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F4E79"/>
          <w:sz w:val="56"/>
          <w:szCs w:val="56"/>
        </w:rPr>
        <w:t xml:space="preserve">PYMIA S.A.S.</w:t>
      </w:r>
    </w:p>
    <w:p>
      <w:pPr>
        <w:spacing w:after="80" w:before="0"/>
        <w:jc w:val="center"/>
      </w:pPr>
      <w:r>
        <w:rPr>
          <w:rFonts w:ascii="Arial" w:cs="Arial" w:eastAsia="Arial" w:hAnsi="Arial"/>
          <w:b/>
          <w:bCs/>
          <w:color w:val="1A1A1A"/>
          <w:sz w:val="32"/>
          <w:szCs w:val="32"/>
        </w:rPr>
        <w:t xml:space="preserve">REGLAMENTO INTERNO DE TRABAJO</w:t>
      </w:r>
    </w:p>
    <w:p>
      <w:pPr>
        <w:spacing w:after="80" w:before="0"/>
        <w:jc w:val="center"/>
      </w:pPr>
      <w:r>
        <w:rPr>
          <w:rFonts w:ascii="Arial" w:cs="Arial" w:eastAsia="Arial" w:hAnsi="Arial"/>
          <w:i/>
          <w:iCs/>
          <w:color w:val="595959"/>
          <w:sz w:val="20"/>
          <w:szCs w:val="20"/>
        </w:rPr>
        <w:t xml:space="preserve">Conforme a los Artículos 105 a 125 del Código Sustantivo del Trabajo</w:t>
      </w:r>
    </w:p>
    <w:p>
      <w:pPr>
        <w:spacing w:after="80" w:before="0"/>
        <w:jc w:val="center"/>
      </w:pPr>
      <w:r>
        <w:rPr>
          <w:rFonts w:ascii="Arial" w:cs="Arial" w:eastAsia="Arial" w:hAnsi="Arial"/>
          <w:color w:val="595959"/>
          <w:sz w:val="20"/>
          <w:szCs w:val="20"/>
        </w:rPr>
        <w:t>Bogotá D.C., Colombia —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FF3CD" w:val="clear"/>
            <w:tcMar>
              <w:top w:type="dxa" w:w="140"/>
              <w:left w:type="dxa" w:w="220"/>
              <w:bottom w:type="dxa" w:w="140"/>
              <w:right w:type="dxa" w:w="220"/>
            </w:tcMar>
          </w:tcPr>
          <w:p>
            <w:pPr>
              <w:spacing w:after="80" w:before="0"/>
            </w:pPr>
            <w:r>
              <w:rPr>
                <w:rFonts w:ascii="Arial" w:cs="Arial" w:eastAsia="Arial" w:hAnsi="Arial"/>
                <w:b/>
                <w:bCs/>
                <w:color w:val="7D4E00"/>
                <w:sz w:val="20"/>
                <w:szCs w:val="20"/>
              </w:rPr>
              <w:t xml:space="preserve">OBLIGACIÓN LEGAL</w:t>
            </w:r>
          </w:p>
          <w:p>
            <w:pPr>
              <w:spacing w:after="40" w:before="40"/>
            </w:pPr>
            <w:r>
              <w:rPr>
                <w:rFonts w:ascii="Arial" w:cs="Arial" w:eastAsia="Arial" w:hAnsi="Arial"/>
                <w:color w:val="1A1A1A"/>
                <w:sz w:val="20"/>
                <w:szCs w:val="20"/>
              </w:rPr>
              <w:t xml:space="preserve">El Reglamento Interno de Trabajo es obligatorio para empresas con más de 5 trabajadores (Art. 105 CST).</w:t>
            </w:r>
          </w:p>
          <w:p>
            <w:pPr>
              <w:spacing w:after="40" w:before="40"/>
            </w:pPr>
            <w:r>
              <w:rPr>
                <w:rFonts w:ascii="Arial" w:cs="Arial" w:eastAsia="Arial" w:hAnsi="Arial"/>
                <w:color w:val="1A1A1A"/>
                <w:sz w:val="20"/>
                <w:szCs w:val="20"/>
              </w:rPr>
              <w:t xml:space="preserve">PYMIA S.A.S. lo adopta desde su constitución como buena práctica. Debe ser:</w:t>
            </w:r>
          </w:p>
          <w:p>
            <w:pPr>
              <w:spacing w:after="40" w:before="40"/>
            </w:pPr>
            <w:r>
              <w:rPr>
                <w:rFonts w:ascii="Arial" w:cs="Arial" w:eastAsia="Arial" w:hAnsi="Arial"/>
                <w:color w:val="1A1A1A"/>
                <w:sz w:val="20"/>
                <w:szCs w:val="20"/>
              </w:rPr>
              <w:t xml:space="preserve">• Publicado en un lugar visible de la empresa (cartelera física o intranet digital).</w:t>
            </w:r>
          </w:p>
          <w:p>
            <w:pPr>
              <w:spacing w:after="40" w:before="40"/>
            </w:pPr>
            <w:r>
              <w:rPr>
                <w:rFonts w:ascii="Arial" w:cs="Arial" w:eastAsia="Arial" w:hAnsi="Arial"/>
                <w:color w:val="1A1A1A"/>
                <w:sz w:val="20"/>
                <w:szCs w:val="20"/>
              </w:rPr>
              <w:t xml:space="preserve">• Enviado al Ministerio de Trabajo para depósito (trámite gratuito en línea).</w:t>
            </w:r>
          </w:p>
          <w:p>
            <w:pPr>
              <w:spacing w:after="40" w:before="40"/>
            </w:pPr>
            <w:r>
              <w:rPr>
                <w:rFonts w:ascii="Arial" w:cs="Arial" w:eastAsia="Arial" w:hAnsi="Arial"/>
                <w:color w:val="1A1A1A"/>
                <w:sz w:val="20"/>
                <w:szCs w:val="20"/>
              </w:rPr>
              <w:t xml:space="preserve">• Entregado en copia a cada empleado al momento de su vinculación.</w:t>
            </w:r>
          </w:p>
        </w:tc>
      </w:tr>
    </w:tbl>
    <w:p>
      <w:pPr>
        <w:spacing w:after="80" w:before="80"/>
      </w:pPr>
      <w:r>
        <w:t xml:space="preserve"/>
      </w:r>
    </w:p>
    <w:p>
      <w:pPr>
        <w:pStyle w:val="Heading1"/>
        <w:pBdr>
          <w:bottom w:val="single" w:color="1F4E79" w:sz="8" w:space="6"/>
        </w:pBdr>
        <w:spacing w:after="140" w:before="400"/>
      </w:pPr>
      <w:r>
        <w:rPr>
          <w:rFonts w:ascii="Arial" w:cs="Arial" w:eastAsia="Arial" w:hAnsi="Arial"/>
          <w:b/>
          <w:bCs/>
          <w:color w:val="1F4E79"/>
          <w:sz w:val="28"/>
          <w:szCs w:val="28"/>
        </w:rPr>
        <w:t xml:space="preserve">CAPÍTULO I — DISPOSICIONES GENERALES</w:t>
      </w:r>
    </w:p>
    <w:p>
      <w:pPr>
        <w:spacing w:after="70" w:before="200"/>
      </w:pPr>
      <w:r>
        <w:rPr>
          <w:rFonts w:ascii="Arial" w:cs="Arial" w:eastAsia="Arial" w:hAnsi="Arial"/>
          <w:b/>
          <w:bCs/>
          <w:color w:val="1F4E79"/>
          <w:sz w:val="22"/>
          <w:szCs w:val="22"/>
        </w:rPr>
        <w:t xml:space="preserve">ARTÍCULO 1. </w:t>
      </w:r>
      <w:r>
        <w:rPr>
          <w:rFonts w:ascii="Arial" w:cs="Arial" w:eastAsia="Arial" w:hAnsi="Arial"/>
          <w:b/>
          <w:bCs/>
          <w:color w:val="1A1A1A"/>
          <w:sz w:val="22"/>
          <w:szCs w:val="22"/>
        </w:rPr>
        <w:t xml:space="preserve">IDENTIFICACIÓN DE LA EMPRESA.</w:t>
      </w:r>
    </w:p>
    <w:p>
      <w:pPr>
        <w:spacing w:after="80" w:before="80" w:line="320" w:lineRule="auto"/>
        <w:ind w:left="360"/>
        <w:jc w:val="both"/>
      </w:pPr>
      <w:r>
        <w:rPr>
          <w:rFonts w:ascii="Arial" w:cs="Arial" w:eastAsia="Arial" w:hAnsi="Arial"/>
          <w:color w:val="1A1A1A"/>
          <w:sz w:val="22"/>
          <w:szCs w:val="22"/>
        </w:rPr>
        <w:t>PYMIA S.A.S. es una sociedad por acciones simplificada, con NIT [PENDIENTE], domiciliada en Bogotá D.C., cuyo objeto social es la prestación de servicios de consultoría en automatización de procesos para Pymes. Representante Legal: David Gutierrez Gavilanes.</w:t>
      </w:r>
    </w:p>
    <w:p>
      <w:pPr>
        <w:spacing w:after="70" w:before="200"/>
      </w:pPr>
      <w:r>
        <w:rPr>
          <w:rFonts w:ascii="Arial" w:cs="Arial" w:eastAsia="Arial" w:hAnsi="Arial"/>
          <w:b/>
          <w:bCs/>
          <w:color w:val="1F4E79"/>
          <w:sz w:val="22"/>
          <w:szCs w:val="22"/>
        </w:rPr>
        <w:t xml:space="preserve">ARTÍCULO 2. </w:t>
      </w:r>
      <w:r>
        <w:rPr>
          <w:rFonts w:ascii="Arial" w:cs="Arial" w:eastAsia="Arial" w:hAnsi="Arial"/>
          <w:b/>
          <w:bCs/>
          <w:color w:val="1A1A1A"/>
          <w:sz w:val="22"/>
          <w:szCs w:val="22"/>
        </w:rPr>
        <w:t xml:space="preserve">ÁMBITO DE APLICACIÓN.</w:t>
      </w:r>
    </w:p>
    <w:p>
      <w:pPr>
        <w:spacing w:after="80" w:before="80" w:line="320" w:lineRule="auto"/>
        <w:ind w:left="360"/>
        <w:jc w:val="both"/>
      </w:pPr>
      <w:r>
        <w:rPr>
          <w:rFonts w:ascii="Arial" w:cs="Arial" w:eastAsia="Arial" w:hAnsi="Arial"/>
          <w:color w:val="1A1A1A"/>
          <w:sz w:val="22"/>
          <w:szCs w:val="22"/>
        </w:rPr>
        <w:t xml:space="preserve">El presente Reglamento aplica a todos los trabajadores vinculados a PYMIA S.A.S. mediante contrato de trabajo, independientemente de su modalidad (presencial, remoto, híbrido) y de la duración del contrato. Los contratistas independientes no están sujetos a este reglamento, salvo las disposiciones sobre conducta y confidencialidad que expresamente se les apliquen en sus contratos.</w:t>
      </w:r>
    </w:p>
    <w:p>
      <w:pPr>
        <w:spacing w:after="70" w:before="200"/>
      </w:pPr>
      <w:r>
        <w:rPr>
          <w:rFonts w:ascii="Arial" w:cs="Arial" w:eastAsia="Arial" w:hAnsi="Arial"/>
          <w:b/>
          <w:bCs/>
          <w:color w:val="1F4E79"/>
          <w:sz w:val="22"/>
          <w:szCs w:val="22"/>
        </w:rPr>
        <w:t xml:space="preserve">ARTÍCULO 3. </w:t>
      </w:r>
      <w:r>
        <w:rPr>
          <w:rFonts w:ascii="Arial" w:cs="Arial" w:eastAsia="Arial" w:hAnsi="Arial"/>
          <w:b/>
          <w:bCs/>
          <w:color w:val="1A1A1A"/>
          <w:sz w:val="22"/>
          <w:szCs w:val="22"/>
        </w:rPr>
        <w:t xml:space="preserve">PRINCIPIOS RECTORES.</w:t>
      </w:r>
    </w:p>
    <w:p>
      <w:pPr>
        <w:spacing w:after="80" w:before="80" w:line="320" w:lineRule="auto"/>
        <w:ind w:left="360"/>
        <w:jc w:val="both"/>
      </w:pPr>
      <w:r>
        <w:rPr>
          <w:rFonts w:ascii="Arial" w:cs="Arial" w:eastAsia="Arial" w:hAnsi="Arial"/>
          <w:color w:val="1A1A1A"/>
          <w:sz w:val="22"/>
          <w:szCs w:val="22"/>
        </w:rPr>
        <w:t xml:space="preserve">La convivencia laboral en PYMIA S.A.S. se rige por los siguientes principios:</w:t>
      </w:r>
    </w:p>
    <w:p>
      <w:pPr>
        <w:pStyle w:val="ListParagraph"/>
        <w:numPr>
          <w:ilvl w:val="0"/>
          <w:numId w:val="2"/>
        </w:numPr>
        <w:spacing w:after="55" w:before="55"/>
      </w:pPr>
      <w:r>
        <w:rPr>
          <w:rFonts w:ascii="Arial" w:cs="Arial" w:eastAsia="Arial" w:hAnsi="Arial"/>
          <w:color w:val="1A1A1A"/>
          <w:sz w:val="22"/>
          <w:szCs w:val="22"/>
        </w:rPr>
        <w:t xml:space="preserve">Respeto mutuo: trato digno entre todos los miembros de la organización.</w:t>
      </w:r>
    </w:p>
    <w:p>
      <w:pPr>
        <w:pStyle w:val="ListParagraph"/>
        <w:numPr>
          <w:ilvl w:val="0"/>
          <w:numId w:val="2"/>
        </w:numPr>
        <w:spacing w:after="55" w:before="55"/>
      </w:pPr>
      <w:r>
        <w:rPr>
          <w:rFonts w:ascii="Arial" w:cs="Arial" w:eastAsia="Arial" w:hAnsi="Arial"/>
          <w:color w:val="1A1A1A"/>
          <w:sz w:val="22"/>
          <w:szCs w:val="22"/>
        </w:rPr>
        <w:t xml:space="preserve">Igualdad: no discriminación por razón de género, edad, raza, religión, orientación sexual, discapacidad u otra condición.</w:t>
      </w:r>
    </w:p>
    <w:p>
      <w:pPr>
        <w:pStyle w:val="ListParagraph"/>
        <w:numPr>
          <w:ilvl w:val="0"/>
          <w:numId w:val="2"/>
        </w:numPr>
        <w:spacing w:after="55" w:before="55"/>
      </w:pPr>
      <w:r>
        <w:rPr>
          <w:rFonts w:ascii="Arial" w:cs="Arial" w:eastAsia="Arial" w:hAnsi="Arial"/>
          <w:color w:val="1A1A1A"/>
          <w:sz w:val="22"/>
          <w:szCs w:val="22"/>
        </w:rPr>
        <w:t xml:space="preserve">Buena fe: actuación honesta y transparente en todas las relaciones laborales.</w:t>
      </w:r>
    </w:p>
    <w:p>
      <w:pPr>
        <w:pStyle w:val="ListParagraph"/>
        <w:numPr>
          <w:ilvl w:val="0"/>
          <w:numId w:val="2"/>
        </w:numPr>
        <w:spacing w:after="55" w:before="55"/>
      </w:pPr>
      <w:r>
        <w:rPr>
          <w:rFonts w:ascii="Arial" w:cs="Arial" w:eastAsia="Arial" w:hAnsi="Arial"/>
          <w:color w:val="1A1A1A"/>
          <w:sz w:val="22"/>
          <w:szCs w:val="22"/>
        </w:rPr>
        <w:t xml:space="preserve">Colaboración: trabajo en equipo orientado al logro de los objetivos de la empresa.</w:t>
      </w:r>
    </w:p>
    <w:p>
      <w:pPr>
        <w:pStyle w:val="ListParagraph"/>
        <w:numPr>
          <w:ilvl w:val="0"/>
          <w:numId w:val="2"/>
        </w:numPr>
        <w:spacing w:after="55" w:before="55"/>
      </w:pPr>
      <w:r>
        <w:rPr>
          <w:rFonts w:ascii="Arial" w:cs="Arial" w:eastAsia="Arial" w:hAnsi="Arial"/>
          <w:color w:val="1A1A1A"/>
          <w:sz w:val="22"/>
          <w:szCs w:val="22"/>
        </w:rPr>
        <w:t xml:space="preserve">Responsabilidad: cumplimiento de las obligaciones asignadas con diligencia y oportunidad.</w:t>
      </w:r>
    </w:p>
    <w:p>
      <w:pPr>
        <w:pStyle w:val="Heading1"/>
        <w:pBdr>
          <w:bottom w:val="single" w:color="1F4E79" w:sz="8" w:space="6"/>
        </w:pBdr>
        <w:spacing w:after="140" w:before="400"/>
      </w:pPr>
      <w:r>
        <w:rPr>
          <w:rFonts w:ascii="Arial" w:cs="Arial" w:eastAsia="Arial" w:hAnsi="Arial"/>
          <w:b/>
          <w:bCs/>
          <w:color w:val="1F4E79"/>
          <w:sz w:val="28"/>
          <w:szCs w:val="28"/>
        </w:rPr>
        <w:t xml:space="preserve">CAPÍTULO II — CONDICIONES DE ADMISIÓN Y PERÍODO DE PRUEBA</w:t>
      </w:r>
    </w:p>
    <w:p>
      <w:pPr>
        <w:spacing w:after="70" w:before="200"/>
      </w:pPr>
      <w:r>
        <w:rPr>
          <w:rFonts w:ascii="Arial" w:cs="Arial" w:eastAsia="Arial" w:hAnsi="Arial"/>
          <w:b/>
          <w:bCs/>
          <w:color w:val="1F4E79"/>
          <w:sz w:val="22"/>
          <w:szCs w:val="22"/>
        </w:rPr>
        <w:t xml:space="preserve">ARTÍCULO 4. </w:t>
      </w:r>
      <w:r>
        <w:rPr>
          <w:rFonts w:ascii="Arial" w:cs="Arial" w:eastAsia="Arial" w:hAnsi="Arial"/>
          <w:b/>
          <w:bCs/>
          <w:color w:val="1A1A1A"/>
          <w:sz w:val="22"/>
          <w:szCs w:val="22"/>
        </w:rPr>
        <w:t xml:space="preserve">REQUISITOS DE ADMISIÓN.</w:t>
      </w:r>
    </w:p>
    <w:p>
      <w:pPr>
        <w:spacing w:after="80" w:before="80" w:line="320" w:lineRule="auto"/>
        <w:ind w:left="360"/>
        <w:jc w:val="both"/>
      </w:pPr>
      <w:r>
        <w:rPr>
          <w:rFonts w:ascii="Arial" w:cs="Arial" w:eastAsia="Arial" w:hAnsi="Arial"/>
          <w:color w:val="1A1A1A"/>
          <w:sz w:val="22"/>
          <w:szCs w:val="22"/>
        </w:rPr>
        <w:t xml:space="preserve">Para ingresar a PYMIA S.A.S. como trabajador, el candidato deberá presentar: (i) hoja de vida actualizada; (ii) cédula de ciudadanía o documento de identidad vigente; (iii) diplomas y certificados de estudio; (iv) certificaciones laborales; (v) certificado de antecedentes judiciales (Policía Nacional); (vi) certificado de antecedentes disciplinarios (Procuraduría General); (vii) certificado de antecedentes fiscales (Contraloría General); (viii) resultado de examen médico de ingreso con aptitud para el cargo. La empresa podrá solicitar documentos adicionales según el cargo.</w:t>
      </w:r>
    </w:p>
    <w:p>
      <w:pPr>
        <w:spacing w:after="70" w:before="200"/>
      </w:pPr>
      <w:r>
        <w:rPr>
          <w:rFonts w:ascii="Arial" w:cs="Arial" w:eastAsia="Arial" w:hAnsi="Arial"/>
          <w:b/>
          <w:bCs/>
          <w:color w:val="1F4E79"/>
          <w:sz w:val="22"/>
          <w:szCs w:val="22"/>
        </w:rPr>
        <w:t xml:space="preserve">ARTÍCULO 5. </w:t>
      </w:r>
      <w:r>
        <w:rPr>
          <w:rFonts w:ascii="Arial" w:cs="Arial" w:eastAsia="Arial" w:hAnsi="Arial"/>
          <w:b/>
          <w:bCs/>
          <w:color w:val="1A1A1A"/>
          <w:sz w:val="22"/>
          <w:szCs w:val="22"/>
        </w:rPr>
        <w:t xml:space="preserve">PERÍODO DE PRUEBA.</w:t>
      </w:r>
    </w:p>
    <w:p>
      <w:pPr>
        <w:spacing w:after="80" w:before="80" w:line="320" w:lineRule="auto"/>
        <w:ind w:left="360"/>
        <w:jc w:val="both"/>
      </w:pPr>
      <w:r>
        <w:rPr>
          <w:rFonts w:ascii="Arial" w:cs="Arial" w:eastAsia="Arial" w:hAnsi="Arial"/>
          <w:color w:val="1A1A1A"/>
          <w:sz w:val="22"/>
          <w:szCs w:val="22"/>
        </w:rPr>
        <w:t xml:space="preserve">El período de prueba para todos los cargos es de dos (2) meses, conforme al Art. 78 del CST. Durante este período, cualquiera de las partes puede dar por terminado el contrato sin previo aviso y sin indemnización. Para contratos a término fijo inferior a un año, el período de prueba no podrá exceder la quinta parte del plazo pactado.</w:t>
      </w:r>
    </w:p>
    <w:p>
      <w:pPr>
        <w:pStyle w:val="Heading1"/>
        <w:pBdr>
          <w:bottom w:val="single" w:color="1F4E79" w:sz="8" w:space="6"/>
        </w:pBdr>
        <w:spacing w:after="140" w:before="400"/>
      </w:pPr>
      <w:r>
        <w:rPr>
          <w:rFonts w:ascii="Arial" w:cs="Arial" w:eastAsia="Arial" w:hAnsi="Arial"/>
          <w:b/>
          <w:bCs/>
          <w:color w:val="1F4E79"/>
          <w:sz w:val="28"/>
          <w:szCs w:val="28"/>
        </w:rPr>
        <w:t xml:space="preserve">CAPÍTULO III — JORNADA DE TRABAJO</w:t>
      </w:r>
    </w:p>
    <w:p>
      <w:pPr>
        <w:spacing w:after="70" w:before="200"/>
      </w:pPr>
      <w:r>
        <w:rPr>
          <w:rFonts w:ascii="Arial" w:cs="Arial" w:eastAsia="Arial" w:hAnsi="Arial"/>
          <w:b/>
          <w:bCs/>
          <w:color w:val="1F4E79"/>
          <w:sz w:val="22"/>
          <w:szCs w:val="22"/>
        </w:rPr>
        <w:t xml:space="preserve">ARTÍCULO 6. </w:t>
      </w:r>
      <w:r>
        <w:rPr>
          <w:rFonts w:ascii="Arial" w:cs="Arial" w:eastAsia="Arial" w:hAnsi="Arial"/>
          <w:b/>
          <w:bCs/>
          <w:color w:val="1A1A1A"/>
          <w:sz w:val="22"/>
          <w:szCs w:val="22"/>
        </w:rPr>
        <w:t xml:space="preserve">JORNADA ORDINARIA.</w:t>
      </w:r>
    </w:p>
    <w:p>
      <w:pPr>
        <w:spacing w:after="80" w:before="80" w:line="320" w:lineRule="auto"/>
        <w:ind w:left="360"/>
        <w:jc w:val="both"/>
      </w:pPr>
      <w:r>
        <w:rPr>
          <w:rFonts w:ascii="Arial" w:cs="Arial" w:eastAsia="Arial" w:hAnsi="Arial"/>
          <w:color w:val="1A1A1A"/>
          <w:sz w:val="22"/>
          <w:szCs w:val="22"/>
        </w:rPr>
        <w:t xml:space="preserve">La jornada ordinaria de trabajo es de cuarenta y cuatro (44) horas semanales en 2025, conforme a la reducción progresiva establecida por la Ley 2101 de 2021. El horario ordinario es de lunes a viernes de [07:00 a.m. – 06:00 p.m.], con un descanso de una (1) hora para el almuerzo. La empresa podrá establecer turnos o jornadas flexibles según las necesidades del negocio, previo acuerdo con el trabajador.</w:t>
      </w:r>
    </w:p>
    <w:p>
      <w:pPr>
        <w:spacing w:after="70" w:before="200"/>
      </w:pPr>
      <w:r>
        <w:rPr>
          <w:rFonts w:ascii="Arial" w:cs="Arial" w:eastAsia="Arial" w:hAnsi="Arial"/>
          <w:b/>
          <w:bCs/>
          <w:color w:val="1F4E79"/>
          <w:sz w:val="22"/>
          <w:szCs w:val="22"/>
        </w:rPr>
        <w:t xml:space="preserve">ARTÍCULO 7. </w:t>
      </w:r>
      <w:r>
        <w:rPr>
          <w:rFonts w:ascii="Arial" w:cs="Arial" w:eastAsia="Arial" w:hAnsi="Arial"/>
          <w:b/>
          <w:bCs/>
          <w:color w:val="1A1A1A"/>
          <w:sz w:val="22"/>
          <w:szCs w:val="22"/>
        </w:rPr>
        <w:t xml:space="preserve">TRABAJO REMOTO E HÍBRIDO.</w:t>
      </w:r>
    </w:p>
    <w:p>
      <w:pPr>
        <w:spacing w:after="80" w:before="80" w:line="320" w:lineRule="auto"/>
        <w:ind w:left="360"/>
        <w:jc w:val="both"/>
      </w:pPr>
      <w:r>
        <w:rPr>
          <w:rFonts w:ascii="Arial" w:cs="Arial" w:eastAsia="Arial" w:hAnsi="Arial"/>
          <w:color w:val="1A1A1A"/>
          <w:sz w:val="22"/>
          <w:szCs w:val="22"/>
        </w:rPr>
        <w:t xml:space="preserve">PYMIA S.A.S. podrá autorizar la modalidad de trabajo remoto o híbrido conforme a la Ley 2121 de 2021 y el Decreto 555 de 2022. El trabajador remoto deberá: (i) contar con conexión a internet estable y espacio adecuado para trabajar; (ii) estar disponible en los canales de comunicación de la empresa durante la jornada laboral; (iii) reportar novedades a su jefe inmediato; (iv) proteger la información confidencial de la empresa en su entorno doméstico.</w:t>
      </w:r>
    </w:p>
    <w:p>
      <w:pPr>
        <w:spacing w:after="70" w:before="200"/>
      </w:pPr>
      <w:r>
        <w:rPr>
          <w:rFonts w:ascii="Arial" w:cs="Arial" w:eastAsia="Arial" w:hAnsi="Arial"/>
          <w:b/>
          <w:bCs/>
          <w:color w:val="1F4E79"/>
          <w:sz w:val="22"/>
          <w:szCs w:val="22"/>
        </w:rPr>
        <w:t xml:space="preserve">ARTÍCULO 8. </w:t>
      </w:r>
      <w:r>
        <w:rPr>
          <w:rFonts w:ascii="Arial" w:cs="Arial" w:eastAsia="Arial" w:hAnsi="Arial"/>
          <w:b/>
          <w:bCs/>
          <w:color w:val="1A1A1A"/>
          <w:sz w:val="22"/>
          <w:szCs w:val="22"/>
        </w:rPr>
        <w:t xml:space="preserve">HORAS EXTRAS.</w:t>
      </w:r>
    </w:p>
    <w:p>
      <w:pPr>
        <w:spacing w:after="80" w:before="80" w:line="320" w:lineRule="auto"/>
        <w:ind w:left="360"/>
        <w:jc w:val="both"/>
      </w:pPr>
      <w:r>
        <w:rPr>
          <w:rFonts w:ascii="Arial" w:cs="Arial" w:eastAsia="Arial" w:hAnsi="Arial"/>
          <w:color w:val="1A1A1A"/>
          <w:sz w:val="22"/>
          <w:szCs w:val="22"/>
        </w:rPr>
        <w:t xml:space="preserve">El trabajo en horas extras requiere autorización previa y escrita del jefe inmediato. Las horas extras se remunerarán conforme al Art. 168 del CST: (i) hora extra diurna: recargo del 25% sobre el valor de la hora ordinaria; (ii) hora extra nocturna: recargo del 75%; (iii) hora extra dominical o festiva: recargo del 100%. Ningún trabajador podrá laborar más de dos (2) horas extras diarias ni cincuenta (50) horas extras al mes.</w:t>
      </w:r>
    </w:p>
    <w:p>
      <w:pPr>
        <w:spacing w:after="70" w:before="200"/>
      </w:pPr>
      <w:r>
        <w:rPr>
          <w:rFonts w:ascii="Arial" w:cs="Arial" w:eastAsia="Arial" w:hAnsi="Arial"/>
          <w:b/>
          <w:bCs/>
          <w:color w:val="1F4E79"/>
          <w:sz w:val="22"/>
          <w:szCs w:val="22"/>
        </w:rPr>
        <w:t xml:space="preserve">ARTÍCULO 9. </w:t>
      </w:r>
      <w:r>
        <w:rPr>
          <w:rFonts w:ascii="Arial" w:cs="Arial" w:eastAsia="Arial" w:hAnsi="Arial"/>
          <w:b/>
          <w:bCs/>
          <w:color w:val="1A1A1A"/>
          <w:sz w:val="22"/>
          <w:szCs w:val="22"/>
        </w:rPr>
        <w:t xml:space="preserve">DESCANSOS Y VACACIONES.</w:t>
      </w:r>
    </w:p>
    <w:p>
      <w:pPr>
        <w:spacing w:after="80" w:before="80" w:line="320" w:lineRule="auto"/>
        <w:ind w:left="360"/>
        <w:jc w:val="both"/>
      </w:pPr>
      <w:r>
        <w:rPr>
          <w:rFonts w:ascii="Arial" w:cs="Arial" w:eastAsia="Arial" w:hAnsi="Arial"/>
          <w:color w:val="1A1A1A"/>
          <w:sz w:val="22"/>
          <w:szCs w:val="22"/>
        </w:rPr>
        <w:t xml:space="preserve">Los trabajadores tendrán derecho a descanso el día domingo y los festivos legales colombianos. Las vacaciones se causarán conforme al Art. 186 del CST: quince (15) días hábiles por cada año de trabajo. La programación de vacaciones se coordinará con el jefe inmediato con mínimo treinta (30) días de anticipación, procurando no afectar la operación de la empresa.</w:t>
      </w:r>
    </w:p>
    <w:p>
      <w:pPr>
        <w:pStyle w:val="Heading1"/>
        <w:pBdr>
          <w:bottom w:val="single" w:color="1F4E79" w:sz="8" w:space="6"/>
        </w:pBdr>
        <w:spacing w:after="140" w:before="400"/>
      </w:pPr>
      <w:r>
        <w:rPr>
          <w:rFonts w:ascii="Arial" w:cs="Arial" w:eastAsia="Arial" w:hAnsi="Arial"/>
          <w:b/>
          <w:bCs/>
          <w:color w:val="1F4E79"/>
          <w:sz w:val="28"/>
          <w:szCs w:val="28"/>
        </w:rPr>
        <w:t xml:space="preserve">CAPÍTULO IV — SALARIO Y FORMA DE PAGO</w:t>
      </w:r>
    </w:p>
    <w:p>
      <w:pPr>
        <w:spacing w:after="70" w:before="200"/>
      </w:pPr>
      <w:r>
        <w:rPr>
          <w:rFonts w:ascii="Arial" w:cs="Arial" w:eastAsia="Arial" w:hAnsi="Arial"/>
          <w:b/>
          <w:bCs/>
          <w:color w:val="1F4E79"/>
          <w:sz w:val="22"/>
          <w:szCs w:val="22"/>
        </w:rPr>
        <w:t xml:space="preserve">ARTÍCULO 10. </w:t>
      </w:r>
      <w:r>
        <w:rPr>
          <w:rFonts w:ascii="Arial" w:cs="Arial" w:eastAsia="Arial" w:hAnsi="Arial"/>
          <w:b/>
          <w:bCs/>
          <w:color w:val="1A1A1A"/>
          <w:sz w:val="22"/>
          <w:szCs w:val="22"/>
        </w:rPr>
        <w:t xml:space="preserve">SALARIO.</w:t>
      </w:r>
    </w:p>
    <w:p>
      <w:pPr>
        <w:spacing w:after="80" w:before="80" w:line="320" w:lineRule="auto"/>
        <w:ind w:left="360"/>
        <w:jc w:val="both"/>
      </w:pPr>
      <w:r>
        <w:rPr>
          <w:rFonts w:ascii="Arial" w:cs="Arial" w:eastAsia="Arial" w:hAnsi="Arial"/>
          <w:color w:val="1A1A1A"/>
          <w:sz w:val="22"/>
          <w:szCs w:val="22"/>
        </w:rPr>
        <w:t xml:space="preserve">El salario de cada trabajador se pactará individualmente en el respectivo contrato de trabajo, respetando el Salario Mínimo Mensual Legal Vigente (SMMLV). El salario podrá ser ordinario o integral, según se acuerde. Cualquier modificación salarial deberá constar por escrito y ser firmada por ambas partes.</w:t>
      </w:r>
    </w:p>
    <w:p>
      <w:pPr>
        <w:spacing w:after="70" w:before="200"/>
      </w:pPr>
      <w:r>
        <w:rPr>
          <w:rFonts w:ascii="Arial" w:cs="Arial" w:eastAsia="Arial" w:hAnsi="Arial"/>
          <w:b/>
          <w:bCs/>
          <w:color w:val="1F4E79"/>
          <w:sz w:val="22"/>
          <w:szCs w:val="22"/>
        </w:rPr>
        <w:t xml:space="preserve">ARTÍCULO 11. </w:t>
      </w:r>
      <w:r>
        <w:rPr>
          <w:rFonts w:ascii="Arial" w:cs="Arial" w:eastAsia="Arial" w:hAnsi="Arial"/>
          <w:b/>
          <w:bCs/>
          <w:color w:val="1A1A1A"/>
          <w:sz w:val="22"/>
          <w:szCs w:val="22"/>
        </w:rPr>
        <w:t xml:space="preserve">FORMA Y FECHA DE PAGO.</w:t>
      </w:r>
    </w:p>
    <w:p>
      <w:pPr>
        <w:spacing w:after="80" w:before="80" w:line="320" w:lineRule="auto"/>
        <w:ind w:left="360"/>
        <w:jc w:val="both"/>
      </w:pPr>
      <w:r>
        <w:rPr>
          <w:rFonts w:ascii="Arial" w:cs="Arial" w:eastAsia="Arial" w:hAnsi="Arial"/>
          <w:color w:val="1A1A1A"/>
          <w:sz w:val="22"/>
          <w:szCs w:val="22"/>
        </w:rPr>
        <w:t xml:space="preserve">El salario se pagará mediante transferencia bancaria a la cuenta que el trabajador indique, de forma [quincenal / mensual — definir]. El trabajador es responsable de informar oportunamente cualquier cambio en sus datos bancarios. PYMIA S.A.S. entregará colilla de pago (física o digital) en cada período de pago.</w:t>
      </w:r>
    </w:p>
    <w:p>
      <w:pPr>
        <w:spacing w:after="70" w:before="200"/>
      </w:pPr>
      <w:r>
        <w:rPr>
          <w:rFonts w:ascii="Arial" w:cs="Arial" w:eastAsia="Arial" w:hAnsi="Arial"/>
          <w:b/>
          <w:bCs/>
          <w:color w:val="1F4E79"/>
          <w:sz w:val="22"/>
          <w:szCs w:val="22"/>
        </w:rPr>
        <w:t xml:space="preserve">ARTÍCULO 12. </w:t>
      </w:r>
      <w:r>
        <w:rPr>
          <w:rFonts w:ascii="Arial" w:cs="Arial" w:eastAsia="Arial" w:hAnsi="Arial"/>
          <w:b/>
          <w:bCs/>
          <w:color w:val="1A1A1A"/>
          <w:sz w:val="22"/>
          <w:szCs w:val="22"/>
        </w:rPr>
        <w:t xml:space="preserve">AUXILIO DE TRANSPORTE.</w:t>
      </w:r>
    </w:p>
    <w:p>
      <w:pPr>
        <w:spacing w:after="80" w:before="80" w:line="320" w:lineRule="auto"/>
        <w:ind w:left="360"/>
        <w:jc w:val="both"/>
      </w:pPr>
      <w:r>
        <w:rPr>
          <w:rFonts w:ascii="Arial" w:cs="Arial" w:eastAsia="Arial" w:hAnsi="Arial"/>
          <w:color w:val="1A1A1A"/>
          <w:sz w:val="22"/>
          <w:szCs w:val="22"/>
        </w:rPr>
        <w:t xml:space="preserve">Los trabajadores que devenguen hasta dos (2) SMMLV tendrán derecho al auxilio de transporte legalmente establecido, pagadero junto con el salario. Este auxilio no se paga durante los períodos de vacaciones ni se incluye en la base para liquidar prestaciones sociales, salvo para cesantías e intereses sobre cesantías.</w:t>
      </w:r>
    </w:p>
    <w:p>
      <w:pPr>
        <w:pStyle w:val="Heading1"/>
        <w:pBdr>
          <w:bottom w:val="single" w:color="1F4E79" w:sz="8" w:space="6"/>
        </w:pBdr>
        <w:spacing w:after="140" w:before="400"/>
      </w:pPr>
      <w:r>
        <w:rPr>
          <w:rFonts w:ascii="Arial" w:cs="Arial" w:eastAsia="Arial" w:hAnsi="Arial"/>
          <w:b/>
          <w:bCs/>
          <w:color w:val="1F4E79"/>
          <w:sz w:val="28"/>
          <w:szCs w:val="28"/>
        </w:rPr>
        <w:t xml:space="preserve">CAPÍTULO V — OBLIGACIONES Y PROHIBICIONES</w:t>
      </w:r>
    </w:p>
    <w:p>
      <w:pPr>
        <w:spacing w:after="70" w:before="200"/>
      </w:pPr>
      <w:r>
        <w:rPr>
          <w:rFonts w:ascii="Arial" w:cs="Arial" w:eastAsia="Arial" w:hAnsi="Arial"/>
          <w:b/>
          <w:bCs/>
          <w:color w:val="1F4E79"/>
          <w:sz w:val="22"/>
          <w:szCs w:val="22"/>
        </w:rPr>
        <w:t xml:space="preserve">ARTÍCULO 13. </w:t>
      </w:r>
      <w:r>
        <w:rPr>
          <w:rFonts w:ascii="Arial" w:cs="Arial" w:eastAsia="Arial" w:hAnsi="Arial"/>
          <w:b/>
          <w:bCs/>
          <w:color w:val="1A1A1A"/>
          <w:sz w:val="22"/>
          <w:szCs w:val="22"/>
        </w:rPr>
        <w:t xml:space="preserve">OBLIGACIONES DE LOS TRABAJADORES.</w:t>
      </w:r>
    </w:p>
    <w:p>
      <w:pPr>
        <w:spacing w:after="80" w:before="80" w:line="320" w:lineRule="auto"/>
        <w:ind w:left="360"/>
        <w:jc w:val="both"/>
      </w:pPr>
      <w:r>
        <w:rPr>
          <w:rFonts w:ascii="Arial" w:cs="Arial" w:eastAsia="Arial" w:hAnsi="Arial"/>
          <w:color w:val="1A1A1A"/>
          <w:sz w:val="22"/>
          <w:szCs w:val="22"/>
        </w:rPr>
        <w:t xml:space="preserve">Son obligaciones de los trabajadores de PYMIA S.A.S.:</w:t>
      </w:r>
    </w:p>
    <w:p>
      <w:pPr>
        <w:pStyle w:val="ListParagraph"/>
        <w:numPr>
          <w:ilvl w:val="0"/>
          <w:numId w:val="3"/>
        </w:numPr>
        <w:spacing w:after="55" w:before="55"/>
      </w:pPr>
      <w:r>
        <w:rPr>
          <w:rFonts w:ascii="Arial" w:cs="Arial" w:eastAsia="Arial" w:hAnsi="Arial"/>
          <w:color w:val="1A1A1A"/>
          <w:sz w:val="22"/>
          <w:szCs w:val="22"/>
        </w:rPr>
        <w:t xml:space="preserve">Ejecutar el trabajo con la eficiencia, cuidado y esmero apropiados y en la forma, tiempo y lugar convenidos.</w:t>
      </w:r>
    </w:p>
    <w:p>
      <w:pPr>
        <w:pStyle w:val="ListParagraph"/>
        <w:numPr>
          <w:ilvl w:val="0"/>
          <w:numId w:val="3"/>
        </w:numPr>
        <w:spacing w:after="55" w:before="55"/>
      </w:pPr>
      <w:r>
        <w:rPr>
          <w:rFonts w:ascii="Arial" w:cs="Arial" w:eastAsia="Arial" w:hAnsi="Arial"/>
          <w:color w:val="1A1A1A"/>
          <w:sz w:val="22"/>
          <w:szCs w:val="22"/>
        </w:rPr>
        <w:t xml:space="preserve">Observar las medidas preventivas, higiénicas y de seguridad que indique la empresa y el SG-SST.</w:t>
      </w:r>
    </w:p>
    <w:p>
      <w:pPr>
        <w:pStyle w:val="ListParagraph"/>
        <w:numPr>
          <w:ilvl w:val="0"/>
          <w:numId w:val="3"/>
        </w:numPr>
        <w:spacing w:after="55" w:before="55"/>
      </w:pPr>
      <w:r>
        <w:rPr>
          <w:rFonts w:ascii="Arial" w:cs="Arial" w:eastAsia="Arial" w:hAnsi="Arial"/>
          <w:color w:val="1A1A1A"/>
          <w:sz w:val="22"/>
          <w:szCs w:val="22"/>
        </w:rPr>
        <w:t xml:space="preserve">Prestar auxilio en caso de siniestros o riesgos que amenacen a personas o propiedades de la empresa.</w:t>
      </w:r>
    </w:p>
    <w:p>
      <w:pPr>
        <w:pStyle w:val="ListParagraph"/>
        <w:numPr>
          <w:ilvl w:val="0"/>
          <w:numId w:val="3"/>
        </w:numPr>
        <w:spacing w:after="55" w:before="55"/>
      </w:pPr>
      <w:r>
        <w:rPr>
          <w:rFonts w:ascii="Arial" w:cs="Arial" w:eastAsia="Arial" w:hAnsi="Arial"/>
          <w:color w:val="1A1A1A"/>
          <w:sz w:val="22"/>
          <w:szCs w:val="22"/>
        </w:rPr>
        <w:t xml:space="preserve">Comunicar oportunamente al empleador las observaciones que estime conducentes para evitar daños.</w:t>
      </w:r>
    </w:p>
    <w:p>
      <w:pPr>
        <w:pStyle w:val="ListParagraph"/>
        <w:numPr>
          <w:ilvl w:val="0"/>
          <w:numId w:val="3"/>
        </w:numPr>
        <w:spacing w:after="55" w:before="55"/>
      </w:pPr>
      <w:r>
        <w:rPr>
          <w:rFonts w:ascii="Arial" w:cs="Arial" w:eastAsia="Arial" w:hAnsi="Arial"/>
          <w:color w:val="1A1A1A"/>
          <w:sz w:val="22"/>
          <w:szCs w:val="22"/>
        </w:rPr>
        <w:t xml:space="preserve">Guardar rigurosamente la moral en las relaciones con los compañeros, superiores, clientes y proveedores.</w:t>
      </w:r>
    </w:p>
    <w:p>
      <w:pPr>
        <w:pStyle w:val="ListParagraph"/>
        <w:numPr>
          <w:ilvl w:val="0"/>
          <w:numId w:val="3"/>
        </w:numPr>
        <w:spacing w:after="55" w:before="55"/>
      </w:pPr>
      <w:r>
        <w:rPr>
          <w:rFonts w:ascii="Arial" w:cs="Arial" w:eastAsia="Arial" w:hAnsi="Arial"/>
          <w:color w:val="1A1A1A"/>
          <w:sz w:val="22"/>
          <w:szCs w:val="22"/>
        </w:rPr>
        <w:t xml:space="preserve">Mantener reserva sobre los secretos técnicos, comerciales y de negocios de la empresa.</w:t>
      </w:r>
    </w:p>
    <w:p>
      <w:pPr>
        <w:pStyle w:val="ListParagraph"/>
        <w:numPr>
          <w:ilvl w:val="0"/>
          <w:numId w:val="3"/>
        </w:numPr>
        <w:spacing w:after="55" w:before="55"/>
      </w:pPr>
      <w:r>
        <w:rPr>
          <w:rFonts w:ascii="Arial" w:cs="Arial" w:eastAsia="Arial" w:hAnsi="Arial"/>
          <w:color w:val="1A1A1A"/>
          <w:sz w:val="22"/>
          <w:szCs w:val="22"/>
        </w:rPr>
        <w:t xml:space="preserve">Conservar y devolver en buen estado los elementos, equipos e instrumentos suministrados por la empresa.</w:t>
      </w:r>
    </w:p>
    <w:p>
      <w:pPr>
        <w:pStyle w:val="ListParagraph"/>
        <w:numPr>
          <w:ilvl w:val="0"/>
          <w:numId w:val="3"/>
        </w:numPr>
        <w:spacing w:after="55" w:before="55"/>
      </w:pPr>
      <w:r>
        <w:rPr>
          <w:rFonts w:ascii="Arial" w:cs="Arial" w:eastAsia="Arial" w:hAnsi="Arial"/>
          <w:color w:val="1A1A1A"/>
          <w:sz w:val="22"/>
          <w:szCs w:val="22"/>
        </w:rPr>
        <w:t xml:space="preserve">Cumplir con puntualidad el horario de trabajo establecido y notificar cualquier ausencia con la debida anticipación.</w:t>
      </w:r>
    </w:p>
    <w:p>
      <w:pPr>
        <w:pStyle w:val="ListParagraph"/>
        <w:numPr>
          <w:ilvl w:val="0"/>
          <w:numId w:val="3"/>
        </w:numPr>
        <w:spacing w:after="55" w:before="55"/>
      </w:pPr>
      <w:r>
        <w:rPr>
          <w:rFonts w:ascii="Arial" w:cs="Arial" w:eastAsia="Arial" w:hAnsi="Arial"/>
          <w:color w:val="1A1A1A"/>
          <w:sz w:val="22"/>
          <w:szCs w:val="22"/>
        </w:rPr>
        <w:t xml:space="preserve">Asistir a las capacitaciones y reuniones convocadas por la empresa.</w:t>
      </w:r>
    </w:p>
    <w:p>
      <w:pPr>
        <w:pStyle w:val="ListParagraph"/>
        <w:numPr>
          <w:ilvl w:val="0"/>
          <w:numId w:val="3"/>
        </w:numPr>
        <w:spacing w:after="55" w:before="55"/>
      </w:pPr>
      <w:r>
        <w:rPr>
          <w:rFonts w:ascii="Arial" w:cs="Arial" w:eastAsia="Arial" w:hAnsi="Arial"/>
          <w:color w:val="1A1A1A"/>
          <w:sz w:val="22"/>
          <w:szCs w:val="22"/>
        </w:rPr>
        <w:t xml:space="preserve">Usar adecuadamente los sistemas de información y herramientas tecnológicas de la empresa.</w:t>
      </w:r>
    </w:p>
    <w:p>
      <w:pPr>
        <w:spacing w:after="70" w:before="200"/>
      </w:pPr>
      <w:r>
        <w:rPr>
          <w:rFonts w:ascii="Arial" w:cs="Arial" w:eastAsia="Arial" w:hAnsi="Arial"/>
          <w:b/>
          <w:bCs/>
          <w:color w:val="1F4E79"/>
          <w:sz w:val="22"/>
          <w:szCs w:val="22"/>
        </w:rPr>
        <w:t xml:space="preserve">ARTÍCULO 14. </w:t>
      </w:r>
      <w:r>
        <w:rPr>
          <w:rFonts w:ascii="Arial" w:cs="Arial" w:eastAsia="Arial" w:hAnsi="Arial"/>
          <w:b/>
          <w:bCs/>
          <w:color w:val="1A1A1A"/>
          <w:sz w:val="22"/>
          <w:szCs w:val="22"/>
        </w:rPr>
        <w:t xml:space="preserve">PROHIBICIONES A LOS TRABAJADORES.</w:t>
      </w:r>
    </w:p>
    <w:p>
      <w:pPr>
        <w:spacing w:after="80" w:before="80" w:line="320" w:lineRule="auto"/>
        <w:ind w:left="360"/>
        <w:jc w:val="both"/>
      </w:pPr>
      <w:r>
        <w:rPr>
          <w:rFonts w:ascii="Arial" w:cs="Arial" w:eastAsia="Arial" w:hAnsi="Arial"/>
          <w:color w:val="1A1A1A"/>
          <w:sz w:val="22"/>
          <w:szCs w:val="22"/>
        </w:rPr>
        <w:t xml:space="preserve">Se prohíbe a los trabajadores:</w:t>
      </w:r>
    </w:p>
    <w:p>
      <w:pPr>
        <w:pStyle w:val="ListParagraph"/>
        <w:numPr>
          <w:ilvl w:val="0"/>
          <w:numId w:val="3"/>
        </w:numPr>
        <w:spacing w:after="55" w:before="55"/>
      </w:pPr>
      <w:r>
        <w:rPr>
          <w:rFonts w:ascii="Arial" w:cs="Arial" w:eastAsia="Arial" w:hAnsi="Arial"/>
          <w:color w:val="1A1A1A"/>
          <w:sz w:val="22"/>
          <w:szCs w:val="22"/>
        </w:rPr>
        <w:t xml:space="preserve">Sustraer de la empresa o de sus clientes útiles, herramientas, información, dinero u otros bienes.</w:t>
      </w:r>
    </w:p>
    <w:p>
      <w:pPr>
        <w:pStyle w:val="ListParagraph"/>
        <w:numPr>
          <w:ilvl w:val="0"/>
          <w:numId w:val="3"/>
        </w:numPr>
        <w:spacing w:after="55" w:before="55"/>
      </w:pPr>
      <w:r>
        <w:rPr>
          <w:rFonts w:ascii="Arial" w:cs="Arial" w:eastAsia="Arial" w:hAnsi="Arial"/>
          <w:color w:val="1A1A1A"/>
          <w:sz w:val="22"/>
          <w:szCs w:val="22"/>
        </w:rPr>
        <w:t xml:space="preserve">Presentarse al trabajo en estado de embriaguez o bajo el efecto de sustancias psicoactivas.</w:t>
      </w:r>
    </w:p>
    <w:p>
      <w:pPr>
        <w:pStyle w:val="ListParagraph"/>
        <w:numPr>
          <w:ilvl w:val="0"/>
          <w:numId w:val="3"/>
        </w:numPr>
        <w:spacing w:after="55" w:before="55"/>
      </w:pPr>
      <w:r>
        <w:rPr>
          <w:rFonts w:ascii="Arial" w:cs="Arial" w:eastAsia="Arial" w:hAnsi="Arial"/>
          <w:color w:val="1A1A1A"/>
          <w:sz w:val="22"/>
          <w:szCs w:val="22"/>
        </w:rPr>
        <w:t xml:space="preserve">Conservar armas en el lugar de trabajo, salvo las que sean necesarias para ejercer su profesión.</w:t>
      </w:r>
    </w:p>
    <w:p>
      <w:pPr>
        <w:pStyle w:val="ListParagraph"/>
        <w:numPr>
          <w:ilvl w:val="0"/>
          <w:numId w:val="3"/>
        </w:numPr>
        <w:spacing w:after="55" w:before="55"/>
      </w:pPr>
      <w:r>
        <w:rPr>
          <w:rFonts w:ascii="Arial" w:cs="Arial" w:eastAsia="Arial" w:hAnsi="Arial"/>
          <w:color w:val="1A1A1A"/>
          <w:sz w:val="22"/>
          <w:szCs w:val="22"/>
        </w:rPr>
        <w:t xml:space="preserve">Faltar al trabajo sin justa causa o sin previo permiso del empleador, excepto en casos de fuerza mayor.</w:t>
      </w:r>
    </w:p>
    <w:p>
      <w:pPr>
        <w:pStyle w:val="ListParagraph"/>
        <w:numPr>
          <w:ilvl w:val="0"/>
          <w:numId w:val="3"/>
        </w:numPr>
        <w:spacing w:after="55" w:before="55"/>
      </w:pPr>
      <w:r>
        <w:rPr>
          <w:rFonts w:ascii="Arial" w:cs="Arial" w:eastAsia="Arial" w:hAnsi="Arial"/>
          <w:color w:val="1A1A1A"/>
          <w:sz w:val="22"/>
          <w:szCs w:val="22"/>
        </w:rPr>
        <w:t xml:space="preserve">Usar indebidamente o sin autorización los equipos, sistemas y redes de la empresa para fines personales o ajenos al trabajo.</w:t>
      </w:r>
    </w:p>
    <w:p>
      <w:pPr>
        <w:pStyle w:val="ListParagraph"/>
        <w:numPr>
          <w:ilvl w:val="0"/>
          <w:numId w:val="3"/>
        </w:numPr>
        <w:spacing w:after="55" w:before="55"/>
      </w:pPr>
      <w:r>
        <w:rPr>
          <w:rFonts w:ascii="Arial" w:cs="Arial" w:eastAsia="Arial" w:hAnsi="Arial"/>
          <w:color w:val="1A1A1A"/>
          <w:sz w:val="22"/>
          <w:szCs w:val="22"/>
        </w:rPr>
        <w:t xml:space="preserve">Realizar actividades que compitan directamente con el objeto social de PYMIA S.A.S. durante la vigencia del contrato.</w:t>
      </w:r>
    </w:p>
    <w:p>
      <w:pPr>
        <w:pStyle w:val="ListParagraph"/>
        <w:numPr>
          <w:ilvl w:val="0"/>
          <w:numId w:val="3"/>
        </w:numPr>
        <w:spacing w:after="55" w:before="55"/>
      </w:pPr>
      <w:r>
        <w:rPr>
          <w:rFonts w:ascii="Arial" w:cs="Arial" w:eastAsia="Arial" w:hAnsi="Arial"/>
          <w:color w:val="1A1A1A"/>
          <w:sz w:val="22"/>
          <w:szCs w:val="22"/>
        </w:rPr>
        <w:t xml:space="preserve">Divulgar información confidencial de la empresa, sus clientes o proveedores sin autorización escrita.</w:t>
      </w:r>
    </w:p>
    <w:p>
      <w:pPr>
        <w:pStyle w:val="ListParagraph"/>
        <w:numPr>
          <w:ilvl w:val="0"/>
          <w:numId w:val="3"/>
        </w:numPr>
        <w:spacing w:after="55" w:before="55"/>
      </w:pPr>
      <w:r>
        <w:rPr>
          <w:rFonts w:ascii="Arial" w:cs="Arial" w:eastAsia="Arial" w:hAnsi="Arial"/>
          <w:color w:val="1A1A1A"/>
          <w:sz w:val="22"/>
          <w:szCs w:val="22"/>
        </w:rPr>
        <w:t xml:space="preserve">Ejercer acoso laboral en cualquiera de sus formas (Art. 2 de la Ley 1010 de 2006).</w:t>
      </w:r>
    </w:p>
    <w:p>
      <w:pPr>
        <w:pStyle w:val="ListParagraph"/>
        <w:numPr>
          <w:ilvl w:val="0"/>
          <w:numId w:val="3"/>
        </w:numPr>
        <w:spacing w:after="55" w:before="55"/>
      </w:pPr>
      <w:r>
        <w:rPr>
          <w:rFonts w:ascii="Arial" w:cs="Arial" w:eastAsia="Arial" w:hAnsi="Arial"/>
          <w:color w:val="1A1A1A"/>
          <w:sz w:val="22"/>
          <w:szCs w:val="22"/>
        </w:rPr>
        <w:t xml:space="preserve">Hacer circular rumores o información falsa sobre la empresa o compañeros de trabajo.</w:t>
      </w:r>
    </w:p>
    <w:p>
      <w:pPr>
        <w:pStyle w:val="Heading1"/>
        <w:pBdr>
          <w:bottom w:val="single" w:color="1F4E79" w:sz="8" w:space="6"/>
        </w:pBdr>
        <w:spacing w:after="140" w:before="400"/>
      </w:pPr>
      <w:r>
        <w:rPr>
          <w:rFonts w:ascii="Arial" w:cs="Arial" w:eastAsia="Arial" w:hAnsi="Arial"/>
          <w:b/>
          <w:bCs/>
          <w:color w:val="1F4E79"/>
          <w:sz w:val="28"/>
          <w:szCs w:val="28"/>
        </w:rPr>
        <w:t xml:space="preserve">CAPÍTULO VI — ESCALA DE FALTAS Y SANCIONES</w:t>
      </w:r>
    </w:p>
    <w:p>
      <w:pPr>
        <w:spacing w:after="70" w:before="200"/>
      </w:pPr>
      <w:r>
        <w:rPr>
          <w:rFonts w:ascii="Arial" w:cs="Arial" w:eastAsia="Arial" w:hAnsi="Arial"/>
          <w:b/>
          <w:bCs/>
          <w:color w:val="1F4E79"/>
          <w:sz w:val="22"/>
          <w:szCs w:val="22"/>
        </w:rPr>
        <w:t xml:space="preserve">ARTÍCULO 15. </w:t>
      </w:r>
      <w:r>
        <w:rPr>
          <w:rFonts w:ascii="Arial" w:cs="Arial" w:eastAsia="Arial" w:hAnsi="Arial"/>
          <w:b/>
          <w:bCs/>
          <w:color w:val="1A1A1A"/>
          <w:sz w:val="22"/>
          <w:szCs w:val="22"/>
        </w:rPr>
        <w:t xml:space="preserve">CLASIFICACIÓN DE FALTAS.</w:t>
      </w:r>
    </w:p>
    <w:p>
      <w:pPr>
        <w:spacing w:after="80" w:before="80" w:line="320" w:lineRule="auto"/>
        <w:ind w:left="360"/>
        <w:jc w:val="both"/>
      </w:pPr>
      <w:r>
        <w:rPr>
          <w:rFonts w:ascii="Arial" w:cs="Arial" w:eastAsia="Arial" w:hAnsi="Arial"/>
          <w:color w:val="1A1A1A"/>
          <w:sz w:val="22"/>
          <w:szCs w:val="22"/>
        </w:rPr>
        <w:t xml:space="preserve">Las faltas se clasifican en leves y graves, conforme al Art. 112 del CST:</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Faltas Leves:</w:t>
      </w:r>
    </w:p>
    <w:p>
      <w:pPr>
        <w:spacing w:after="80" w:before="80" w:line="320" w:lineRule="auto"/>
        <w:ind w:left="360"/>
        <w:jc w:val="both"/>
      </w:pPr>
      <w:r>
        <w:rPr>
          <w:rFonts w:ascii="Arial" w:cs="Arial" w:eastAsia="Arial" w:hAnsi="Arial"/>
          <w:color w:val="1A1A1A"/>
          <w:sz w:val="22"/>
          <w:szCs w:val="22"/>
        </w:rPr>
        <w:t xml:space="preserve">Aquellas que por su naturaleza no afectan gravemente la relación laboral ni causan daño material a la empresa. Ejemplos: tardanzas reiteradas sin causa justificada, incumplimiento de procedimientos internos no críticos, uso inadecuado de herramientas de trabajo para fines personales en horario laboral.</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Faltas Graves (Justa Causa de Terminación — Art. 62 CST):</w:t>
      </w:r>
    </w:p>
    <w:p>
      <w:pPr>
        <w:spacing w:after="80" w:before="80" w:line="320" w:lineRule="auto"/>
        <w:ind w:left="360"/>
        <w:jc w:val="both"/>
      </w:pPr>
      <w:r>
        <w:rPr>
          <w:rFonts w:ascii="Arial" w:cs="Arial" w:eastAsia="Arial" w:hAnsi="Arial"/>
          <w:color w:val="1A1A1A"/>
          <w:sz w:val="22"/>
          <w:szCs w:val="22"/>
        </w:rPr>
        <w:t xml:space="preserve">Aquellas que por su naturaleza o consecuencias son incompatibles con la continuidad de la relación laboral. Incluyen todas las causales del Art. 62 del CST más:</w:t>
      </w:r>
    </w:p>
    <w:p>
      <w:pPr>
        <w:pStyle w:val="ListParagraph"/>
        <w:numPr>
          <w:ilvl w:val="0"/>
          <w:numId w:val="2"/>
        </w:numPr>
        <w:spacing w:after="55" w:before="55"/>
      </w:pPr>
      <w:r>
        <w:rPr>
          <w:rFonts w:ascii="Arial" w:cs="Arial" w:eastAsia="Arial" w:hAnsi="Arial"/>
          <w:color w:val="1A1A1A"/>
          <w:sz w:val="22"/>
          <w:szCs w:val="22"/>
        </w:rPr>
        <w:t xml:space="preserve">Violación del deber de confidencialidad o de las políticas de datos personales.</w:t>
      </w:r>
    </w:p>
    <w:p>
      <w:pPr>
        <w:pStyle w:val="ListParagraph"/>
        <w:numPr>
          <w:ilvl w:val="0"/>
          <w:numId w:val="2"/>
        </w:numPr>
        <w:spacing w:after="55" w:before="55"/>
      </w:pPr>
      <w:r>
        <w:rPr>
          <w:rFonts w:ascii="Arial" w:cs="Arial" w:eastAsia="Arial" w:hAnsi="Arial"/>
          <w:color w:val="1A1A1A"/>
          <w:sz w:val="22"/>
          <w:szCs w:val="22"/>
        </w:rPr>
        <w:t xml:space="preserve">Apropiación indebida de propiedad intelectual o activos de la empresa.</w:t>
      </w:r>
    </w:p>
    <w:p>
      <w:pPr>
        <w:pStyle w:val="ListParagraph"/>
        <w:numPr>
          <w:ilvl w:val="0"/>
          <w:numId w:val="2"/>
        </w:numPr>
        <w:spacing w:after="55" w:before="55"/>
      </w:pPr>
      <w:r>
        <w:rPr>
          <w:rFonts w:ascii="Arial" w:cs="Arial" w:eastAsia="Arial" w:hAnsi="Arial"/>
          <w:color w:val="1A1A1A"/>
          <w:sz w:val="22"/>
          <w:szCs w:val="22"/>
        </w:rPr>
        <w:t xml:space="preserve">Acoso laboral comprobado (Ley 1010 de 2006).</w:t>
      </w:r>
    </w:p>
    <w:p>
      <w:pPr>
        <w:pStyle w:val="ListParagraph"/>
        <w:numPr>
          <w:ilvl w:val="0"/>
          <w:numId w:val="2"/>
        </w:numPr>
        <w:spacing w:after="55" w:before="55"/>
      </w:pPr>
      <w:r>
        <w:rPr>
          <w:rFonts w:ascii="Arial" w:cs="Arial" w:eastAsia="Arial" w:hAnsi="Arial"/>
          <w:color w:val="1A1A1A"/>
          <w:sz w:val="22"/>
          <w:szCs w:val="22"/>
        </w:rPr>
        <w:t xml:space="preserve">Uso de los sistemas de la empresa para actividades ilegales.</w:t>
      </w:r>
    </w:p>
    <w:p>
      <w:pPr>
        <w:spacing w:after="80" w:before="80"/>
      </w:pPr>
      <w:r>
        <w:t xml:space="preserve"/>
      </w:r>
    </w:p>
    <w:p>
      <w:pPr>
        <w:spacing w:after="70" w:before="200"/>
      </w:pPr>
      <w:r>
        <w:rPr>
          <w:rFonts w:ascii="Arial" w:cs="Arial" w:eastAsia="Arial" w:hAnsi="Arial"/>
          <w:b/>
          <w:bCs/>
          <w:color w:val="1F4E79"/>
          <w:sz w:val="22"/>
          <w:szCs w:val="22"/>
        </w:rPr>
        <w:t xml:space="preserve">ARTÍCULO 16. </w:t>
      </w:r>
      <w:r>
        <w:rPr>
          <w:rFonts w:ascii="Arial" w:cs="Arial" w:eastAsia="Arial" w:hAnsi="Arial"/>
          <w:b/>
          <w:bCs/>
          <w:color w:val="1A1A1A"/>
          <w:sz w:val="22"/>
          <w:szCs w:val="22"/>
        </w:rPr>
        <w:t xml:space="preserve">TABLA DE SANCIONES.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Falta</w:t>
            </w:r>
          </w:p>
        </w:tc>
        <w:tc>
          <w:tcPr>
            <w:tcW w:type="dxa" w:w="380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Sanción</w:t>
            </w:r>
          </w:p>
        </w:tc>
      </w:tr>
      <w:tr>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Primera tardanza injustificada (hasta 30 min)</w:t>
            </w:r>
          </w:p>
        </w:tc>
        <w:tc>
          <w:tcPr>
            <w:tcW w:type="dxa" w:w="3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Llamado de atención verbal</w:t>
            </w:r>
          </w:p>
        </w:tc>
      </w:tr>
      <w:tr>
        <w:tc>
          <w:tcPr>
            <w:tcW w:type="dxa" w:w="5560"/>
            <w:tcBorders>
              <w:top w:val="single" w:color="C0C0C0" w:sz="1"/>
              <w:left w:val="single" w:color="C0C0C0" w:sz="1"/>
              <w:bottom w:val="single" w:color="C0C0C0" w:sz="1"/>
              <w:right w:val="single" w:color="C0C0C0" w:sz="1"/>
            </w:tcBorders>
            <w:shd w:fill="F5F8FB" w:val="clear"/>
            <w:tcMar>
              <w:top w:type="dxa" w:w="80"/>
              <w:left w:type="dxa" w:w="120"/>
              <w:bottom w:type="dxa" w:w="80"/>
              <w:right w:type="dxa" w:w="120"/>
            </w:tcMar>
          </w:tcPr>
          <w:p>
            <w:r>
              <w:rPr>
                <w:rFonts w:ascii="Arial" w:cs="Arial" w:eastAsia="Arial" w:hAnsi="Arial"/>
                <w:color w:val="1A1A1A"/>
                <w:sz w:val="20"/>
                <w:szCs w:val="20"/>
              </w:rPr>
              <w:t xml:space="preserve">Segunda tardanza injustificada o primera grave (más de 30 min)</w:t>
            </w:r>
          </w:p>
        </w:tc>
        <w:tc>
          <w:tcPr>
            <w:tcW w:type="dxa" w:w="3800"/>
            <w:tcBorders>
              <w:top w:val="single" w:color="C0C0C0" w:sz="1"/>
              <w:left w:val="single" w:color="C0C0C0" w:sz="1"/>
              <w:bottom w:val="single" w:color="C0C0C0" w:sz="1"/>
              <w:right w:val="single" w:color="C0C0C0" w:sz="1"/>
            </w:tcBorders>
            <w:shd w:fill="F5F8FB" w:val="clear"/>
            <w:tcMar>
              <w:top w:type="dxa" w:w="80"/>
              <w:left w:type="dxa" w:w="120"/>
              <w:bottom w:type="dxa" w:w="80"/>
              <w:right w:type="dxa" w:w="120"/>
            </w:tcMar>
          </w:tcPr>
          <w:p>
            <w:r>
              <w:rPr>
                <w:rFonts w:ascii="Arial" w:cs="Arial" w:eastAsia="Arial" w:hAnsi="Arial"/>
                <w:color w:val="1A1A1A"/>
                <w:sz w:val="20"/>
                <w:szCs w:val="20"/>
              </w:rPr>
              <w:t xml:space="preserve">Llamado de atención escrito con copia a hoja de vida</w:t>
            </w:r>
          </w:p>
        </w:tc>
      </w:tr>
      <w:tr>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Tercera tardanza o incumplimiento de procedimientos</w:t>
            </w:r>
          </w:p>
        </w:tc>
        <w:tc>
          <w:tcPr>
            <w:tcW w:type="dxa" w:w="3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Suspensión de 1 día sin remuneración</w:t>
            </w:r>
          </w:p>
        </w:tc>
      </w:tr>
      <w:tr>
        <w:tc>
          <w:tcPr>
            <w:tcW w:type="dxa" w:w="5560"/>
            <w:tcBorders>
              <w:top w:val="single" w:color="C0C0C0" w:sz="1"/>
              <w:left w:val="single" w:color="C0C0C0" w:sz="1"/>
              <w:bottom w:val="single" w:color="C0C0C0" w:sz="1"/>
              <w:right w:val="single" w:color="C0C0C0" w:sz="1"/>
            </w:tcBorders>
            <w:shd w:fill="F5F8FB" w:val="clear"/>
            <w:tcMar>
              <w:top w:type="dxa" w:w="80"/>
              <w:left w:type="dxa" w:w="120"/>
              <w:bottom w:type="dxa" w:w="80"/>
              <w:right w:type="dxa" w:w="120"/>
            </w:tcMar>
          </w:tcPr>
          <w:p>
            <w:r>
              <w:rPr>
                <w:rFonts w:ascii="Arial" w:cs="Arial" w:eastAsia="Arial" w:hAnsi="Arial"/>
                <w:color w:val="1A1A1A"/>
                <w:sz w:val="20"/>
                <w:szCs w:val="20"/>
              </w:rPr>
              <w:t xml:space="preserve">Reincidencia en faltas leves (3 o más amonestaciones escritas)</w:t>
            </w:r>
          </w:p>
        </w:tc>
        <w:tc>
          <w:tcPr>
            <w:tcW w:type="dxa" w:w="3800"/>
            <w:tcBorders>
              <w:top w:val="single" w:color="C0C0C0" w:sz="1"/>
              <w:left w:val="single" w:color="C0C0C0" w:sz="1"/>
              <w:bottom w:val="single" w:color="C0C0C0" w:sz="1"/>
              <w:right w:val="single" w:color="C0C0C0" w:sz="1"/>
            </w:tcBorders>
            <w:shd w:fill="F5F8FB" w:val="clear"/>
            <w:tcMar>
              <w:top w:type="dxa" w:w="80"/>
              <w:left w:type="dxa" w:w="120"/>
              <w:bottom w:type="dxa" w:w="80"/>
              <w:right w:type="dxa" w:w="120"/>
            </w:tcMar>
          </w:tcPr>
          <w:p>
            <w:r>
              <w:rPr>
                <w:rFonts w:ascii="Arial" w:cs="Arial" w:eastAsia="Arial" w:hAnsi="Arial"/>
                <w:color w:val="1A1A1A"/>
                <w:sz w:val="20"/>
                <w:szCs w:val="20"/>
              </w:rPr>
              <w:t xml:space="preserve">Suspensión de 1 a 8 días sin remuneración</w:t>
            </w:r>
          </w:p>
        </w:tc>
      </w:tr>
      <w:tr>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Falta grave (Art. 62 CST o Art. 14 de este Reglamento)</w:t>
            </w:r>
          </w:p>
        </w:tc>
        <w:tc>
          <w:tcPr>
            <w:tcW w:type="dxa" w:w="3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Terminación del contrato con justa causa</w:t>
            </w:r>
          </w:p>
        </w:tc>
      </w:tr>
    </w:tbl>
    <w:p>
      <w:pPr>
        <w:spacing w:after="80" w:before="80"/>
      </w:pPr>
      <w:r>
        <w:t xml:space="preserve"/>
      </w:r>
    </w:p>
    <w:p>
      <w:pPr>
        <w:spacing w:after="70" w:before="200"/>
      </w:pPr>
      <w:r>
        <w:rPr>
          <w:rFonts w:ascii="Arial" w:cs="Arial" w:eastAsia="Arial" w:hAnsi="Arial"/>
          <w:b/>
          <w:bCs/>
          <w:color w:val="1F4E79"/>
          <w:sz w:val="22"/>
          <w:szCs w:val="22"/>
        </w:rPr>
        <w:t xml:space="preserve">ARTÍCULO 17. </w:t>
      </w:r>
      <w:r>
        <w:rPr>
          <w:rFonts w:ascii="Arial" w:cs="Arial" w:eastAsia="Arial" w:hAnsi="Arial"/>
          <w:b/>
          <w:bCs/>
          <w:color w:val="1A1A1A"/>
          <w:sz w:val="22"/>
          <w:szCs w:val="22"/>
        </w:rPr>
        <w:t xml:space="preserve">PROCEDIMIENTO DISCIPLINARIO.</w:t>
      </w:r>
    </w:p>
    <w:p>
      <w:pPr>
        <w:spacing w:after="80" w:before="80" w:line="320" w:lineRule="auto"/>
        <w:ind w:left="360"/>
        <w:jc w:val="both"/>
      </w:pPr>
      <w:r>
        <w:rPr>
          <w:rFonts w:ascii="Arial" w:cs="Arial" w:eastAsia="Arial" w:hAnsi="Arial"/>
          <w:color w:val="1A1A1A"/>
          <w:sz w:val="22"/>
          <w:szCs w:val="22"/>
        </w:rPr>
        <w:t xml:space="preserve">Antes de imponer cualquier sanción, la empresa seguirá el siguiente procedimiento conforme al Art. 115 del CST:</w:t>
      </w:r>
    </w:p>
    <w:p>
      <w:pPr>
        <w:pStyle w:val="ListParagraph"/>
        <w:numPr>
          <w:ilvl w:val="0"/>
          <w:numId w:val="3"/>
        </w:numPr>
        <w:spacing w:after="55" w:before="55"/>
      </w:pPr>
      <w:r>
        <w:rPr>
          <w:rFonts w:ascii="Arial" w:cs="Arial" w:eastAsia="Arial" w:hAnsi="Arial"/>
          <w:color w:val="1A1A1A"/>
          <w:sz w:val="22"/>
          <w:szCs w:val="22"/>
        </w:rPr>
        <w:t xml:space="preserve">Notificación escrita al trabajador de los hechos que se le imputan, indicando fecha, lugar y descripción.</w:t>
      </w:r>
    </w:p>
    <w:p>
      <w:pPr>
        <w:pStyle w:val="ListParagraph"/>
        <w:numPr>
          <w:ilvl w:val="0"/>
          <w:numId w:val="3"/>
        </w:numPr>
        <w:spacing w:after="55" w:before="55"/>
      </w:pPr>
      <w:r>
        <w:rPr>
          <w:rFonts w:ascii="Arial" w:cs="Arial" w:eastAsia="Arial" w:hAnsi="Arial"/>
          <w:color w:val="1A1A1A"/>
          <w:sz w:val="22"/>
          <w:szCs w:val="22"/>
        </w:rPr>
        <w:t xml:space="preserve">Descargos: el trabajador tendrá dos (2) días hábiles para presentar sus descargos por escrito o en reunión con su jefe y un representante de la empresa.</w:t>
      </w:r>
    </w:p>
    <w:p>
      <w:pPr>
        <w:pStyle w:val="ListParagraph"/>
        <w:numPr>
          <w:ilvl w:val="0"/>
          <w:numId w:val="3"/>
        </w:numPr>
        <w:spacing w:after="55" w:before="55"/>
      </w:pPr>
      <w:r>
        <w:rPr>
          <w:rFonts w:ascii="Arial" w:cs="Arial" w:eastAsia="Arial" w:hAnsi="Arial"/>
          <w:color w:val="1A1A1A"/>
          <w:sz w:val="22"/>
          <w:szCs w:val="22"/>
        </w:rPr>
        <w:t xml:space="preserve">Decisión: la empresa emitirá su decisión dentro de los tres (3) días hábiles siguientes a los descargos.</w:t>
      </w:r>
    </w:p>
    <w:p>
      <w:pPr>
        <w:pStyle w:val="ListParagraph"/>
        <w:numPr>
          <w:ilvl w:val="0"/>
          <w:numId w:val="3"/>
        </w:numPr>
        <w:spacing w:after="55" w:before="55"/>
      </w:pPr>
      <w:r>
        <w:rPr>
          <w:rFonts w:ascii="Arial" w:cs="Arial" w:eastAsia="Arial" w:hAnsi="Arial"/>
          <w:color w:val="1A1A1A"/>
          <w:sz w:val="22"/>
          <w:szCs w:val="22"/>
        </w:rPr>
        <w:t xml:space="preserve">Notificación de la sanción: se comunicará por escrito, con copia a la hoja de vida del trabajador.</w:t>
      </w:r>
    </w:p>
    <w:p>
      <w:pPr>
        <w:pStyle w:val="ListParagraph"/>
        <w:numPr>
          <w:ilvl w:val="0"/>
          <w:numId w:val="3"/>
        </w:numPr>
        <w:spacing w:after="55" w:before="55"/>
      </w:pPr>
      <w:r>
        <w:rPr>
          <w:rFonts w:ascii="Arial" w:cs="Arial" w:eastAsia="Arial" w:hAnsi="Arial"/>
          <w:color w:val="1A1A1A"/>
          <w:sz w:val="22"/>
          <w:szCs w:val="22"/>
        </w:rPr>
        <w:t xml:space="preserve">Recurso: el trabajador podrá interponer recurso de reposición ante el empleador dentro de los tres (3) días hábiles siguientes a la notificación.</w:t>
      </w:r>
    </w:p>
    <w:p>
      <w:pPr>
        <w:pStyle w:val="Heading1"/>
        <w:pBdr>
          <w:bottom w:val="single" w:color="1F4E79" w:sz="8" w:space="6"/>
        </w:pBdr>
        <w:spacing w:after="140" w:before="400"/>
      </w:pPr>
      <w:r>
        <w:rPr>
          <w:rFonts w:ascii="Arial" w:cs="Arial" w:eastAsia="Arial" w:hAnsi="Arial"/>
          <w:b/>
          <w:bCs/>
          <w:color w:val="1F4E79"/>
          <w:sz w:val="28"/>
          <w:szCs w:val="28"/>
        </w:rPr>
        <w:t xml:space="preserve">CAPÍTULO VII — PREVENCIÓN DEL ACOSO LABORAL</w:t>
      </w:r>
    </w:p>
    <w:p>
      <w:pPr>
        <w:spacing w:after="70" w:before="200"/>
      </w:pPr>
      <w:r>
        <w:rPr>
          <w:rFonts w:ascii="Arial" w:cs="Arial" w:eastAsia="Arial" w:hAnsi="Arial"/>
          <w:b/>
          <w:bCs/>
          <w:color w:val="1F4E79"/>
          <w:sz w:val="22"/>
          <w:szCs w:val="22"/>
        </w:rPr>
        <w:t xml:space="preserve">ARTÍCULO 18. </w:t>
      </w:r>
      <w:r>
        <w:rPr>
          <w:rFonts w:ascii="Arial" w:cs="Arial" w:eastAsia="Arial" w:hAnsi="Arial"/>
          <w:b/>
          <w:bCs/>
          <w:color w:val="1A1A1A"/>
          <w:sz w:val="22"/>
          <w:szCs w:val="22"/>
        </w:rPr>
        <w:t xml:space="preserve">POLÍTICA DE CERO TOLERANCIA AL ACOSO.</w:t>
      </w:r>
    </w:p>
    <w:p>
      <w:pPr>
        <w:spacing w:after="80" w:before="80" w:line="320" w:lineRule="auto"/>
        <w:ind w:left="360"/>
        <w:jc w:val="both"/>
      </w:pPr>
      <w:r>
        <w:rPr>
          <w:rFonts w:ascii="Arial" w:cs="Arial" w:eastAsia="Arial" w:hAnsi="Arial"/>
          <w:color w:val="1A1A1A"/>
          <w:sz w:val="22"/>
          <w:szCs w:val="22"/>
        </w:rPr>
        <w:t xml:space="preserve">PYMIA S.A.S. adopta una política de cero tolerancia frente al acoso laboral en todas sus formas, conforme a la Ley 1010 de 2006. Se considera acoso laboral toda conducta persistente y demostrable ejercida sobre un trabajador para infundirle miedo, intimidación, terror y angustia, causarle perjuicio laboral o desmotivarlo.</w:t>
      </w:r>
    </w:p>
    <w:p>
      <w:pPr>
        <w:spacing w:after="70" w:before="200"/>
      </w:pPr>
      <w:r>
        <w:rPr>
          <w:rFonts w:ascii="Arial" w:cs="Arial" w:eastAsia="Arial" w:hAnsi="Arial"/>
          <w:b/>
          <w:bCs/>
          <w:color w:val="1F4E79"/>
          <w:sz w:val="22"/>
          <w:szCs w:val="22"/>
        </w:rPr>
        <w:t xml:space="preserve">ARTÍCULO 19. </w:t>
      </w:r>
      <w:r>
        <w:rPr>
          <w:rFonts w:ascii="Arial" w:cs="Arial" w:eastAsia="Arial" w:hAnsi="Arial"/>
          <w:b/>
          <w:bCs/>
          <w:color w:val="1A1A1A"/>
          <w:sz w:val="22"/>
          <w:szCs w:val="22"/>
        </w:rPr>
        <w:t xml:space="preserve">COMITÉ DE CONVIVENCIA LABORAL.</w:t>
      </w:r>
    </w:p>
    <w:p>
      <w:pPr>
        <w:spacing w:after="80" w:before="80" w:line="320" w:lineRule="auto"/>
        <w:ind w:left="360"/>
        <w:jc w:val="both"/>
      </w:pPr>
      <w:r>
        <w:rPr>
          <w:rFonts w:ascii="Arial" w:cs="Arial" w:eastAsia="Arial" w:hAnsi="Arial"/>
          <w:color w:val="1A1A1A"/>
          <w:sz w:val="22"/>
          <w:szCs w:val="22"/>
        </w:rPr>
        <w:t xml:space="preserve">La empresa constituirá un Comité de Convivencia Laboral (cuando tenga más de 10 trabajadores) conforme a las Resoluciones 652 y 1356 de 2012 del Ministerio de Trabajo. Mientras la empresa no alcance ese número, el Representante Legal actuará como canal de recepción de quejas de acoso, quien deberá tramitarlas en un plazo máximo de treinta (30) días.</w:t>
      </w:r>
    </w:p>
    <w:p>
      <w:pPr>
        <w:spacing w:after="70" w:before="200"/>
      </w:pPr>
      <w:r>
        <w:rPr>
          <w:rFonts w:ascii="Arial" w:cs="Arial" w:eastAsia="Arial" w:hAnsi="Arial"/>
          <w:b/>
          <w:bCs/>
          <w:color w:val="1F4E79"/>
          <w:sz w:val="22"/>
          <w:szCs w:val="22"/>
        </w:rPr>
        <w:t xml:space="preserve">ARTÍCULO 20. </w:t>
      </w:r>
      <w:r>
        <w:rPr>
          <w:rFonts w:ascii="Arial" w:cs="Arial" w:eastAsia="Arial" w:hAnsi="Arial"/>
          <w:b/>
          <w:bCs/>
          <w:color w:val="1A1A1A"/>
          <w:sz w:val="22"/>
          <w:szCs w:val="22"/>
        </w:rPr>
        <w:t xml:space="preserve">CANAL DE DENUNCIAS.</w:t>
      </w:r>
    </w:p>
    <w:p>
      <w:pPr>
        <w:spacing w:after="80" w:before="80" w:line="320" w:lineRule="auto"/>
        <w:ind w:left="360"/>
        <w:jc w:val="both"/>
      </w:pPr>
      <w:r>
        <w:rPr>
          <w:rFonts w:ascii="Arial" w:cs="Arial" w:eastAsia="Arial" w:hAnsi="Arial"/>
          <w:color w:val="1A1A1A"/>
          <w:sz w:val="22"/>
          <w:szCs w:val="22"/>
        </w:rPr>
        <w:t xml:space="preserve">Los trabajadores que sean víctimas o testigos de acoso laboral podrán reportarlo a través de: (i) correo electrónico: [rrhh@pymia.co o el Representante Legal]; (ii) comunicación escrita dirigida al jefe inmediato o al Representante Legal; (iii) directamente ante el Inspector de Trabajo del Ministerio del Trabajo, si la empresa no atiende la queja.</w:t>
      </w:r>
    </w:p>
    <w:p>
      <w:pPr>
        <w:pStyle w:val="Heading1"/>
        <w:pBdr>
          <w:bottom w:val="single" w:color="1F4E79" w:sz="8" w:space="6"/>
        </w:pBdr>
        <w:spacing w:after="140" w:before="400"/>
      </w:pPr>
      <w:r>
        <w:rPr>
          <w:rFonts w:ascii="Arial" w:cs="Arial" w:eastAsia="Arial" w:hAnsi="Arial"/>
          <w:b/>
          <w:bCs/>
          <w:color w:val="1F4E79"/>
          <w:sz w:val="28"/>
          <w:szCs w:val="28"/>
        </w:rPr>
        <w:t xml:space="preserve">CAPÍTULO VIII — SEGURIDAD Y SALUD EN EL TRABAJO</w:t>
      </w:r>
    </w:p>
    <w:p>
      <w:pPr>
        <w:spacing w:after="70" w:before="200"/>
      </w:pPr>
      <w:r>
        <w:rPr>
          <w:rFonts w:ascii="Arial" w:cs="Arial" w:eastAsia="Arial" w:hAnsi="Arial"/>
          <w:b/>
          <w:bCs/>
          <w:color w:val="1F4E79"/>
          <w:sz w:val="22"/>
          <w:szCs w:val="22"/>
        </w:rPr>
        <w:t xml:space="preserve">ARTÍCULO 21. </w:t>
      </w:r>
      <w:r>
        <w:rPr>
          <w:rFonts w:ascii="Arial" w:cs="Arial" w:eastAsia="Arial" w:hAnsi="Arial"/>
          <w:b/>
          <w:bCs/>
          <w:color w:val="1A1A1A"/>
          <w:sz w:val="22"/>
          <w:szCs w:val="22"/>
        </w:rPr>
        <w:t xml:space="preserve">SISTEMA DE GESTIÓN DE SST.</w:t>
      </w:r>
    </w:p>
    <w:p>
      <w:pPr>
        <w:spacing w:after="80" w:before="80" w:line="320" w:lineRule="auto"/>
        <w:ind w:left="360"/>
        <w:jc w:val="both"/>
      </w:pPr>
      <w:r>
        <w:rPr>
          <w:rFonts w:ascii="Arial" w:cs="Arial" w:eastAsia="Arial" w:hAnsi="Arial"/>
          <w:color w:val="1A1A1A"/>
          <w:sz w:val="22"/>
          <w:szCs w:val="22"/>
        </w:rPr>
        <w:t xml:space="preserve">PYMIA S.A.S. implementará el Sistema de Gestión de Seguridad y Salud en el Trabajo (SG-SST) conforme al Decreto 1072 de 2015 y la Resolución 0312 de 2019 (estándares mínimos). Todos los trabajadores deberán: (i) participar activamente en los programas de SST; (ii) reportar inmediatamente accidentes de trabajo o condiciones inseguras; (iii) usar los elementos de protección personal (EPP) suministrados por la empresa cuando aplique.</w:t>
      </w:r>
    </w:p>
    <w:p>
      <w:pPr>
        <w:spacing w:after="70" w:before="200"/>
      </w:pPr>
      <w:r>
        <w:rPr>
          <w:rFonts w:ascii="Arial" w:cs="Arial" w:eastAsia="Arial" w:hAnsi="Arial"/>
          <w:b/>
          <w:bCs/>
          <w:color w:val="1F4E79"/>
          <w:sz w:val="22"/>
          <w:szCs w:val="22"/>
        </w:rPr>
        <w:t xml:space="preserve">ARTÍCULO 22. </w:t>
      </w:r>
      <w:r>
        <w:rPr>
          <w:rFonts w:ascii="Arial" w:cs="Arial" w:eastAsia="Arial" w:hAnsi="Arial"/>
          <w:b/>
          <w:bCs/>
          <w:color w:val="1A1A1A"/>
          <w:sz w:val="22"/>
          <w:szCs w:val="22"/>
        </w:rPr>
        <w:t xml:space="preserve">REPORTE DE ACCIDENTES DE TRABAJO.</w:t>
      </w:r>
    </w:p>
    <w:p>
      <w:pPr>
        <w:spacing w:after="80" w:before="80" w:line="320" w:lineRule="auto"/>
        <w:ind w:left="360"/>
        <w:jc w:val="both"/>
      </w:pPr>
      <w:r>
        <w:rPr>
          <w:rFonts w:ascii="Arial" w:cs="Arial" w:eastAsia="Arial" w:hAnsi="Arial"/>
          <w:color w:val="1A1A1A"/>
          <w:sz w:val="22"/>
          <w:szCs w:val="22"/>
        </w:rPr>
        <w:t xml:space="preserve">Todo accidente de trabajo o enfermedad laboral deberá reportarse de inmediato al jefe inmediato y a la ARL. El empleador reportará el accidente a la ARL y EPS dentro de los dos (2) días hábiles siguientes al conocimiento del hecho, conforme al Decreto 1530 de 1996.</w:t>
      </w:r>
    </w:p>
    <w:p>
      <w:pPr>
        <w:pStyle w:val="Heading1"/>
        <w:pBdr>
          <w:bottom w:val="single" w:color="1F4E79" w:sz="8" w:space="6"/>
        </w:pBdr>
        <w:spacing w:after="140" w:before="400"/>
      </w:pPr>
      <w:r>
        <w:rPr>
          <w:rFonts w:ascii="Arial" w:cs="Arial" w:eastAsia="Arial" w:hAnsi="Arial"/>
          <w:b/>
          <w:bCs/>
          <w:color w:val="1F4E79"/>
          <w:sz w:val="28"/>
          <w:szCs w:val="28"/>
        </w:rPr>
        <w:t xml:space="preserve">CAPÍTULO IX — PRIVACIDAD Y DATOS PERSONALES</w:t>
      </w:r>
    </w:p>
    <w:p>
      <w:pPr>
        <w:spacing w:after="70" w:before="200"/>
      </w:pPr>
      <w:r>
        <w:rPr>
          <w:rFonts w:ascii="Arial" w:cs="Arial" w:eastAsia="Arial" w:hAnsi="Arial"/>
          <w:b/>
          <w:bCs/>
          <w:color w:val="1F4E79"/>
          <w:sz w:val="22"/>
          <w:szCs w:val="22"/>
        </w:rPr>
        <w:t xml:space="preserve">ARTÍCULO 23. </w:t>
      </w:r>
      <w:r>
        <w:rPr>
          <w:rFonts w:ascii="Arial" w:cs="Arial" w:eastAsia="Arial" w:hAnsi="Arial"/>
          <w:b/>
          <w:bCs/>
          <w:color w:val="1A1A1A"/>
          <w:sz w:val="22"/>
          <w:szCs w:val="22"/>
        </w:rPr>
        <w:t xml:space="preserve">TRATAMIENTO DE DATOS DE EMPLEADOS.</w:t>
      </w:r>
    </w:p>
    <w:p>
      <w:pPr>
        <w:spacing w:after="80" w:before="80" w:line="320" w:lineRule="auto"/>
        <w:ind w:left="360"/>
        <w:jc w:val="both"/>
      </w:pPr>
      <w:r>
        <w:rPr>
          <w:rFonts w:ascii="Arial" w:cs="Arial" w:eastAsia="Arial" w:hAnsi="Arial"/>
          <w:color w:val="1A1A1A"/>
          <w:sz w:val="22"/>
          <w:szCs w:val="22"/>
        </w:rPr>
        <w:t xml:space="preserve">PYMIA S.A.S. tratará los datos personales de sus empleados conforme a la Ley 1581 de 2012 y su Política de Tratamiento de Datos Personales. Los datos serán usados exclusivamente para gestión de la relación laboral, nómina, seguridad social, cumplimiento de obligaciones legales y mejora del clima organizacional. Los empleados tienen todos los derechos del titular establecidos en la Ley 1581 de 2012.</w:t>
      </w:r>
    </w:p>
    <w:p>
      <w:pPr>
        <w:pStyle w:val="Heading1"/>
        <w:pBdr>
          <w:bottom w:val="single" w:color="1F4E79" w:sz="8" w:space="6"/>
        </w:pBdr>
        <w:spacing w:after="140" w:before="400"/>
      </w:pPr>
      <w:r>
        <w:rPr>
          <w:rFonts w:ascii="Arial" w:cs="Arial" w:eastAsia="Arial" w:hAnsi="Arial"/>
          <w:b/>
          <w:bCs/>
          <w:color w:val="1F4E79"/>
          <w:sz w:val="28"/>
          <w:szCs w:val="28"/>
        </w:rPr>
        <w:t xml:space="preserve">CAPÍTULO X — DISPOSICIONES FINALES</w:t>
      </w:r>
    </w:p>
    <w:p>
      <w:pPr>
        <w:spacing w:after="70" w:before="200"/>
      </w:pPr>
      <w:r>
        <w:rPr>
          <w:rFonts w:ascii="Arial" w:cs="Arial" w:eastAsia="Arial" w:hAnsi="Arial"/>
          <w:b/>
          <w:bCs/>
          <w:color w:val="1F4E79"/>
          <w:sz w:val="22"/>
          <w:szCs w:val="22"/>
        </w:rPr>
        <w:t xml:space="preserve">ARTÍCULO 24. </w:t>
      </w:r>
      <w:r>
        <w:rPr>
          <w:rFonts w:ascii="Arial" w:cs="Arial" w:eastAsia="Arial" w:hAnsi="Arial"/>
          <w:b/>
          <w:bCs/>
          <w:color w:val="1A1A1A"/>
          <w:sz w:val="22"/>
          <w:szCs w:val="22"/>
        </w:rPr>
        <w:t xml:space="preserve">VIGENCIA Y APROBACIÓN.</w:t>
      </w:r>
    </w:p>
    <w:p>
      <w:pPr>
        <w:spacing w:after="80" w:before="80" w:line="320" w:lineRule="auto"/>
        <w:ind w:left="360"/>
        <w:jc w:val="both"/>
      </w:pPr>
      <w:r>
        <w:rPr>
          <w:rFonts w:ascii="Arial" w:cs="Arial" w:eastAsia="Arial" w:hAnsi="Arial"/>
          <w:color w:val="1A1A1A"/>
          <w:sz w:val="22"/>
          <w:szCs w:val="22"/>
        </w:rPr>
        <w:t xml:space="preserve">El presente Reglamento Interno de Trabajo entrará en vigor ocho (8) días después de haber sido publicado en un lugar visible de la empresa o comunicado a todos los trabajadores, conforme al Art. 119 del CST. Será depositado ante el Ministerio de Trabajo de Bogotá para los efectos de ley.</w:t>
      </w:r>
    </w:p>
    <w:p>
      <w:pPr>
        <w:spacing w:after="70" w:before="200"/>
      </w:pPr>
      <w:r>
        <w:rPr>
          <w:rFonts w:ascii="Arial" w:cs="Arial" w:eastAsia="Arial" w:hAnsi="Arial"/>
          <w:b/>
          <w:bCs/>
          <w:color w:val="1F4E79"/>
          <w:sz w:val="22"/>
          <w:szCs w:val="22"/>
        </w:rPr>
        <w:t xml:space="preserve">ARTÍCULO 25. </w:t>
      </w:r>
      <w:r>
        <w:rPr>
          <w:rFonts w:ascii="Arial" w:cs="Arial" w:eastAsia="Arial" w:hAnsi="Arial"/>
          <w:b/>
          <w:bCs/>
          <w:color w:val="1A1A1A"/>
          <w:sz w:val="22"/>
          <w:szCs w:val="22"/>
        </w:rPr>
        <w:t xml:space="preserve">MODIFICACIONES.</w:t>
      </w:r>
    </w:p>
    <w:p>
      <w:pPr>
        <w:spacing w:after="80" w:before="80" w:line="320" w:lineRule="auto"/>
        <w:ind w:left="360"/>
        <w:jc w:val="both"/>
      </w:pPr>
      <w:r>
        <w:rPr>
          <w:rFonts w:ascii="Arial" w:cs="Arial" w:eastAsia="Arial" w:hAnsi="Arial"/>
          <w:color w:val="1A1A1A"/>
          <w:sz w:val="22"/>
          <w:szCs w:val="22"/>
        </w:rPr>
        <w:t xml:space="preserve">PYMIA S.A.S. podrá modificar el presente Reglamento cuando sea necesario por cambios legales o de la organización, siguiendo el mismo procedimiento de aprobación y publicación. Las modificaciones deberán responder siempre a causas objetivas y razonables.</w:t>
      </w:r>
    </w:p>
    <w:p>
      <w:pPr>
        <w:spacing w:after="70" w:before="200"/>
      </w:pPr>
      <w:r>
        <w:rPr>
          <w:rFonts w:ascii="Arial" w:cs="Arial" w:eastAsia="Arial" w:hAnsi="Arial"/>
          <w:b/>
          <w:bCs/>
          <w:color w:val="1F4E79"/>
          <w:sz w:val="22"/>
          <w:szCs w:val="22"/>
        </w:rPr>
        <w:t xml:space="preserve">ARTÍCULO 26. </w:t>
      </w:r>
      <w:r>
        <w:rPr>
          <w:rFonts w:ascii="Arial" w:cs="Arial" w:eastAsia="Arial" w:hAnsi="Arial"/>
          <w:b/>
          <w:bCs/>
          <w:color w:val="1A1A1A"/>
          <w:sz w:val="22"/>
          <w:szCs w:val="22"/>
        </w:rPr>
        <w:t xml:space="preserve">NORMATIVA SUPLETORIA.</w:t>
      </w:r>
    </w:p>
    <w:p>
      <w:pPr>
        <w:spacing w:after="80" w:before="80" w:line="320" w:lineRule="auto"/>
        <w:ind w:left="360"/>
        <w:jc w:val="both"/>
      </w:pPr>
      <w:r>
        <w:rPr>
          <w:rFonts w:ascii="Arial" w:cs="Arial" w:eastAsia="Arial" w:hAnsi="Arial"/>
          <w:color w:val="1A1A1A"/>
          <w:sz w:val="22"/>
          <w:szCs w:val="22"/>
        </w:rPr>
        <w:t xml:space="preserve">En todo lo no regulado por este Reglamento, se aplicarán las disposiciones del Código Sustantivo del Trabajo, la Ley 789 de 2002, la Ley 1010 de 2006, el Decreto 1072 de 2015 y demás normas laborales vigentes en Colombia.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60"/>
        <w:gridCol w:w="444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0"/>
            </w:tcMar>
          </w:tcPr>
          <w:p>
            <w:pPr>
              <w:pBdr>
                <w:top w:val="single" w:color="1A1A1A" w:sz="6" w:space="0"/>
              </w:pBdr>
              <w:spacing w:after="60" w:before="560"/>
            </w:pPr>
            <w:r>
              <w:rPr>
                <w:rFonts w:ascii="Arial" w:cs="Arial" w:eastAsia="Arial" w:hAnsi="Arial"/>
                <w:b/>
                <w:bCs/>
                <w:color w:val="1A1A1A"/>
                <w:sz w:val="22"/>
                <w:szCs w:val="22"/>
              </w:rPr>
              <w:t xml:space="preserve">David Gutierrez</w:t>
            </w:r>
          </w:p>
          <w:p>
            <w:r>
              <w:rPr>
                <w:rFonts w:ascii="Arial" w:cs="Arial" w:eastAsia="Arial" w:hAnsi="Arial"/>
                <w:color w:val="595959"/>
                <w:sz w:val="20"/>
                <w:szCs w:val="20"/>
              </w:rPr>
              <w:t xml:space="preserve">Representante Legal — PYMIA S.A.S.</w:t>
            </w:r>
          </w:p>
          <w:p>
            <w:r>
              <w:rPr>
                <w:rFonts w:ascii="Arial" w:cs="Arial" w:eastAsia="Arial" w:hAnsi="Arial"/>
                <w:color w:val="595959"/>
                <w:sz w:val="20"/>
                <w:szCs w:val="20"/>
              </w:rPr>
              <w:t xml:space="preserve">Bogotá D.C., _____ de __________ de 2025</w:t>
            </w:r>
          </w:p>
        </w:tc>
        <w:tc>
          <w:tcPr>
            <w:tcW w:type="dxa" w:w="360"/>
            <w:tcBorders>
              <w:top w:val="none" w:color="FFFFFF" w:sz="0"/>
              <w:left w:val="none" w:color="FFFFFF" w:sz="0"/>
              <w:bottom w:val="none" w:color="FFFFFF" w:sz="0"/>
              <w:right w:val="none" w:color="FFFFFF" w:sz="0"/>
            </w:tcBorders>
          </w:tcPr>
          <w:p>
            <w:r>
              <w:t xml:space="preserve"/>
            </w:r>
          </w:p>
        </w:tc>
        <w:tc>
          <w:tcPr>
            <w:tcW w:type="dxa" w:w="4440"/>
            <w:tcBorders>
              <w:top w:val="none" w:color="FFFFFF" w:sz="0"/>
              <w:left w:val="none" w:color="FFFFFF" w:sz="0"/>
              <w:bottom w:val="none" w:color="FFFFFF" w:sz="0"/>
              <w:right w:val="none" w:color="FFFFFF" w:sz="0"/>
            </w:tcBorders>
            <w:tcMar>
              <w:top w:type="dxa" w:w="0"/>
              <w:left w:type="dxa" w:w="0"/>
              <w:bottom w:type="dxa" w:w="0"/>
              <w:right w:type="dxa" w:w="0"/>
            </w:tcMar>
          </w:tcPr>
          <w:p>
            <w:pPr>
              <w:pBdr>
                <w:top w:val="single" w:color="1A1A1A" w:sz="6" w:space="0"/>
              </w:pBdr>
              <w:spacing w:after="60" w:before="560"/>
            </w:pPr>
            <w:r>
              <w:rPr>
                <w:rFonts w:ascii="Arial" w:cs="Arial" w:eastAsia="Arial" w:hAnsi="Arial"/>
                <w:b/>
                <w:bCs/>
                <w:color w:val="1A1A1A"/>
                <w:sz w:val="22"/>
                <w:szCs w:val="22"/>
              </w:rPr>
              <w:t xml:space="preserve">Sello de Depósito — Ministerio de Trabajo</w:t>
            </w:r>
          </w:p>
          <w:p>
            <w:r>
              <w:rPr>
                <w:rFonts w:ascii="Arial" w:cs="Arial" w:eastAsia="Arial" w:hAnsi="Arial"/>
                <w:color w:val="595959"/>
                <w:sz w:val="20"/>
                <w:szCs w:val="20"/>
              </w:rPr>
              <w:t xml:space="preserve">Fecha de depósito: _______________________</w:t>
            </w:r>
          </w:p>
          <w:p>
            <w:r>
              <w:rPr>
                <w:rFonts w:ascii="Arial" w:cs="Arial" w:eastAsia="Arial" w:hAnsi="Arial"/>
                <w:color w:val="595959"/>
                <w:sz w:val="20"/>
                <w:szCs w:val="20"/>
              </w:rPr>
              <w:t xml:space="preserve">N.° radicado: ___________________________</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6"/>
      </w:pBdr>
      <w:spacing w:after="0" w:before="80"/>
    </w:pPr>
    <w:r>
      <w:rPr>
        <w:rFonts w:ascii="Arial" w:cs="Arial" w:eastAsia="Arial" w:hAnsi="Arial"/>
        <w:i/>
        <w:iCs/>
        <w:color w:val="595959"/>
        <w:sz w:val="16"/>
        <w:szCs w:val="16"/>
      </w:rPr>
      <w:t xml:space="preserve">PYMIA S.A.S. © 2025 — Conforme al Art. 105 y ss. del Código Sustantivo del Trabajo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8"/>
      </w:pBdr>
      <w:tabs>
        <w:tab w:val="right" w:pos="9360"/>
      </w:tabs>
      <w:spacing w:after="120" w:before="0"/>
    </w:pPr>
    <w:r>
      <w:rPr>
        <w:rFonts w:ascii="Arial" w:cs="Arial" w:eastAsia="Arial" w:hAnsi="Arial"/>
        <w:b/>
        <w:bCs/>
        <w:color w:val="1F4E79"/>
        <w:sz w:val="20"/>
        <w:szCs w:val="20"/>
      </w:rPr>
      <w:t xml:space="preserve">PYMIA S.A.S.</w:t>
    </w:r>
    <w:r>
      <w:rPr>
        <w:rFonts w:ascii="Arial" w:cs="Arial" w:eastAsia="Arial" w:hAnsi="Arial"/>
        <w:color w:val="595959"/>
        <w:sz w:val="18"/>
        <w:szCs w:val="18"/>
      </w:rPr>
      <w:t xml:space="preserve">	Reglamento Interno de Trabajo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2026-05-07T23:02:48.666Z</dcterms:created>
  <dcterms:modified xsi:type="dcterms:W3CDTF">2026-05-07T23:02:48.666Z</dcterms:modified>
</cp:coreProperties>
</file>

<file path=docProps/custom.xml><?xml version="1.0" encoding="utf-8"?>
<Properties xmlns="http://schemas.openxmlformats.org/officeDocument/2006/custom-properties" xmlns:vt="http://schemas.openxmlformats.org/officeDocument/2006/docPropsVTypes"/>
</file>