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451" w:rsidRPr="00172CD6" w:rsidRDefault="00D90F75">
      <w:pPr>
        <w:spacing w:before="1200" w:after="160"/>
        <w:jc w:val="center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  <w:sz w:val="56"/>
          <w:szCs w:val="56"/>
        </w:rPr>
        <w:t>PYMIA S.A.S.</w:t>
      </w:r>
    </w:p>
    <w:p w:rsidR="00BB0451" w:rsidRPr="00172CD6" w:rsidRDefault="00D90F75">
      <w:pPr>
        <w:spacing w:after="80"/>
        <w:jc w:val="center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8"/>
          <w:szCs w:val="28"/>
        </w:rPr>
        <w:t>Sociedad por Acciones Simplificada</w:t>
      </w:r>
    </w:p>
    <w:p w:rsidR="00BB0451" w:rsidRPr="00172CD6" w:rsidRDefault="00D90F75">
      <w:pPr>
        <w:spacing w:before="200" w:after="80"/>
        <w:jc w:val="center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  <w:sz w:val="32"/>
          <w:szCs w:val="32"/>
        </w:rPr>
        <w:t>ESTATUTOS SOCIALES</w:t>
      </w:r>
    </w:p>
    <w:p w:rsidR="00BB0451" w:rsidRPr="00172CD6" w:rsidRDefault="00D90F75">
      <w:pPr>
        <w:spacing w:after="80"/>
        <w:jc w:val="center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i/>
          <w:iCs/>
          <w:color w:val="595959"/>
        </w:rPr>
        <w:t>Documento Privado de Constitución</w:t>
      </w:r>
    </w:p>
    <w:p w:rsidR="00BB0451" w:rsidRPr="00172CD6" w:rsidRDefault="006C27B6">
      <w:pPr>
        <w:spacing w:after="80"/>
        <w:jc w:val="center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</w:rPr>
        <w:t>Bogotá D.C., Colombia 7/05/2026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B0451" w:rsidRPr="00172CD6" w:rsidRDefault="00D90F75">
            <w:pPr>
              <w:jc w:val="both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i/>
                <w:iCs/>
                <w:color w:val="FF0000"/>
                <w:sz w:val="32"/>
                <w:szCs w:val="18"/>
              </w:rPr>
              <w:t>con base en la Ley 1258 de 2008 (SAS) y el Código de Comercio de Colombia. Debe ser revisado y validado por un abogado habilitado antes de su firma y presentación ante la Cámara de Comercio</w:t>
            </w:r>
            <w:r w:rsidRPr="00172CD6">
              <w:rPr>
                <w:rFonts w:ascii="Bahnschrift SemiBold" w:hAnsi="Bahnschrift SemiBold" w:cstheme="minorHAnsi"/>
                <w:i/>
                <w:iCs/>
                <w:color w:val="FF0000"/>
                <w:sz w:val="32"/>
                <w:szCs w:val="18"/>
              </w:rPr>
              <w:t>.</w:t>
            </w:r>
          </w:p>
        </w:tc>
      </w:tr>
    </w:tbl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D90F75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I — CONSTITUCIÓN Y GENERALIDADES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PRIMERO.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CONSTITUCIÓN.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 xml:space="preserve">Mediante el presente documento privado, los accionistas fundadores que al final suscriben, mayores de edad y domiciliados en Colombia, manifiestan su voluntad de constituir una Sociedad por Acciones Simplificada (S.A.S.), de conformidad con la Ley 1258 de </w:t>
      </w:r>
      <w:r w:rsidRPr="00172CD6">
        <w:rPr>
          <w:rFonts w:ascii="Bahnschrift SemiBold" w:hAnsi="Bahnschrift SemiBold" w:cstheme="minorHAnsi"/>
          <w:color w:val="1A1A1A"/>
        </w:rPr>
        <w:t>2008 y demás normas concordantes.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SEGUNDO.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RAZÓN SOCIAL.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sociedad se denominará PYMIA S.A.S. y podrá usar indistintamente la denominación PYMIA como nombre comercial, seguido de las siglas S.A.S.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TERCERO.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DOMICILIO SOCIAL.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El domicilio principal de la sociedad es la ciudad de Bogotá D.C., República de Colombia. La sociedad podrá establecer sucursales, agencias u oficinas en otras ciudades del país o en el exterior, mediante decisión de la Asamblea General de Accionistas.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>ART</w:t>
      </w: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ÍCULO CUARTO.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OBJETO SOCIAL.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El objeto principal de la sociedad es la prestación de servicios de consultoría especializada en automatización de procesos para pequeñas y medianas empresas (Pymes), incluyendo sin limitarse a:</w:t>
      </w:r>
    </w:p>
    <w:p w:rsidR="00BB0451" w:rsidRPr="00D25C34" w:rsidRDefault="00D90F7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  <w:color w:val="FF0000"/>
        </w:rPr>
      </w:pPr>
      <w:r w:rsidRPr="00D25C34">
        <w:rPr>
          <w:rFonts w:ascii="Bahnschrift SemiBold" w:hAnsi="Bahnschrift SemiBold" w:cstheme="minorHAnsi"/>
          <w:color w:val="FF0000"/>
        </w:rPr>
        <w:lastRenderedPageBreak/>
        <w:t>Diagnóstico, diseño e implement</w:t>
      </w:r>
      <w:r w:rsidRPr="00D25C34">
        <w:rPr>
          <w:rFonts w:ascii="Bahnschrift SemiBold" w:hAnsi="Bahnschrift SemiBold" w:cstheme="minorHAnsi"/>
          <w:color w:val="FF0000"/>
        </w:rPr>
        <w:t>ación de soluciones de automatización de procesos de negocio (BPA/RPA).</w:t>
      </w:r>
    </w:p>
    <w:p w:rsidR="00BB0451" w:rsidRPr="00D25C34" w:rsidRDefault="00D90F7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  <w:color w:val="FF0000"/>
        </w:rPr>
      </w:pPr>
      <w:r w:rsidRPr="00D25C34">
        <w:rPr>
          <w:rFonts w:ascii="Bahnschrift SemiBold" w:hAnsi="Bahnschrift SemiBold" w:cstheme="minorHAnsi"/>
          <w:color w:val="FF0000"/>
        </w:rPr>
        <w:t>Consultoría en transformación digital y adopción de herramientas tecnológicas.</w:t>
      </w:r>
    </w:p>
    <w:p w:rsidR="00BB0451" w:rsidRPr="00D25C34" w:rsidRDefault="00D90F7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  <w:color w:val="FF0000"/>
        </w:rPr>
      </w:pPr>
      <w:r w:rsidRPr="00D25C34">
        <w:rPr>
          <w:rFonts w:ascii="Bahnschrift SemiBold" w:hAnsi="Bahnschrift SemiBold" w:cstheme="minorHAnsi"/>
          <w:color w:val="FF0000"/>
        </w:rPr>
        <w:t>Capacitación y formación empresarial en tecnologías de automatización.</w:t>
      </w:r>
    </w:p>
    <w:p w:rsidR="00BB0451" w:rsidRPr="00D25C34" w:rsidRDefault="00D90F7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  <w:color w:val="FF0000"/>
        </w:rPr>
      </w:pPr>
      <w:r w:rsidRPr="00D25C34">
        <w:rPr>
          <w:rFonts w:ascii="Bahnschrift SemiBold" w:hAnsi="Bahnschrift SemiBold" w:cstheme="minorHAnsi"/>
          <w:color w:val="FF0000"/>
        </w:rPr>
        <w:t>Desarrollo y comercialización de s</w:t>
      </w:r>
      <w:r w:rsidRPr="00D25C34">
        <w:rPr>
          <w:rFonts w:ascii="Bahnschrift SemiBold" w:hAnsi="Bahnschrift SemiBold" w:cstheme="minorHAnsi"/>
          <w:color w:val="FF0000"/>
        </w:rPr>
        <w:t>oftware, aplicaciones y herramientas digitales relacionadas con su objeto principal.</w:t>
      </w:r>
    </w:p>
    <w:p w:rsidR="00BB0451" w:rsidRPr="00D25C34" w:rsidRDefault="00D90F7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  <w:color w:val="FF0000"/>
        </w:rPr>
      </w:pPr>
      <w:r w:rsidRPr="00D25C34">
        <w:rPr>
          <w:rFonts w:ascii="Bahnschrift SemiBold" w:hAnsi="Bahnschrift SemiBold" w:cstheme="minorHAnsi"/>
          <w:color w:val="FF0000"/>
        </w:rPr>
        <w:t>Celebración de contratos de prestación de servicios, licenciamiento de software, alianzas estratégicas y cualquier otro acto jurídico relacionado con su objeto.</w:t>
      </w:r>
    </w:p>
    <w:p w:rsidR="00BB0451" w:rsidRPr="00D25C34" w:rsidRDefault="00D90F7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  <w:color w:val="FF0000"/>
        </w:rPr>
      </w:pPr>
      <w:r w:rsidRPr="00D25C34">
        <w:rPr>
          <w:rFonts w:ascii="Bahnschrift SemiBold" w:hAnsi="Bahnschrift SemiBold" w:cstheme="minorHAnsi"/>
          <w:color w:val="FF0000"/>
        </w:rPr>
        <w:t>En general</w:t>
      </w:r>
      <w:r w:rsidRPr="00D25C34">
        <w:rPr>
          <w:rFonts w:ascii="Bahnschrift SemiBold" w:hAnsi="Bahnschrift SemiBold" w:cstheme="minorHAnsi"/>
          <w:color w:val="FF0000"/>
        </w:rPr>
        <w:t>, la realización de todas las actividades relacionadas o complementarias con el objeto principal, con plena capacidad jurídica para ejecutar cualquier acto lícito de comercio.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QUINTO.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DURACIÓN.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duración de la sociedad es indefinida, sin perjui</w:t>
      </w:r>
      <w:r w:rsidRPr="00172CD6">
        <w:rPr>
          <w:rFonts w:ascii="Bahnschrift SemiBold" w:hAnsi="Bahnschrift SemiBold" w:cstheme="minorHAnsi"/>
          <w:color w:val="1A1A1A"/>
        </w:rPr>
        <w:t>cio de lo que dispongan los accionistas sobre causales de disolución establecidas en estos estatutos o en la ley.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D90F75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II — CAPITAL SOCIAL Y ACCIONES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SEXTO.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CAPITAL AUTORIZADO, SUSCRITO Y PAGADO.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El capital autorizado de la sociedad es de DI</w:t>
      </w:r>
      <w:r w:rsidRPr="00172CD6">
        <w:rPr>
          <w:rFonts w:ascii="Bahnschrift SemiBold" w:hAnsi="Bahnschrift SemiBold" w:cstheme="minorHAnsi"/>
          <w:color w:val="1A1A1A"/>
        </w:rPr>
        <w:t xml:space="preserve">EZ MILLONES DE PESOS ($10.000.000 COP), dividido en 10.000 acciones de valor nominal de </w:t>
      </w:r>
      <w:r w:rsidR="006C27B6" w:rsidRPr="00172CD6">
        <w:rPr>
          <w:rFonts w:ascii="Bahnschrift SemiBold" w:hAnsi="Bahnschrift SemiBold" w:cstheme="minorHAnsi"/>
          <w:color w:val="1A1A1A"/>
        </w:rPr>
        <w:t>MIL PESOS ($1.000 COP) cada una</w:t>
      </w:r>
      <w:r w:rsidRPr="00172CD6">
        <w:rPr>
          <w:rFonts w:ascii="Bahnschrift SemiBold" w:hAnsi="Bahnschrift SemiBold" w:cstheme="minorHAnsi"/>
          <w:color w:val="1A1A1A"/>
        </w:rPr>
        <w:t>, distribuidas así: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2000"/>
        <w:gridCol w:w="1760"/>
      </w:tblGrid>
      <w:tr w:rsidR="00BB0451" w:rsidRPr="00172C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FFFFFF"/>
                <w:sz w:val="20"/>
                <w:szCs w:val="20"/>
              </w:rPr>
              <w:t>Accionista Fundador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FFFFFF"/>
                <w:sz w:val="20"/>
                <w:szCs w:val="20"/>
              </w:rPr>
              <w:t>N.° de Acciones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FFFFFF"/>
                <w:sz w:val="20"/>
                <w:szCs w:val="20"/>
              </w:rPr>
              <w:t>Valor Aportado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FFFFFF"/>
                <w:sz w:val="20"/>
                <w:szCs w:val="20"/>
              </w:rPr>
              <w:t>% Participación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 w:rsidP="006C27B6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 xml:space="preserve">[FUNDADOR 1 — </w:t>
            </w:r>
            <w:r w:rsidR="006C27B6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Juan José Trujillo Trujillo</w:t>
            </w: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</w:t>
            </w:r>
            <w:r w:rsidR="00D90F75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$1.000.000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20%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[FUNDADOR 2 — Mario Andrés Huertas Arango</w:t>
            </w:r>
            <w:r w:rsidR="00D90F75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</w:t>
            </w:r>
            <w:r w:rsidR="00D90F75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$1.000.000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20%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[FUNDADOR 3 — Samuel Santiago Puentes Rubiano</w:t>
            </w:r>
            <w:r w:rsidR="00D90F75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</w:t>
            </w:r>
            <w:r w:rsidR="00D90F75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$1.000.000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20%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[FUNDADOR 4 — David Gutierrez]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</w:t>
            </w:r>
            <w:r w:rsidR="00D90F75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$1.000.000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20%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[FUNDADOR 5 — Oscar David Roa Rativa</w:t>
            </w:r>
            <w:r w:rsidR="00D90F75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</w:t>
            </w:r>
            <w:r w:rsidR="00D90F75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$1.000.000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20%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1A1A1A"/>
                <w:sz w:val="20"/>
                <w:szCs w:val="20"/>
              </w:rPr>
              <w:t>10</w:t>
            </w:r>
            <w:r w:rsidR="00D90F75" w:rsidRPr="00172CD6">
              <w:rPr>
                <w:rFonts w:ascii="Bahnschrift SemiBold" w:hAnsi="Bahnschrift SemiBold" w:cstheme="minorHAnsi"/>
                <w:b/>
                <w:bCs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1A1A1A"/>
                <w:sz w:val="20"/>
                <w:szCs w:val="20"/>
              </w:rPr>
              <w:t>$5.000.000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D90F75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1A1A1A"/>
                <w:sz w:val="20"/>
                <w:szCs w:val="20"/>
              </w:rPr>
              <w:t>100%</w:t>
            </w:r>
          </w:p>
        </w:tc>
      </w:tr>
    </w:tbl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Los aportes podrán ser en dinero, especie o industria, conforme lo acuerden los accionistas. Los accionistas tendrán hasta dos (2) años contados desde la inscripción en el Registro Mercantil para completar el pago del capital suscrito.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lastRenderedPageBreak/>
        <w:t xml:space="preserve">ARTÍCULO SÉPTIMO.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>NA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TURALEZA Y CLASES DE ACCIONES.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 xml:space="preserve">Las acciones son nominativas y libremente negociables entre los accionistas, salvo las restricciones establecidas en estos estatutos. La sociedad podrá crear distintas clases de acciones (ordinarias, preferenciales, de voto </w:t>
      </w:r>
      <w:r w:rsidRPr="00172CD6">
        <w:rPr>
          <w:rFonts w:ascii="Bahnschrift SemiBold" w:hAnsi="Bahnschrift SemiBold" w:cstheme="minorHAnsi"/>
          <w:color w:val="1A1A1A"/>
        </w:rPr>
        <w:t>múltiple, etc.) mediante decisión de la Asamblea.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OCTAVO.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DERECHO DE PREFERENCIA EN LA ENAJENACIÓN DE ACCIONES.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 xml:space="preserve">Cuando un accionista desee transferir total o parcialmente sus acciones a un tercero ajeno a la sociedad, deberá ofrecerlas primero a </w:t>
      </w:r>
      <w:r w:rsidRPr="00172CD6">
        <w:rPr>
          <w:rFonts w:ascii="Bahnschrift SemiBold" w:hAnsi="Bahnschrift SemiBold" w:cstheme="minorHAnsi"/>
          <w:color w:val="1A1A1A"/>
        </w:rPr>
        <w:t>los demás accionistas en proporción a su participación, mediante comunicación escrita dirigida al Representante Legal. Los accionistas tendrán un plazo de treinta (30) días calendario para ejercer su derecho de preferencia. Vencido este plazo sin que se ha</w:t>
      </w:r>
      <w:r w:rsidRPr="00172CD6">
        <w:rPr>
          <w:rFonts w:ascii="Bahnschrift SemiBold" w:hAnsi="Bahnschrift SemiBold" w:cstheme="minorHAnsi"/>
          <w:color w:val="1A1A1A"/>
        </w:rPr>
        <w:t>ya ejercido, el accionista podrá transferirlas al tercero en condiciones no más favorables que las ofrecidas internamente.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NOVENO.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PROHIBICIÓN DE NEGOCIACIÓN EN BOLSA.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Las acciones y demás valores emitidos por la sociedad no podrán inscribirse en</w:t>
      </w:r>
      <w:r w:rsidRPr="00172CD6">
        <w:rPr>
          <w:rFonts w:ascii="Bahnschrift SemiBold" w:hAnsi="Bahnschrift SemiBold" w:cstheme="minorHAnsi"/>
          <w:color w:val="1A1A1A"/>
        </w:rPr>
        <w:t xml:space="preserve"> el Registro Nacional de Valores y Emisores ni negociarse en el mercado público de valores, conforme al artículo </w:t>
      </w:r>
      <w:proofErr w:type="gramStart"/>
      <w:r w:rsidRPr="00172CD6">
        <w:rPr>
          <w:rFonts w:ascii="Bahnschrift SemiBold" w:hAnsi="Bahnschrift SemiBold" w:cstheme="minorHAnsi"/>
          <w:color w:val="1A1A1A"/>
        </w:rPr>
        <w:t>4.°</w:t>
      </w:r>
      <w:proofErr w:type="gramEnd"/>
      <w:r w:rsidRPr="00172CD6">
        <w:rPr>
          <w:rFonts w:ascii="Bahnschrift SemiBold" w:hAnsi="Bahnschrift SemiBold" w:cstheme="minorHAnsi"/>
          <w:color w:val="1A1A1A"/>
        </w:rPr>
        <w:t xml:space="preserve"> de la Ley 1258 de 2008.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D90F75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III — ÓRGANOS DE ADMINISTRACIÓN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ÓRGANOS SOCIALES.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sociedad tendrá los siguientes órganos: (i) la Asamblea General de Accionistas, como máximo órgano de dirección; y (ii) el Representante Legal, como administrador principal. La sociedad no tendrá Junta Directiva obligatoria, salvo que la Asamblea decida</w:t>
      </w:r>
      <w:r w:rsidRPr="00172CD6">
        <w:rPr>
          <w:rFonts w:ascii="Bahnschrift SemiBold" w:hAnsi="Bahnschrift SemiBold" w:cstheme="minorHAnsi"/>
          <w:color w:val="1A1A1A"/>
        </w:rPr>
        <w:t xml:space="preserve"> crearla.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PRIMERO.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ASAMBLEA GENERAL DE ACCIONISTAS.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Asamblea es el máximo órgano de decisión. Se reunirá ordinariamente dentro de los tres (3) primeros meses del año para examinar la situación de la sociedad, aprobar estados financieros</w:t>
      </w:r>
      <w:r w:rsidRPr="00172CD6">
        <w:rPr>
          <w:rFonts w:ascii="Bahnschrift SemiBold" w:hAnsi="Bahnschrift SemiBold" w:cstheme="minorHAnsi"/>
          <w:color w:val="1A1A1A"/>
        </w:rPr>
        <w:t xml:space="preserve"> y decidir sobre distribución de utilidades. Se reunirá extraordinariamente cuando sea convocada por el Representante Legal o por accionistas que representen el 20% o más del capital.</w:t>
      </w:r>
    </w:p>
    <w:p w:rsidR="00BB0451" w:rsidRPr="00172CD6" w:rsidRDefault="00D90F75">
      <w:pPr>
        <w:spacing w:before="80" w:after="80" w:line="320" w:lineRule="auto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Las convocatorias se harán con mínimo cinco (5) días hábiles de anticipa</w:t>
      </w:r>
      <w:r w:rsidRPr="00172CD6">
        <w:rPr>
          <w:rFonts w:ascii="Bahnschrift SemiBold" w:hAnsi="Bahnschrift SemiBold" w:cstheme="minorHAnsi"/>
          <w:color w:val="1A1A1A"/>
        </w:rPr>
        <w:t>ción por correo electrónico certificado u otro medio que garantice su recepción.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SEGUNDO.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MAYORÍAS DECISORIAS.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Las decisiones de la Asamblea se adoptarán por mayoría simple de los votos presentes o representados, salvo las siguientes que r</w:t>
      </w:r>
      <w:r w:rsidRPr="00172CD6">
        <w:rPr>
          <w:rFonts w:ascii="Bahnschrift SemiBold" w:hAnsi="Bahnschrift SemiBold" w:cstheme="minorHAnsi"/>
          <w:color w:val="1A1A1A"/>
        </w:rPr>
        <w:t>equieren mayoría calificada:</w:t>
      </w:r>
    </w:p>
    <w:p w:rsidR="00BB0451" w:rsidRPr="00172CD6" w:rsidRDefault="00D90F7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Reformas estatutarias: aprobación del 70% del capital suscrito.</w:t>
      </w:r>
    </w:p>
    <w:p w:rsidR="00BB0451" w:rsidRPr="00172CD6" w:rsidRDefault="00D90F7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Disolución anticipada o prórroga: 70% del capital suscrito.</w:t>
      </w:r>
    </w:p>
    <w:p w:rsidR="00BB0451" w:rsidRPr="00172CD6" w:rsidRDefault="00D90F7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Emisión de nuevas acciones o creación de clases especiales: 70% del capital suscrito.</w:t>
      </w:r>
    </w:p>
    <w:p w:rsidR="00BB0451" w:rsidRPr="00172CD6" w:rsidRDefault="00D90F75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Aprobación de ope</w:t>
      </w:r>
      <w:r w:rsidRPr="00172CD6">
        <w:rPr>
          <w:rFonts w:ascii="Bahnschrift SemiBold" w:hAnsi="Bahnschrift SemiBold" w:cstheme="minorHAnsi"/>
          <w:color w:val="1A1A1A"/>
        </w:rPr>
        <w:t>raciones con vinculados por valor superior a 50 SMMLV: mayoría simple.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lastRenderedPageBreak/>
        <w:t xml:space="preserve">ARTÍCULO DÉCIMO TERCERO.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REPRESENTANTE LEGAL.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 xml:space="preserve">La sociedad tendrá un Representante Legal con amplias facultades de administración y disposición. El primer Representante Legal designado </w:t>
      </w:r>
      <w:r w:rsidRPr="00172CD6">
        <w:rPr>
          <w:rFonts w:ascii="Bahnschrift SemiBold" w:hAnsi="Bahnschrift SemiBold" w:cstheme="minorHAnsi"/>
          <w:color w:val="1A1A1A"/>
        </w:rPr>
        <w:t>es el señor DAVID GUTIERREZ, identificado con Cédu</w:t>
      </w:r>
      <w:r w:rsidR="006C27B6" w:rsidRPr="00172CD6">
        <w:rPr>
          <w:rFonts w:ascii="Bahnschrift SemiBold" w:hAnsi="Bahnschrift SemiBold" w:cstheme="minorHAnsi"/>
          <w:color w:val="1A1A1A"/>
        </w:rPr>
        <w:t>la de Ciudadanía N.° 1001186476</w:t>
      </w:r>
      <w:r w:rsidRPr="00172CD6">
        <w:rPr>
          <w:rFonts w:ascii="Bahnschrift SemiBold" w:hAnsi="Bahnschrift SemiBold" w:cstheme="minorHAnsi"/>
          <w:color w:val="1A1A1A"/>
        </w:rPr>
        <w:t>, domiciliado en Bogotá D.C., quien desempeñará el cargo por un período de dos (2) años, prorrogable por decisión de la Asamblea.</w:t>
      </w:r>
    </w:p>
    <w:p w:rsidR="00BB0451" w:rsidRPr="00172CD6" w:rsidRDefault="00D90F75">
      <w:pPr>
        <w:spacing w:before="80" w:after="80" w:line="320" w:lineRule="auto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El Representante Legal podrá celebrar contra</w:t>
      </w:r>
      <w:r w:rsidRPr="00172CD6">
        <w:rPr>
          <w:rFonts w:ascii="Bahnschrift SemiBold" w:hAnsi="Bahnschrift SemiBold" w:cstheme="minorHAnsi"/>
          <w:color w:val="1A1A1A"/>
        </w:rPr>
        <w:t>tos hasta por valor de CINCUENTA SALARIOS MÍNIMOS MENSUALES LEGALES VIGENTES (50 SMMLV). Para operaciones superiores requerirá autorización previa de la Asamblea.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D90F75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IV — UTILIDADES Y RESERVAS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CUARTO.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DISTRIBUCIÓN DE UTILIDADES.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Las</w:t>
      </w:r>
      <w:r w:rsidRPr="00172CD6">
        <w:rPr>
          <w:rFonts w:ascii="Bahnschrift SemiBold" w:hAnsi="Bahnschrift SemiBold" w:cstheme="minorHAnsi"/>
          <w:color w:val="1A1A1A"/>
        </w:rPr>
        <w:t xml:space="preserve"> utilidades líquidas de cada ejercicio se distribuirán conforme lo decida la Asamblea, luego de enjugar pérdidas anteriores y constituir la reserva legal. Se distribuirá como mínimo el 50% de las utilidades líquidas cuando los accionistas así lo exijan con</w:t>
      </w:r>
      <w:r w:rsidRPr="00172CD6">
        <w:rPr>
          <w:rFonts w:ascii="Bahnschrift SemiBold" w:hAnsi="Bahnschrift SemiBold" w:cstheme="minorHAnsi"/>
          <w:color w:val="1A1A1A"/>
        </w:rPr>
        <w:t>forme al artículo 155 del Código de Comercio.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QUINTO.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RESERVA LEGAL.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sociedad constituirá una reserva legal equivalente al 10% de las utilidades líquidas de cada ejercicio, hasta completar el 50% del capital suscrito, conforme a las nor</w:t>
      </w:r>
      <w:r w:rsidRPr="00172CD6">
        <w:rPr>
          <w:rFonts w:ascii="Bahnschrift SemiBold" w:hAnsi="Bahnschrift SemiBold" w:cstheme="minorHAnsi"/>
          <w:color w:val="1A1A1A"/>
        </w:rPr>
        <w:t>mas aplicables a las sociedades anónimas.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D90F75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V — DISOLUCIÓN Y LIQUIDACIÓN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SEXTO.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CAUSALES DE DISOLUCIÓN.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sociedad se disolverá por: (i) vencimiento del término de duración (no aplica al ser indefinida); (ii) imposibilidad de desarrollar el objeto social; (iii) iniciación de trámite de liquidación judicial; (iv) decisión de la Asamblea adoptada con el 70% d</w:t>
      </w:r>
      <w:r w:rsidRPr="00172CD6">
        <w:rPr>
          <w:rFonts w:ascii="Bahnschrift SemiBold" w:hAnsi="Bahnschrift SemiBold" w:cstheme="minorHAnsi"/>
          <w:color w:val="1A1A1A"/>
        </w:rPr>
        <w:t>el capital suscrito; (v) pérdidas que reduzcan el patrimonio neto por debajo del 50% del capital suscrito; y (vi) las demás causales legales.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SÉPTIMO.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LIQUIDACIÓN.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Disuelta la sociedad, el Representante Legal actuará como liquidador, salvo</w:t>
      </w:r>
      <w:r w:rsidRPr="00172CD6">
        <w:rPr>
          <w:rFonts w:ascii="Bahnschrift SemiBold" w:hAnsi="Bahnschrift SemiBold" w:cstheme="minorHAnsi"/>
          <w:color w:val="1A1A1A"/>
        </w:rPr>
        <w:t xml:space="preserve"> que la Asamblea designe uno distinto. El remanente del haber social, una vez cancelados los pasivos, se distribuirá entre los accionistas en proporción a sus aportes.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D90F75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VI — DISPOSICIONES FINALES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lastRenderedPageBreak/>
        <w:t xml:space="preserve">ARTÍCULO DÉCIMO OCTAVO.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RESOLUCIÓN DE CONFLICTOS.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Las diferencias que surjan entre los accionistas o entre estos y la sociedad se resolverán en primera instancia mediante negociación directa en un plazo de treinta (30) días. Si no hay acuerdo, se someterán a mediación ante la Cámara de Comercio de Bogotá.</w:t>
      </w:r>
      <w:r w:rsidRPr="00172CD6">
        <w:rPr>
          <w:rFonts w:ascii="Bahnschrift SemiBold" w:hAnsi="Bahnschrift SemiBold" w:cstheme="minorHAnsi"/>
          <w:color w:val="1A1A1A"/>
        </w:rPr>
        <w:t xml:space="preserve"> Si la mediación fracasa, el conflicto se resolverá mediante arbitraje institucional ante el Centro de Arbitraje de la Cámara de Comercio de Bogotá, conforme a su reglamento vigente.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NOVENO.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NORMATIVA SUPLETORIA.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En lo no previsto en estos</w:t>
      </w:r>
      <w:r w:rsidRPr="00172CD6">
        <w:rPr>
          <w:rFonts w:ascii="Bahnschrift SemiBold" w:hAnsi="Bahnschrift SemiBold" w:cstheme="minorHAnsi"/>
          <w:color w:val="1A1A1A"/>
        </w:rPr>
        <w:t xml:space="preserve"> estatutos, la sociedad se regirá por las disposiciones de la Ley 1258 de 2008, las normas de las sociedades anónimas en cuanto resulten compatibles, y el Código de Comercio de Colombia.</w:t>
      </w:r>
    </w:p>
    <w:p w:rsidR="00BB0451" w:rsidRPr="00172CD6" w:rsidRDefault="00D90F75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VIGÉSIMO.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LIBROS OBLIGATORIOS. </w:t>
      </w:r>
    </w:p>
    <w:p w:rsidR="00BB0451" w:rsidRPr="00172CD6" w:rsidRDefault="00D90F75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sociedad llevará los siguientes libros: (i) libro de registro de accionistas; (ii) libro de actas de la Asamblea General; y (iii) los libros de contabilidad exigidos por la ley. Dichos libros deberán ser registrados ante la Cámara de Comercio de Bogotá.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D90F75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VII — SUSCRIPCIÓN</w:t>
      </w:r>
    </w:p>
    <w:p w:rsidR="00BB0451" w:rsidRPr="00172CD6" w:rsidRDefault="00D90F75">
      <w:pPr>
        <w:spacing w:before="80" w:after="80" w:line="320" w:lineRule="auto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 xml:space="preserve">En constancia de lo anterior, los accionistas fundadores suscriben el presente documento privado de constitución en la </w:t>
      </w:r>
      <w:r w:rsidR="006C27B6" w:rsidRPr="00172CD6">
        <w:rPr>
          <w:rFonts w:ascii="Bahnschrift SemiBold" w:hAnsi="Bahnschrift SemiBold" w:cstheme="minorHAnsi"/>
          <w:color w:val="1A1A1A"/>
        </w:rPr>
        <w:t xml:space="preserve">ciudad de Bogotá D.C., a los 7 días del mes de </w:t>
      </w:r>
      <w:proofErr w:type="gramStart"/>
      <w:r w:rsidR="006C27B6" w:rsidRPr="00172CD6">
        <w:rPr>
          <w:rFonts w:ascii="Bahnschrift SemiBold" w:hAnsi="Bahnschrift SemiBold" w:cstheme="minorHAnsi"/>
          <w:color w:val="1A1A1A"/>
        </w:rPr>
        <w:t>Mayo</w:t>
      </w:r>
      <w:proofErr w:type="gramEnd"/>
      <w:r w:rsidR="006C27B6" w:rsidRPr="00172CD6">
        <w:rPr>
          <w:rFonts w:ascii="Bahnschrift SemiBold" w:hAnsi="Bahnschrift SemiBold" w:cstheme="minorHAnsi"/>
          <w:color w:val="1A1A1A"/>
        </w:rPr>
        <w:t xml:space="preserve"> de 2026</w:t>
      </w:r>
      <w:r w:rsidRPr="00172CD6">
        <w:rPr>
          <w:rFonts w:ascii="Bahnschrift SemiBold" w:hAnsi="Bahnschrift SemiBold" w:cstheme="minorHAnsi"/>
          <w:color w:val="1A1A1A"/>
        </w:rPr>
        <w:t>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D90F75">
      <w:pPr>
        <w:pBdr>
          <w:top w:val="single" w:sz="6" w:space="0" w:color="1A1A1A"/>
        </w:pBdr>
        <w:spacing w:before="60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[FUNDADOR 1 — </w:t>
      </w:r>
      <w:r w:rsidR="006C27B6" w:rsidRPr="00172CD6">
        <w:rPr>
          <w:rFonts w:ascii="Bahnschrift SemiBold" w:hAnsi="Bahnschrift SemiBold" w:cstheme="minorHAnsi"/>
          <w:b/>
          <w:bCs/>
          <w:color w:val="1A1A1A"/>
        </w:rPr>
        <w:t xml:space="preserve">Juan </w:t>
      </w:r>
      <w:r w:rsidR="00113BE4" w:rsidRPr="00172CD6">
        <w:rPr>
          <w:rFonts w:ascii="Bahnschrift SemiBold" w:hAnsi="Bahnschrift SemiBold" w:cstheme="minorHAnsi"/>
          <w:b/>
          <w:bCs/>
          <w:color w:val="1A1A1A"/>
        </w:rPr>
        <w:t>José</w:t>
      </w:r>
      <w:r w:rsidR="006C27B6" w:rsidRPr="00172CD6">
        <w:rPr>
          <w:rFonts w:ascii="Bahnschrift SemiBold" w:hAnsi="Bahnschrift SemiBold" w:cstheme="minorHAnsi"/>
          <w:b/>
          <w:bCs/>
          <w:color w:val="1A1A1A"/>
        </w:rPr>
        <w:t xml:space="preserve"> Trujillo Trujillo</w:t>
      </w:r>
      <w:r w:rsidRPr="00172CD6">
        <w:rPr>
          <w:rFonts w:ascii="Bahnschrift SemiBold" w:hAnsi="Bahnschrift SemiBold" w:cstheme="minorHAnsi"/>
          <w:b/>
          <w:bCs/>
          <w:color w:val="1A1A1A"/>
        </w:rPr>
        <w:t>]</w:t>
      </w:r>
    </w:p>
    <w:p w:rsidR="00BB0451" w:rsidRPr="00172CD6" w:rsidRDefault="00D90F75">
      <w:pPr>
        <w:spacing w:after="20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 xml:space="preserve">C.C. </w:t>
      </w: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>N.° _________________ | Accionista Fundador | 20%</w:t>
      </w:r>
    </w:p>
    <w:p w:rsidR="00BB0451" w:rsidRPr="00172CD6" w:rsidRDefault="006C27B6">
      <w:pPr>
        <w:pBdr>
          <w:top w:val="single" w:sz="6" w:space="0" w:color="1A1A1A"/>
        </w:pBdr>
        <w:spacing w:before="60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[FUNDADOR 2 — Mario </w:t>
      </w:r>
      <w:r w:rsidR="00113BE4" w:rsidRPr="00172CD6">
        <w:rPr>
          <w:rFonts w:ascii="Bahnschrift SemiBold" w:hAnsi="Bahnschrift SemiBold" w:cstheme="minorHAnsi"/>
          <w:b/>
          <w:bCs/>
          <w:color w:val="1A1A1A"/>
        </w:rPr>
        <w:t>Andrés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 Huertas Arango</w:t>
      </w:r>
      <w:r w:rsidR="00D90F75" w:rsidRPr="00172CD6">
        <w:rPr>
          <w:rFonts w:ascii="Bahnschrift SemiBold" w:hAnsi="Bahnschrift SemiBold" w:cstheme="minorHAnsi"/>
          <w:b/>
          <w:bCs/>
          <w:color w:val="1A1A1A"/>
        </w:rPr>
        <w:t>]</w:t>
      </w:r>
    </w:p>
    <w:p w:rsidR="00BB0451" w:rsidRPr="00172CD6" w:rsidRDefault="00D90F75">
      <w:pPr>
        <w:spacing w:after="20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>C.C. N.° _________</w:t>
      </w:r>
      <w:bookmarkStart w:id="0" w:name="_GoBack"/>
      <w:bookmarkEnd w:id="0"/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>________ | Accionista Fundador | 20%</w:t>
      </w:r>
    </w:p>
    <w:p w:rsidR="00BB0451" w:rsidRPr="00172CD6" w:rsidRDefault="006C27B6">
      <w:pPr>
        <w:pBdr>
          <w:top w:val="single" w:sz="6" w:space="0" w:color="1A1A1A"/>
        </w:pBdr>
        <w:spacing w:before="60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[FUNDADOR 3 — </w:t>
      </w:r>
      <w:r w:rsidR="00113BE4" w:rsidRPr="00172CD6">
        <w:rPr>
          <w:rFonts w:ascii="Bahnschrift SemiBold" w:hAnsi="Bahnschrift SemiBold" w:cstheme="minorHAnsi"/>
          <w:b/>
          <w:bCs/>
          <w:color w:val="1A1A1A"/>
        </w:rPr>
        <w:t>Samuel Santiago Puentes Rubiano</w:t>
      </w:r>
      <w:r w:rsidR="00D90F75" w:rsidRPr="00172CD6">
        <w:rPr>
          <w:rFonts w:ascii="Bahnschrift SemiBold" w:hAnsi="Bahnschrift SemiBold" w:cstheme="minorHAnsi"/>
          <w:b/>
          <w:bCs/>
          <w:color w:val="1A1A1A"/>
        </w:rPr>
        <w:t>]</w:t>
      </w:r>
    </w:p>
    <w:p w:rsidR="00BB0451" w:rsidRPr="00172CD6" w:rsidRDefault="00D90F75">
      <w:pPr>
        <w:spacing w:after="20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>C.C. N.° _________________ | Accionista Fundador | 20%</w:t>
      </w:r>
    </w:p>
    <w:p w:rsidR="00BB0451" w:rsidRPr="00172CD6" w:rsidRDefault="00D90F75">
      <w:pPr>
        <w:pBdr>
          <w:top w:val="single" w:sz="6" w:space="0" w:color="1A1A1A"/>
        </w:pBdr>
        <w:spacing w:before="60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</w:rPr>
        <w:t>David Gutierrez</w:t>
      </w:r>
    </w:p>
    <w:p w:rsidR="00BB0451" w:rsidRPr="00172CD6" w:rsidRDefault="00113BE4">
      <w:pPr>
        <w:spacing w:after="20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>C.C. N.° 1001186476</w:t>
      </w:r>
      <w:r w:rsidR="00D90F75" w:rsidRPr="00172CD6">
        <w:rPr>
          <w:rFonts w:ascii="Bahnschrift SemiBold" w:hAnsi="Bahnschrift SemiBold" w:cstheme="minorHAnsi"/>
          <w:color w:val="595959"/>
          <w:sz w:val="20"/>
          <w:szCs w:val="20"/>
        </w:rPr>
        <w:t xml:space="preserve"> | Representante Legal &amp; Accionista Fundador | 20%</w:t>
      </w:r>
    </w:p>
    <w:p w:rsidR="00BB0451" w:rsidRPr="00172CD6" w:rsidRDefault="006C27B6">
      <w:pPr>
        <w:pBdr>
          <w:top w:val="single" w:sz="6" w:space="0" w:color="1A1A1A"/>
        </w:pBdr>
        <w:spacing w:before="60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</w:rPr>
        <w:t>[FUNDADOR 5 — Oscar David Roa Rativa</w:t>
      </w:r>
      <w:r w:rsidR="00D90F75" w:rsidRPr="00172CD6">
        <w:rPr>
          <w:rFonts w:ascii="Bahnschrift SemiBold" w:hAnsi="Bahnschrift SemiBold" w:cstheme="minorHAnsi"/>
          <w:b/>
          <w:bCs/>
          <w:color w:val="1A1A1A"/>
        </w:rPr>
        <w:t>]</w:t>
      </w:r>
    </w:p>
    <w:p w:rsidR="00BB0451" w:rsidRPr="00172CD6" w:rsidRDefault="00D90F75">
      <w:pPr>
        <w:spacing w:after="20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>C.C. N.° _________________ | Accionista Fundador | 20%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3CD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B0451" w:rsidRPr="00172CD6" w:rsidRDefault="00D90F75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7D4E00"/>
                <w:sz w:val="20"/>
                <w:szCs w:val="20"/>
              </w:rPr>
              <w:t>PRÓXIMOS PASOS DESPUÉS DE FIRMAR:</w:t>
            </w:r>
          </w:p>
          <w:p w:rsidR="00BB0451" w:rsidRPr="00172CD6" w:rsidRDefault="00D90F75">
            <w:pPr>
              <w:spacing w:before="80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 xml:space="preserve">1. Verificar disponibilidad del nombre 'PYMIA' en el RUES </w:t>
            </w: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(www.rues.org.co)</w:t>
            </w:r>
          </w:p>
          <w:p w:rsidR="00BB0451" w:rsidRPr="00172CD6" w:rsidRDefault="00D90F75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2. Tramitar Pre-RUT ante la DIAN o Cámara de Comercio de Bogotá.</w:t>
            </w:r>
          </w:p>
          <w:p w:rsidR="00BB0451" w:rsidRPr="00172CD6" w:rsidRDefault="00D90F75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3. Presentar este documento ante la Cámara de Comercio de Bogotá con formularios RUES.</w:t>
            </w:r>
          </w:p>
          <w:p w:rsidR="00BB0451" w:rsidRPr="00172CD6" w:rsidRDefault="00D90F75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4. Pagar derechos de matrícula mercantil (calculados sobre el capital suscrito).</w:t>
            </w:r>
          </w:p>
          <w:p w:rsidR="00BB0451" w:rsidRPr="00172CD6" w:rsidRDefault="00D90F75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5. Ob</w:t>
            </w: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tener RUT definitivo y NIT de la DIAN.</w:t>
            </w:r>
          </w:p>
          <w:p w:rsidR="00BB0451" w:rsidRPr="00172CD6" w:rsidRDefault="00D90F75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6. Abrir cuenta bancaria corporativa con el Certificado de Existencia y Representación Legal.</w:t>
            </w:r>
          </w:p>
        </w:tc>
      </w:tr>
    </w:tbl>
    <w:p w:rsidR="00D90F75" w:rsidRPr="00172CD6" w:rsidRDefault="00D90F75">
      <w:pPr>
        <w:rPr>
          <w:rFonts w:ascii="Bahnschrift SemiBold" w:hAnsi="Bahnschrift SemiBold" w:cstheme="minorHAnsi"/>
        </w:rPr>
      </w:pPr>
    </w:p>
    <w:sectPr w:rsidR="00D90F75" w:rsidRPr="00172CD6">
      <w:headerReference w:type="default" r:id="rId7"/>
      <w:footerReference w:type="default" r:id="rId8"/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F75" w:rsidRDefault="00D90F75">
      <w:r>
        <w:separator/>
      </w:r>
    </w:p>
  </w:endnote>
  <w:endnote w:type="continuationSeparator" w:id="0">
    <w:p w:rsidR="00D90F75" w:rsidRDefault="00D90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451" w:rsidRDefault="00D90F75">
    <w:pPr>
      <w:pBdr>
        <w:top w:val="single" w:sz="4" w:space="6" w:color="1F4E79"/>
      </w:pBdr>
      <w:tabs>
        <w:tab w:val="right" w:pos="9360"/>
      </w:tabs>
      <w:spacing w:before="80"/>
    </w:pPr>
    <w:r>
      <w:rPr>
        <w:color w:val="595959"/>
        <w:sz w:val="16"/>
        <w:szCs w:val="16"/>
      </w:rPr>
      <w:t>Documento Privado de Constitución — Uso Interno</w:t>
    </w:r>
    <w:r>
      <w:rPr>
        <w:color w:val="595959"/>
        <w:sz w:val="16"/>
        <w:szCs w:val="16"/>
      </w:rPr>
      <w:tab/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F75" w:rsidRDefault="00D90F75">
      <w:r>
        <w:separator/>
      </w:r>
    </w:p>
  </w:footnote>
  <w:footnote w:type="continuationSeparator" w:id="0">
    <w:p w:rsidR="00D90F75" w:rsidRDefault="00D90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451" w:rsidRDefault="00D90F75">
    <w:pPr>
      <w:pBdr>
        <w:bottom w:val="single" w:sz="6" w:space="8" w:color="1F4E79"/>
      </w:pBdr>
      <w:tabs>
        <w:tab w:val="right" w:pos="9360"/>
      </w:tabs>
      <w:spacing w:after="120"/>
    </w:pPr>
    <w:r>
      <w:rPr>
        <w:b/>
        <w:bCs/>
        <w:color w:val="1F4E79"/>
        <w:sz w:val="20"/>
        <w:szCs w:val="20"/>
      </w:rPr>
      <w:t>PYMIA S.A.S.</w:t>
    </w:r>
    <w:r>
      <w:rPr>
        <w:color w:val="595959"/>
        <w:sz w:val="18"/>
        <w:szCs w:val="18"/>
      </w:rPr>
      <w:tab/>
      <w:t>Estatutos Sociales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C64C2"/>
    <w:multiLevelType w:val="hybridMultilevel"/>
    <w:tmpl w:val="8C16BFF2"/>
    <w:lvl w:ilvl="0" w:tplc="1C9856AE">
      <w:start w:val="1"/>
      <w:numFmt w:val="bullet"/>
      <w:lvlText w:val="•"/>
      <w:lvlJc w:val="left"/>
      <w:pPr>
        <w:ind w:left="720" w:hanging="360"/>
      </w:pPr>
    </w:lvl>
    <w:lvl w:ilvl="1" w:tplc="B2DAC52E">
      <w:numFmt w:val="decimal"/>
      <w:lvlText w:val=""/>
      <w:lvlJc w:val="left"/>
    </w:lvl>
    <w:lvl w:ilvl="2" w:tplc="08EEF808">
      <w:numFmt w:val="decimal"/>
      <w:lvlText w:val=""/>
      <w:lvlJc w:val="left"/>
    </w:lvl>
    <w:lvl w:ilvl="3" w:tplc="D02832B4">
      <w:numFmt w:val="decimal"/>
      <w:lvlText w:val=""/>
      <w:lvlJc w:val="left"/>
    </w:lvl>
    <w:lvl w:ilvl="4" w:tplc="7C426220">
      <w:numFmt w:val="decimal"/>
      <w:lvlText w:val=""/>
      <w:lvlJc w:val="left"/>
    </w:lvl>
    <w:lvl w:ilvl="5" w:tplc="D206E432">
      <w:numFmt w:val="decimal"/>
      <w:lvlText w:val=""/>
      <w:lvlJc w:val="left"/>
    </w:lvl>
    <w:lvl w:ilvl="6" w:tplc="D40C565C">
      <w:numFmt w:val="decimal"/>
      <w:lvlText w:val=""/>
      <w:lvlJc w:val="left"/>
    </w:lvl>
    <w:lvl w:ilvl="7" w:tplc="A036C512">
      <w:numFmt w:val="decimal"/>
      <w:lvlText w:val=""/>
      <w:lvlJc w:val="left"/>
    </w:lvl>
    <w:lvl w:ilvl="8" w:tplc="C65ADCE6">
      <w:numFmt w:val="decimal"/>
      <w:lvlText w:val=""/>
      <w:lvlJc w:val="left"/>
    </w:lvl>
  </w:abstractNum>
  <w:abstractNum w:abstractNumId="1" w15:restartNumberingAfterBreak="0">
    <w:nsid w:val="33D83467"/>
    <w:multiLevelType w:val="hybridMultilevel"/>
    <w:tmpl w:val="105022CC"/>
    <w:lvl w:ilvl="0" w:tplc="490818EE">
      <w:start w:val="1"/>
      <w:numFmt w:val="bullet"/>
      <w:lvlText w:val="●"/>
      <w:lvlJc w:val="left"/>
      <w:pPr>
        <w:ind w:left="720" w:hanging="360"/>
      </w:pPr>
    </w:lvl>
    <w:lvl w:ilvl="1" w:tplc="CC764A02">
      <w:start w:val="1"/>
      <w:numFmt w:val="bullet"/>
      <w:lvlText w:val="○"/>
      <w:lvlJc w:val="left"/>
      <w:pPr>
        <w:ind w:left="1440" w:hanging="360"/>
      </w:pPr>
    </w:lvl>
    <w:lvl w:ilvl="2" w:tplc="8608833A">
      <w:start w:val="1"/>
      <w:numFmt w:val="bullet"/>
      <w:lvlText w:val="■"/>
      <w:lvlJc w:val="left"/>
      <w:pPr>
        <w:ind w:left="2160" w:hanging="360"/>
      </w:pPr>
    </w:lvl>
    <w:lvl w:ilvl="3" w:tplc="B3BCDFFA">
      <w:start w:val="1"/>
      <w:numFmt w:val="bullet"/>
      <w:lvlText w:val="●"/>
      <w:lvlJc w:val="left"/>
      <w:pPr>
        <w:ind w:left="2880" w:hanging="360"/>
      </w:pPr>
    </w:lvl>
    <w:lvl w:ilvl="4" w:tplc="117642D0">
      <w:start w:val="1"/>
      <w:numFmt w:val="bullet"/>
      <w:lvlText w:val="○"/>
      <w:lvlJc w:val="left"/>
      <w:pPr>
        <w:ind w:left="3600" w:hanging="360"/>
      </w:pPr>
    </w:lvl>
    <w:lvl w:ilvl="5" w:tplc="A5868AB0">
      <w:start w:val="1"/>
      <w:numFmt w:val="bullet"/>
      <w:lvlText w:val="■"/>
      <w:lvlJc w:val="left"/>
      <w:pPr>
        <w:ind w:left="4320" w:hanging="360"/>
      </w:pPr>
    </w:lvl>
    <w:lvl w:ilvl="6" w:tplc="FD507C30">
      <w:start w:val="1"/>
      <w:numFmt w:val="bullet"/>
      <w:lvlText w:val="●"/>
      <w:lvlJc w:val="left"/>
      <w:pPr>
        <w:ind w:left="5040" w:hanging="360"/>
      </w:pPr>
    </w:lvl>
    <w:lvl w:ilvl="7" w:tplc="E10647E2">
      <w:start w:val="1"/>
      <w:numFmt w:val="bullet"/>
      <w:lvlText w:val="●"/>
      <w:lvlJc w:val="left"/>
      <w:pPr>
        <w:ind w:left="5760" w:hanging="360"/>
      </w:pPr>
    </w:lvl>
    <w:lvl w:ilvl="8" w:tplc="2DF2FD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451"/>
    <w:rsid w:val="001036F5"/>
    <w:rsid w:val="00113BE4"/>
    <w:rsid w:val="00172CD6"/>
    <w:rsid w:val="006C27B6"/>
    <w:rsid w:val="00BB0451"/>
    <w:rsid w:val="00BD4CC2"/>
    <w:rsid w:val="00D25C34"/>
    <w:rsid w:val="00D9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5E41B"/>
  <w15:docId w15:val="{61BFA4E4-34EC-4077-8391-4DDF0497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80" w:after="10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1555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HM</Company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Alberto Gutierrez Gavilanes</cp:lastModifiedBy>
  <cp:revision>3</cp:revision>
  <dcterms:created xsi:type="dcterms:W3CDTF">2026-05-07T23:08:00Z</dcterms:created>
  <dcterms:modified xsi:type="dcterms:W3CDTF">2026-05-09T04:21:00Z</dcterms:modified>
</cp:coreProperties>
</file>