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1F4E79"/>
          <w:sz w:val="56"/>
          <w:szCs w:val="56"/>
        </w:rPr>
        <w:t xml:space="preserve">PYMIA S.A.S.</w:t>
      </w:r>
    </w:p>
    <w:p>
      <w:pPr>
        <w:spacing w:after="80" w:before="0"/>
        <w:jc w:val="center"/>
      </w:pPr>
      <w:r>
        <w:rPr>
          <w:rFonts w:ascii="Arial" w:cs="Arial" w:eastAsia="Arial" w:hAnsi="Arial"/>
          <w:b/>
          <w:bCs/>
          <w:color w:val="1A1A1A"/>
          <w:sz w:val="32"/>
          <w:szCs w:val="32"/>
        </w:rPr>
        <w:t xml:space="preserve">POLÍTICA DE TRATAMIENTO DE</w:t>
      </w:r>
    </w:p>
    <w:p>
      <w:pPr>
        <w:spacing w:after="80" w:before="0"/>
        <w:jc w:val="center"/>
      </w:pPr>
      <w:r>
        <w:rPr>
          <w:rFonts w:ascii="Arial" w:cs="Arial" w:eastAsia="Arial" w:hAnsi="Arial"/>
          <w:b/>
          <w:bCs/>
          <w:color w:val="1A1A1A"/>
          <w:sz w:val="32"/>
          <w:szCs w:val="32"/>
        </w:rPr>
        <w:t xml:space="preserve">DATOS PERSONALES</w:t>
      </w:r>
    </w:p>
    <w:p>
      <w:pPr>
        <w:spacing w:after="80" w:before="0"/>
        <w:jc w:val="center"/>
      </w:pPr>
      <w:r>
        <w:rPr>
          <w:rFonts w:ascii="Arial" w:cs="Arial" w:eastAsia="Arial" w:hAnsi="Arial"/>
          <w:i/>
          <w:iCs/>
          <w:color w:val="595959"/>
          <w:sz w:val="24"/>
          <w:szCs w:val="24"/>
        </w:rPr>
        <w:t xml:space="preserve">Privacy Policy</w:t>
      </w:r>
    </w:p>
    <w:p>
      <w:pPr>
        <w:spacing w:after="80" w:before="0"/>
        <w:jc w:val="center"/>
      </w:pPr>
      <w:r>
        <w:rPr>
          <w:rFonts w:ascii="Arial" w:cs="Arial" w:eastAsia="Arial" w:hAnsi="Arial"/>
          <w:color w:val="595959"/>
          <w:sz w:val="20"/>
          <w:szCs w:val="20"/>
        </w:rPr>
        <w:t xml:space="preserve">Conforme a la Ley 1581 de 2012 y el Decreto 1074 de 2015</w:t>
      </w:r>
    </w:p>
    <w:p>
      <w:pPr>
        <w:spacing w:after="80" w:before="0"/>
        <w:jc w:val="center"/>
      </w:pPr>
      <w:r>
        <w:rPr>
          <w:rFonts w:ascii="Arial" w:cs="Arial" w:eastAsia="Arial" w:hAnsi="Arial"/>
          <w:color w:val="595959"/>
          <w:sz w:val="20"/>
          <w:szCs w:val="20"/>
        </w:rPr>
        <w:t xml:space="preserve">Versión 1.0 — Bogotá D.C., Colombia — 2025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FF3CD" w:val="clear"/>
            <w:tcMar>
              <w:top w:type="dxa" w:w="140"/>
              <w:left w:type="dxa" w:w="220"/>
              <w:bottom w:type="dxa" w:w="140"/>
              <w:right w:type="dxa" w:w="220"/>
            </w:tcMar>
          </w:tcPr>
          <w:p>
            <w:pPr>
              <w:spacing w:after="80" w:before="0"/>
            </w:pPr>
            <w:r>
              <w:rPr>
                <w:rFonts w:ascii="Arial" w:cs="Arial" w:eastAsia="Arial" w:hAnsi="Arial"/>
                <w:b/>
                <w:bCs/>
                <w:color w:val="7D4E00"/>
                <w:sz w:val="20"/>
                <w:szCs w:val="20"/>
              </w:rPr>
              <w:t xml:space="preserve">BASE LEGAL OBLIGATORIA</w:t>
            </w:r>
          </w:p>
          <w:p>
            <w:pPr>
              <w:spacing w:after="40" w:before="40"/>
            </w:pPr>
            <w:r>
              <w:rPr>
                <w:rFonts w:ascii="Arial" w:cs="Arial" w:eastAsia="Arial" w:hAnsi="Arial"/>
                <w:color w:val="1A1A1A"/>
                <w:sz w:val="20"/>
                <w:szCs w:val="20"/>
              </w:rPr>
              <w:t xml:space="preserve">Esta Política es de obligatorio cumplimiento para PYMIA S.A.S. conforme a:</w:t>
            </w:r>
          </w:p>
          <w:p>
            <w:pPr>
              <w:spacing w:after="40" w:before="40"/>
            </w:pPr>
            <w:r>
              <w:rPr>
                <w:rFonts w:ascii="Arial" w:cs="Arial" w:eastAsia="Arial" w:hAnsi="Arial"/>
                <w:color w:val="1A1A1A"/>
                <w:sz w:val="20"/>
                <w:szCs w:val="20"/>
              </w:rPr>
              <w:t xml:space="preserve">• Ley 1581 de 2012: Ley de Protección de Datos Personales (Habeas Data).</w:t>
            </w:r>
          </w:p>
          <w:p>
            <w:pPr>
              <w:spacing w:after="40" w:before="40"/>
            </w:pPr>
            <w:r>
              <w:rPr>
                <w:rFonts w:ascii="Arial" w:cs="Arial" w:eastAsia="Arial" w:hAnsi="Arial"/>
                <w:color w:val="1A1A1A"/>
                <w:sz w:val="20"/>
                <w:szCs w:val="20"/>
              </w:rPr>
              <w:t xml:space="preserve">• Decreto 1074 de 2015: Reglamentación del tratamiento de datos.</w:t>
            </w:r>
          </w:p>
          <w:p>
            <w:pPr>
              <w:spacing w:after="40" w:before="40"/>
            </w:pPr>
            <w:r>
              <w:rPr>
                <w:rFonts w:ascii="Arial" w:cs="Arial" w:eastAsia="Arial" w:hAnsi="Arial"/>
                <w:color w:val="1A1A1A"/>
                <w:sz w:val="20"/>
                <w:szCs w:val="20"/>
              </w:rPr>
              <w:t xml:space="preserve">• Resolución 2595 de 2022: Actualización de registros de bases de datos ante la SIC.</w:t>
            </w:r>
          </w:p>
          <w:p>
            <w:pPr>
              <w:spacing w:after="40" w:before="40"/>
            </w:pPr>
            <w:r>
              <w:rPr>
                <w:rFonts w:ascii="Arial" w:cs="Arial" w:eastAsia="Arial" w:hAnsi="Arial"/>
                <w:color w:val="1A1A1A"/>
                <w:sz w:val="20"/>
                <w:szCs w:val="20"/>
              </w:rPr>
              <w:t xml:space="preserve">Incumplir esta ley puede resultar en sanciones de hasta 2.000 SMMLV impuestas por la SIC.</w:t>
            </w:r>
          </w:p>
        </w:tc>
      </w:tr>
    </w:tbl>
    <w:p>
      <w:pPr>
        <w:spacing w:after="80" w:before="80"/>
      </w:pPr>
      <w:r>
        <w:t xml:space="preserve"/>
      </w:r>
    </w:p>
    <w:p>
      <w:pPr>
        <w:pStyle w:val="Heading1"/>
        <w:pBdr>
          <w:bottom w:val="single" w:color="1F4E79" w:sz="8" w:space="6"/>
        </w:pBdr>
        <w:spacing w:after="140" w:before="400"/>
      </w:pPr>
      <w:r>
        <w:rPr>
          <w:rFonts w:ascii="Arial" w:cs="Arial" w:eastAsia="Arial" w:hAnsi="Arial"/>
          <w:b/>
          <w:bCs/>
          <w:color w:val="1F4E79"/>
          <w:sz w:val="28"/>
          <w:szCs w:val="28"/>
        </w:rPr>
        <w:t xml:space="preserve">1. IDENTIFICACIÓN DEL RESPONSABLE DEL TRATAMIENTO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Razón Social</w:t>
            </w:r>
          </w:p>
        </w:tc>
        <w:tc>
          <w:tcPr>
            <w:tcW w:type="dxa" w:w="6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PYMIA S.A.S.</w:t>
            </w:r>
          </w:p>
        </w:tc>
      </w:tr>
      <w:tr>
        <w:tc>
          <w:tcPr>
            <w:tcW w:type="dxa" w:w="28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NIT</w:t>
            </w:r>
          </w:p>
        </w:tc>
        <w:tc>
          <w:tcPr>
            <w:tcW w:type="dxa" w:w="6560"/>
            <w:tcBorders>
              <w:top w:val="single" w:color="C0C0C0" w:sz="1"/>
              <w:left w:val="single" w:color="C0C0C0" w:sz="1"/>
              <w:bottom w:val="single" w:color="C0C0C0" w:sz="1"/>
              <w:right w:val="single" w:color="C0C0C0" w:sz="1"/>
            </w:tcBorders>
            <w:shd w:fill="F5F8FB" w:val="clear"/>
            <w:tcMar>
              <w:top w:type="dxa" w:w="80"/>
              <w:left w:type="dxa" w:w="120"/>
              <w:bottom w:type="dxa" w:w="80"/>
              <w:right w:type="dxa" w:w="120"/>
            </w:tcMar>
          </w:tcPr>
          <w:p>
            <w:r>
              <w:rPr>
                <w:rFonts w:ascii="Arial" w:cs="Arial" w:eastAsia="Arial" w:hAnsi="Arial"/>
                <w:color w:val="1A1A1A"/>
                <w:sz w:val="20"/>
                <w:szCs w:val="20"/>
              </w:rPr>
              <w:t xml:space="preserve">[___________]-[dígito verificación]</w:t>
            </w:r>
          </w:p>
        </w:tc>
      </w:tr>
      <w:tr>
        <w:tc>
          <w:tcPr>
            <w:tcW w:type="dxa" w:w="28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Domicilio</w:t>
            </w:r>
          </w:p>
        </w:tc>
        <w:tc>
          <w:tcPr>
            <w:tcW w:type="dxa" w:w="6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Bogotá D.C., Colombia</w:t>
            </w:r>
          </w:p>
        </w:tc>
      </w:tr>
      <w:tr>
        <w:tc>
          <w:tcPr>
            <w:tcW w:type="dxa" w:w="28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Representante Legal</w:t>
            </w:r>
          </w:p>
        </w:tc>
        <w:tc>
          <w:tcPr>
            <w:tcW w:type="dxa" w:w="6560"/>
            <w:tcBorders>
              <w:top w:val="single" w:color="C0C0C0" w:sz="1"/>
              <w:left w:val="single" w:color="C0C0C0" w:sz="1"/>
              <w:bottom w:val="single" w:color="C0C0C0" w:sz="1"/>
              <w:right w:val="single" w:color="C0C0C0" w:sz="1"/>
            </w:tcBorders>
            <w:shd w:fill="F5F8FB" w:val="clear"/>
            <w:tcMar>
              <w:top w:type="dxa" w:w="80"/>
              <w:left w:type="dxa" w:w="120"/>
              <w:bottom w:type="dxa" w:w="80"/>
              <w:right w:type="dxa" w:w="120"/>
            </w:tcMar>
          </w:tcPr>
          <w:p>
            <w:r>
              <w:rPr>
                <w:rFonts w:ascii="Arial" w:cs="Arial" w:eastAsia="Arial" w:hAnsi="Arial"/>
                <w:color w:val="1A1A1A"/>
                <w:sz w:val="20"/>
                <w:szCs w:val="20"/>
              </w:rPr>
              <w:t xml:space="preserve">David Gutierrez — C.C. N.° [___________]</w:t>
            </w:r>
          </w:p>
        </w:tc>
      </w:tr>
      <w:tr>
        <w:tc>
          <w:tcPr>
            <w:tcW w:type="dxa" w:w="28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Correo de datos personales</w:t>
            </w:r>
          </w:p>
        </w:tc>
        <w:tc>
          <w:tcPr>
            <w:tcW w:type="dxa" w:w="6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[privacidad@pymia.co] — [COMPLETAR]</w:t>
            </w:r>
          </w:p>
        </w:tc>
      </w:tr>
      <w:tr>
        <w:tc>
          <w:tcPr>
            <w:tcW w:type="dxa" w:w="28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Teléfono de contacto</w:t>
            </w:r>
          </w:p>
        </w:tc>
        <w:tc>
          <w:tcPr>
            <w:tcW w:type="dxa" w:w="6560"/>
            <w:tcBorders>
              <w:top w:val="single" w:color="C0C0C0" w:sz="1"/>
              <w:left w:val="single" w:color="C0C0C0" w:sz="1"/>
              <w:bottom w:val="single" w:color="C0C0C0" w:sz="1"/>
              <w:right w:val="single" w:color="C0C0C0" w:sz="1"/>
            </w:tcBorders>
            <w:shd w:fill="F5F8FB" w:val="clear"/>
            <w:tcMar>
              <w:top w:type="dxa" w:w="80"/>
              <w:left w:type="dxa" w:w="120"/>
              <w:bottom w:type="dxa" w:w="80"/>
              <w:right w:type="dxa" w:w="120"/>
            </w:tcMar>
          </w:tcPr>
          <w:p>
            <w:r>
              <w:rPr>
                <w:rFonts w:ascii="Arial" w:cs="Arial" w:eastAsia="Arial" w:hAnsi="Arial"/>
                <w:color w:val="1A1A1A"/>
                <w:sz w:val="20"/>
                <w:szCs w:val="20"/>
              </w:rPr>
              <w:t xml:space="preserve">[+57 ___________] — [COMPLETAR]</w:t>
            </w:r>
          </w:p>
        </w:tc>
      </w:tr>
      <w:tr>
        <w:tc>
          <w:tcPr>
            <w:tcW w:type="dxa" w:w="28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Sitio web</w:t>
            </w:r>
          </w:p>
        </w:tc>
        <w:tc>
          <w:tcPr>
            <w:tcW w:type="dxa" w:w="6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[www.pymia.co] — [COMPLETAR SI APLICA]</w:t>
            </w:r>
          </w:p>
        </w:tc>
      </w:tr>
    </w:tbl>
    <w:p>
      <w:pPr>
        <w:spacing w:after="80" w:before="80"/>
      </w:pPr>
      <w:r>
        <w:t xml:space="preserve"/>
      </w:r>
    </w:p>
    <w:p>
      <w:pPr>
        <w:pStyle w:val="Heading1"/>
        <w:pBdr>
          <w:bottom w:val="single" w:color="1F4E79" w:sz="8" w:space="6"/>
        </w:pBdr>
        <w:spacing w:after="140" w:before="400"/>
      </w:pPr>
      <w:r>
        <w:rPr>
          <w:rFonts w:ascii="Arial" w:cs="Arial" w:eastAsia="Arial" w:hAnsi="Arial"/>
          <w:b/>
          <w:bCs/>
          <w:color w:val="1F4E79"/>
          <w:sz w:val="28"/>
          <w:szCs w:val="28"/>
        </w:rPr>
        <w:t xml:space="preserve">2. ÁMBITO DE APLICACIÓN</w:t>
      </w:r>
    </w:p>
    <w:p>
      <w:pPr>
        <w:spacing w:after="80" w:before="220"/>
      </w:pPr>
      <w:r>
        <w:rPr>
          <w:rFonts w:ascii="Arial" w:cs="Arial" w:eastAsia="Arial" w:hAnsi="Arial"/>
          <w:b/>
          <w:bCs/>
          <w:color w:val="1F4E79"/>
          <w:sz w:val="22"/>
          <w:szCs w:val="22"/>
        </w:rPr>
        <w:t xml:space="preserve">2.1. </w:t>
      </w:r>
      <w:r>
        <w:rPr>
          <w:rFonts w:ascii="Arial" w:cs="Arial" w:eastAsia="Arial" w:hAnsi="Arial"/>
          <w:b/>
          <w:bCs/>
          <w:color w:val="1A1A1A"/>
          <w:sz w:val="22"/>
          <w:szCs w:val="22"/>
        </w:rPr>
        <w:t xml:space="preserve">APLICACIÓN.</w:t>
      </w:r>
    </w:p>
    <w:p>
      <w:pPr>
        <w:spacing w:after="80" w:before="80" w:line="320" w:lineRule="auto"/>
        <w:ind w:left="360"/>
        <w:jc w:val="both"/>
      </w:pPr>
      <w:r>
        <w:rPr>
          <w:rFonts w:ascii="Arial" w:cs="Arial" w:eastAsia="Arial" w:hAnsi="Arial"/>
          <w:color w:val="1A1A1A"/>
          <w:sz w:val="22"/>
          <w:szCs w:val="22"/>
        </w:rPr>
        <w:t xml:space="preserve">Esta Política aplica a todos los datos personales de personas naturales que PYMIA S.A.S. recopila, almacena, usa, comparte o suprime en el ejercicio de sus actividades, incluyendo datos de:</w:t>
      </w:r>
    </w:p>
    <w:p>
      <w:pPr>
        <w:pStyle w:val="ListParagraph"/>
        <w:numPr>
          <w:ilvl w:val="0"/>
          <w:numId w:val="2"/>
        </w:numPr>
        <w:spacing w:after="60" w:before="60"/>
      </w:pPr>
      <w:r>
        <w:rPr>
          <w:rFonts w:ascii="Arial" w:cs="Arial" w:eastAsia="Arial" w:hAnsi="Arial"/>
          <w:color w:val="1A1A1A"/>
          <w:sz w:val="22"/>
          <w:szCs w:val="22"/>
        </w:rPr>
        <w:t xml:space="preserve">Clientes y prospectos de clientes (personas naturales o representantes de personas jurídicas).</w:t>
      </w:r>
    </w:p>
    <w:p>
      <w:pPr>
        <w:pStyle w:val="ListParagraph"/>
        <w:numPr>
          <w:ilvl w:val="0"/>
          <w:numId w:val="2"/>
        </w:numPr>
        <w:spacing w:after="60" w:before="60"/>
      </w:pPr>
      <w:r>
        <w:rPr>
          <w:rFonts w:ascii="Arial" w:cs="Arial" w:eastAsia="Arial" w:hAnsi="Arial"/>
          <w:color w:val="1A1A1A"/>
          <w:sz w:val="22"/>
          <w:szCs w:val="22"/>
        </w:rPr>
        <w:t xml:space="preserve">Empleados, contratistas y proveedores personas naturales.</w:t>
      </w:r>
    </w:p>
    <w:p>
      <w:pPr>
        <w:pStyle w:val="ListParagraph"/>
        <w:numPr>
          <w:ilvl w:val="0"/>
          <w:numId w:val="2"/>
        </w:numPr>
        <w:spacing w:after="60" w:before="60"/>
      </w:pPr>
      <w:r>
        <w:rPr>
          <w:rFonts w:ascii="Arial" w:cs="Arial" w:eastAsia="Arial" w:hAnsi="Arial"/>
          <w:color w:val="1A1A1A"/>
          <w:sz w:val="22"/>
          <w:szCs w:val="22"/>
        </w:rPr>
        <w:t xml:space="preserve">Fundadores y accionistas personas naturales.</w:t>
      </w:r>
    </w:p>
    <w:p>
      <w:pPr>
        <w:pStyle w:val="ListParagraph"/>
        <w:numPr>
          <w:ilvl w:val="0"/>
          <w:numId w:val="2"/>
        </w:numPr>
        <w:spacing w:after="60" w:before="60"/>
      </w:pPr>
      <w:r>
        <w:rPr>
          <w:rFonts w:ascii="Arial" w:cs="Arial" w:eastAsia="Arial" w:hAnsi="Arial"/>
          <w:color w:val="1A1A1A"/>
          <w:sz w:val="22"/>
          <w:szCs w:val="22"/>
        </w:rPr>
        <w:t xml:space="preserve">Personas que contactan a PYMIA a través de formularios web, correo electrónico o medios digitales.</w:t>
      </w:r>
    </w:p>
    <w:p>
      <w:pPr>
        <w:pStyle w:val="ListParagraph"/>
        <w:numPr>
          <w:ilvl w:val="0"/>
          <w:numId w:val="2"/>
        </w:numPr>
        <w:spacing w:after="60" w:before="60"/>
      </w:pPr>
      <w:r>
        <w:rPr>
          <w:rFonts w:ascii="Arial" w:cs="Arial" w:eastAsia="Arial" w:hAnsi="Arial"/>
          <w:color w:val="1A1A1A"/>
          <w:sz w:val="22"/>
          <w:szCs w:val="22"/>
        </w:rPr>
        <w:t xml:space="preserve">Personas referenciadas en documentos de proyectos de consultoría.</w:t>
      </w:r>
    </w:p>
    <w:p>
      <w:pPr>
        <w:spacing w:after="80" w:before="220"/>
      </w:pPr>
      <w:r>
        <w:rPr>
          <w:rFonts w:ascii="Arial" w:cs="Arial" w:eastAsia="Arial" w:hAnsi="Arial"/>
          <w:b/>
          <w:bCs/>
          <w:color w:val="1F4E79"/>
          <w:sz w:val="22"/>
          <w:szCs w:val="22"/>
        </w:rPr>
        <w:t xml:space="preserve">2.2. </w:t>
      </w:r>
      <w:r>
        <w:rPr>
          <w:rFonts w:ascii="Arial" w:cs="Arial" w:eastAsia="Arial" w:hAnsi="Arial"/>
          <w:b/>
          <w:bCs/>
          <w:color w:val="1A1A1A"/>
          <w:sz w:val="22"/>
          <w:szCs w:val="22"/>
        </w:rPr>
        <w:t xml:space="preserve">DATOS NO CUBIERTOS.</w:t>
      </w:r>
    </w:p>
    <w:p>
      <w:pPr>
        <w:spacing w:after="80" w:before="80" w:line="320" w:lineRule="auto"/>
        <w:ind w:left="360"/>
        <w:jc w:val="both"/>
      </w:pPr>
      <w:r>
        <w:rPr>
          <w:rFonts w:ascii="Arial" w:cs="Arial" w:eastAsia="Arial" w:hAnsi="Arial"/>
          <w:color w:val="1A1A1A"/>
          <w:sz w:val="22"/>
          <w:szCs w:val="22"/>
        </w:rPr>
        <w:t xml:space="preserve">Esta Política no aplica a: (i) datos de personas jurídicas como tales; (ii) datos de personas fallecidas; (iii) datos anonimizados que no permitan identificar a una persona natural.</w:t>
      </w:r>
    </w:p>
    <w:p>
      <w:pPr>
        <w:pStyle w:val="Heading1"/>
        <w:pBdr>
          <w:bottom w:val="single" w:color="1F4E79" w:sz="8" w:space="6"/>
        </w:pBdr>
        <w:spacing w:after="140" w:before="400"/>
      </w:pPr>
      <w:r>
        <w:rPr>
          <w:rFonts w:ascii="Arial" w:cs="Arial" w:eastAsia="Arial" w:hAnsi="Arial"/>
          <w:b/>
          <w:bCs/>
          <w:color w:val="1F4E79"/>
          <w:sz w:val="28"/>
          <w:szCs w:val="28"/>
        </w:rPr>
        <w:t xml:space="preserve">3. DATOS PERSONALES RECOPILADOS Y FINALIDADES</w:t>
      </w:r>
    </w:p>
    <w:p>
      <w:pPr>
        <w:spacing w:after="80" w:before="220"/>
      </w:pPr>
      <w:r>
        <w:rPr>
          <w:rFonts w:ascii="Arial" w:cs="Arial" w:eastAsia="Arial" w:hAnsi="Arial"/>
          <w:b/>
          <w:bCs/>
          <w:color w:val="1F4E79"/>
          <w:sz w:val="22"/>
          <w:szCs w:val="22"/>
        </w:rPr>
        <w:t xml:space="preserve">3.1. </w:t>
      </w:r>
      <w:r>
        <w:rPr>
          <w:rFonts w:ascii="Arial" w:cs="Arial" w:eastAsia="Arial" w:hAnsi="Arial"/>
          <w:b/>
          <w:bCs/>
          <w:color w:val="1A1A1A"/>
          <w:sz w:val="22"/>
          <w:szCs w:val="22"/>
        </w:rPr>
        <w:t xml:space="preserve">TABLA DE TRATAMIENTO DE DATOS.</w:t>
      </w:r>
    </w:p>
    <w:p>
      <w:pPr>
        <w:spacing w:after="80" w:before="80" w:line="320" w:lineRule="auto"/>
        <w:ind w:left="360"/>
        <w:jc w:val="both"/>
      </w:pPr>
      <w:r>
        <w:rPr>
          <w:rFonts w:ascii="Arial" w:cs="Arial" w:eastAsia="Arial" w:hAnsi="Arial"/>
          <w:color w:val="1A1A1A"/>
          <w:sz w:val="22"/>
          <w:szCs w:val="22"/>
        </w:rPr>
        <w:t xml:space="preserve">A continuación se detallan los tipos de datos, sus finalidades, la base legal y el plazo de conservación: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400"/>
        <w:gridCol w:w="1960"/>
      </w:tblGrid>
      <w:tr>
        <w:trPr>
          <w:tblHeader/>
        </w:trPr>
        <w:tc>
          <w:tcPr>
            <w:tcW w:type="dxa" w:w="2000"/>
            <w:tcBorders>
              <w:top w:val="single" w:color="C0C0C0" w:sz="1"/>
              <w:left w:val="single" w:color="C0C0C0" w:sz="1"/>
              <w:bottom w:val="single" w:color="C0C0C0" w:sz="1"/>
              <w:right w:val="single" w:color="C0C0C0" w:sz="1"/>
            </w:tcBorders>
            <w:shd w:fill="1F4E79" w:val="clear"/>
            <w:tcMar>
              <w:top w:type="dxa" w:w="100"/>
              <w:left w:type="dxa" w:w="120"/>
              <w:bottom w:type="dxa" w:w="100"/>
              <w:right w:type="dxa" w:w="120"/>
            </w:tcMar>
          </w:tcPr>
          <w:p>
            <w:r>
              <w:rPr>
                <w:rFonts w:ascii="Arial" w:cs="Arial" w:eastAsia="Arial" w:hAnsi="Arial"/>
                <w:b/>
                <w:bCs/>
                <w:color w:val="FFFFFF"/>
                <w:sz w:val="19"/>
                <w:szCs w:val="19"/>
              </w:rPr>
              <w:t xml:space="preserve">Tipo de Dato</w:t>
            </w:r>
          </w:p>
        </w:tc>
        <w:tc>
          <w:tcPr>
            <w:tcW w:type="dxa" w:w="3000"/>
            <w:tcBorders>
              <w:top w:val="single" w:color="C0C0C0" w:sz="1"/>
              <w:left w:val="single" w:color="C0C0C0" w:sz="1"/>
              <w:bottom w:val="single" w:color="C0C0C0" w:sz="1"/>
              <w:right w:val="single" w:color="C0C0C0" w:sz="1"/>
            </w:tcBorders>
            <w:shd w:fill="1F4E79" w:val="clear"/>
            <w:tcMar>
              <w:top w:type="dxa" w:w="100"/>
              <w:left w:type="dxa" w:w="120"/>
              <w:bottom w:type="dxa" w:w="100"/>
              <w:right w:type="dxa" w:w="120"/>
            </w:tcMar>
          </w:tcPr>
          <w:p>
            <w:r>
              <w:rPr>
                <w:rFonts w:ascii="Arial" w:cs="Arial" w:eastAsia="Arial" w:hAnsi="Arial"/>
                <w:b/>
                <w:bCs/>
                <w:color w:val="FFFFFF"/>
                <w:sz w:val="19"/>
                <w:szCs w:val="19"/>
              </w:rPr>
              <w:t xml:space="preserve">Finalidad</w:t>
            </w:r>
          </w:p>
        </w:tc>
        <w:tc>
          <w:tcPr>
            <w:tcW w:type="dxa" w:w="2400"/>
            <w:tcBorders>
              <w:top w:val="single" w:color="C0C0C0" w:sz="1"/>
              <w:left w:val="single" w:color="C0C0C0" w:sz="1"/>
              <w:bottom w:val="single" w:color="C0C0C0" w:sz="1"/>
              <w:right w:val="single" w:color="C0C0C0" w:sz="1"/>
            </w:tcBorders>
            <w:shd w:fill="1F4E79" w:val="clear"/>
            <w:tcMar>
              <w:top w:type="dxa" w:w="100"/>
              <w:left w:type="dxa" w:w="120"/>
              <w:bottom w:type="dxa" w:w="100"/>
              <w:right w:type="dxa" w:w="120"/>
            </w:tcMar>
          </w:tcPr>
          <w:p>
            <w:r>
              <w:rPr>
                <w:rFonts w:ascii="Arial" w:cs="Arial" w:eastAsia="Arial" w:hAnsi="Arial"/>
                <w:b/>
                <w:bCs/>
                <w:color w:val="FFFFFF"/>
                <w:sz w:val="19"/>
                <w:szCs w:val="19"/>
              </w:rPr>
              <w:t xml:space="preserve">Base Legal</w:t>
            </w:r>
          </w:p>
        </w:tc>
        <w:tc>
          <w:tcPr>
            <w:tcW w:type="dxa" w:w="1960"/>
            <w:tcBorders>
              <w:top w:val="single" w:color="C0C0C0" w:sz="1"/>
              <w:left w:val="single" w:color="C0C0C0" w:sz="1"/>
              <w:bottom w:val="single" w:color="C0C0C0" w:sz="1"/>
              <w:right w:val="single" w:color="C0C0C0" w:sz="1"/>
            </w:tcBorders>
            <w:shd w:fill="1F4E79" w:val="clear"/>
            <w:tcMar>
              <w:top w:type="dxa" w:w="100"/>
              <w:left w:type="dxa" w:w="120"/>
              <w:bottom w:type="dxa" w:w="100"/>
              <w:right w:type="dxa" w:w="120"/>
            </w:tcMar>
          </w:tcPr>
          <w:p>
            <w:r>
              <w:rPr>
                <w:rFonts w:ascii="Arial" w:cs="Arial" w:eastAsia="Arial" w:hAnsi="Arial"/>
                <w:b/>
                <w:bCs/>
                <w:color w:val="FFFFFF"/>
                <w:sz w:val="19"/>
                <w:szCs w:val="19"/>
              </w:rPr>
              <w:t xml:space="preserve">Plazo de Conservación</w:t>
            </w:r>
          </w:p>
        </w:tc>
      </w:tr>
      <w:tr>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Nombre, correo, teléfono (clientes)</w:t>
            </w:r>
          </w:p>
        </w:tc>
        <w:tc>
          <w:tcPr>
            <w:tcW w:type="dxa" w:w="3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Gestión comercial, envío de propuestas, facturación</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Relación contractual / Consentimiento</w:t>
            </w:r>
          </w:p>
        </w:tc>
        <w:tc>
          <w:tcPr>
            <w:tcW w:type="dxa" w:w="19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5 años post-contrato</w:t>
            </w:r>
          </w:p>
        </w:tc>
      </w:tr>
      <w:tr>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Datos laborales (empleados)</w:t>
            </w:r>
          </w:p>
        </w:tc>
        <w:tc>
          <w:tcPr>
            <w:tcW w:type="dxa" w:w="3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Vinculación, nómina, seguridad social, SENA</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Obligación legal (CST)</w:t>
            </w:r>
          </w:p>
        </w:tc>
        <w:tc>
          <w:tcPr>
            <w:tcW w:type="dxa" w:w="19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10 años post-terminación</w:t>
            </w:r>
          </w:p>
        </w:tc>
      </w:tr>
      <w:tr>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Datos contratistas</w:t>
            </w:r>
          </w:p>
        </w:tc>
        <w:tc>
          <w:tcPr>
            <w:tcW w:type="dxa" w:w="3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Gestión de contratos y pagos</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Relación contractual</w:t>
            </w:r>
          </w:p>
        </w:tc>
        <w:tc>
          <w:tcPr>
            <w:tcW w:type="dxa" w:w="19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5 años post-contrato</w:t>
            </w:r>
          </w:p>
        </w:tc>
      </w:tr>
      <w:tr>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Correo electrónico (marketing)</w:t>
            </w:r>
          </w:p>
        </w:tc>
        <w:tc>
          <w:tcPr>
            <w:tcW w:type="dxa" w:w="3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Envío de newsletter y novedades</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Consentimiento expreso</w:t>
            </w:r>
          </w:p>
        </w:tc>
        <w:tc>
          <w:tcPr>
            <w:tcW w:type="dxa" w:w="19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Hasta revocación</w:t>
            </w:r>
          </w:p>
        </w:tc>
      </w:tr>
      <w:tr>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Datos de navegación web</w:t>
            </w:r>
          </w:p>
        </w:tc>
        <w:tc>
          <w:tcPr>
            <w:tcW w:type="dxa" w:w="3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Análisis de uso y mejora del sitio</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Interés legítimo / Cookies</w:t>
            </w:r>
          </w:p>
        </w:tc>
        <w:tc>
          <w:tcPr>
            <w:tcW w:type="dxa" w:w="19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12 meses</w:t>
            </w:r>
          </w:p>
        </w:tc>
      </w:tr>
      <w:tr>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Referencias y hojas de vida</w:t>
            </w:r>
          </w:p>
        </w:tc>
        <w:tc>
          <w:tcPr>
            <w:tcW w:type="dxa" w:w="3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Proceso de selección</w:t>
            </w:r>
          </w:p>
        </w:tc>
        <w:tc>
          <w:tcPr>
            <w:tcW w:type="dxa" w:w="2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Consentimiento expreso</w:t>
            </w:r>
          </w:p>
        </w:tc>
        <w:tc>
          <w:tcPr>
            <w:tcW w:type="dxa" w:w="19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A1A1A"/>
                <w:sz w:val="19"/>
                <w:szCs w:val="19"/>
              </w:rPr>
              <w:t xml:space="preserve">2 años o hasta rechazo</w:t>
            </w:r>
          </w:p>
        </w:tc>
      </w:tr>
    </w:tbl>
    <w:p>
      <w:pPr>
        <w:spacing w:after="80" w:before="80"/>
      </w:pPr>
      <w:r>
        <w:t xml:space="preserve"/>
      </w:r>
    </w:p>
    <w:p>
      <w:pPr>
        <w:spacing w:after="80" w:before="220"/>
      </w:pPr>
      <w:r>
        <w:rPr>
          <w:rFonts w:ascii="Arial" w:cs="Arial" w:eastAsia="Arial" w:hAnsi="Arial"/>
          <w:b/>
          <w:bCs/>
          <w:color w:val="1F4E79"/>
          <w:sz w:val="22"/>
          <w:szCs w:val="22"/>
        </w:rPr>
        <w:t xml:space="preserve">3.2. </w:t>
      </w:r>
      <w:r>
        <w:rPr>
          <w:rFonts w:ascii="Arial" w:cs="Arial" w:eastAsia="Arial" w:hAnsi="Arial"/>
          <w:b/>
          <w:bCs/>
          <w:color w:val="1A1A1A"/>
          <w:sz w:val="22"/>
          <w:szCs w:val="22"/>
        </w:rPr>
        <w:t xml:space="preserve">DATOS SENSIBLES.</w:t>
      </w:r>
    </w:p>
    <w:p>
      <w:pPr>
        <w:spacing w:after="80" w:before="80" w:line="320" w:lineRule="auto"/>
        <w:ind w:left="360"/>
        <w:jc w:val="both"/>
      </w:pPr>
      <w:r>
        <w:rPr>
          <w:rFonts w:ascii="Arial" w:cs="Arial" w:eastAsia="Arial" w:hAnsi="Arial"/>
          <w:color w:val="1A1A1A"/>
          <w:sz w:val="22"/>
          <w:szCs w:val="22"/>
        </w:rPr>
        <w:t xml:space="preserve">PYMIA S.A.S. no recopilará datos sensibles (origen racial, afiliación política, datos de salud, orientación sexual, datos biométricos) de sus clientes. En el caso de empleados, los datos de salud requeridos para afiliación al sistema de seguridad social serán tratados exclusivamente para esa finalidad y con estrictas medidas de seguridad, conforme al artículo 6 de la Ley 1581 de 2012.</w:t>
      </w:r>
    </w:p>
    <w:p>
      <w:pPr>
        <w:pStyle w:val="Heading1"/>
        <w:pBdr>
          <w:bottom w:val="single" w:color="1F4E79" w:sz="8" w:space="6"/>
        </w:pBdr>
        <w:spacing w:after="140" w:before="400"/>
      </w:pPr>
      <w:r>
        <w:rPr>
          <w:rFonts w:ascii="Arial" w:cs="Arial" w:eastAsia="Arial" w:hAnsi="Arial"/>
          <w:b/>
          <w:bCs/>
          <w:color w:val="1F4E79"/>
          <w:sz w:val="28"/>
          <w:szCs w:val="28"/>
        </w:rPr>
        <w:t xml:space="preserve">4. DERECHOS DE LOS TITULARES DE LOS DATOS</w:t>
      </w:r>
    </w:p>
    <w:p>
      <w:pPr>
        <w:spacing w:after="80" w:before="220"/>
      </w:pPr>
      <w:r>
        <w:rPr>
          <w:rFonts w:ascii="Arial" w:cs="Arial" w:eastAsia="Arial" w:hAnsi="Arial"/>
          <w:b/>
          <w:bCs/>
          <w:color w:val="1F4E79"/>
          <w:sz w:val="22"/>
          <w:szCs w:val="22"/>
        </w:rPr>
        <w:t xml:space="preserve">4.1. </w:t>
      </w:r>
      <w:r>
        <w:rPr>
          <w:rFonts w:ascii="Arial" w:cs="Arial" w:eastAsia="Arial" w:hAnsi="Arial"/>
          <w:b/>
          <w:bCs/>
          <w:color w:val="1A1A1A"/>
          <w:sz w:val="22"/>
          <w:szCs w:val="22"/>
        </w:rPr>
        <w:t xml:space="preserve">DERECHOS RECONOCIDOS.</w:t>
      </w:r>
    </w:p>
    <w:p>
      <w:pPr>
        <w:spacing w:after="80" w:before="80" w:line="320" w:lineRule="auto"/>
        <w:ind w:left="360"/>
        <w:jc w:val="both"/>
      </w:pPr>
      <w:r>
        <w:rPr>
          <w:rFonts w:ascii="Arial" w:cs="Arial" w:eastAsia="Arial" w:hAnsi="Arial"/>
          <w:color w:val="1A1A1A"/>
          <w:sz w:val="22"/>
          <w:szCs w:val="22"/>
        </w:rPr>
        <w:t xml:space="preserve">De conformidad con el artículo 8 de la Ley 1581 de 2012, los titulares de datos personales tienen los siguientes derechos:</w:t>
      </w:r>
    </w:p>
    <w:p>
      <w:pPr>
        <w:pStyle w:val="ListParagraph"/>
        <w:numPr>
          <w:ilvl w:val="0"/>
          <w:numId w:val="2"/>
        </w:numPr>
        <w:spacing w:after="60" w:before="60"/>
      </w:pPr>
      <w:r>
        <w:rPr>
          <w:rFonts w:ascii="Arial" w:cs="Arial" w:eastAsia="Arial" w:hAnsi="Arial"/>
          <w:color w:val="1A1A1A"/>
          <w:sz w:val="22"/>
          <w:szCs w:val="22"/>
        </w:rPr>
        <w:t xml:space="preserve">Conocer, actualizar y rectificar sus datos personales en cualquier momento.</w:t>
      </w:r>
    </w:p>
    <w:p>
      <w:pPr>
        <w:pStyle w:val="ListParagraph"/>
        <w:numPr>
          <w:ilvl w:val="0"/>
          <w:numId w:val="2"/>
        </w:numPr>
        <w:spacing w:after="60" w:before="60"/>
      </w:pPr>
      <w:r>
        <w:rPr>
          <w:rFonts w:ascii="Arial" w:cs="Arial" w:eastAsia="Arial" w:hAnsi="Arial"/>
          <w:color w:val="1A1A1A"/>
          <w:sz w:val="22"/>
          <w:szCs w:val="22"/>
        </w:rPr>
        <w:t xml:space="preserve">Solicitar prueba de la autorización otorgada para el tratamiento de sus datos.</w:t>
      </w:r>
    </w:p>
    <w:p>
      <w:pPr>
        <w:pStyle w:val="ListParagraph"/>
        <w:numPr>
          <w:ilvl w:val="0"/>
          <w:numId w:val="2"/>
        </w:numPr>
        <w:spacing w:after="60" w:before="60"/>
      </w:pPr>
      <w:r>
        <w:rPr>
          <w:rFonts w:ascii="Arial" w:cs="Arial" w:eastAsia="Arial" w:hAnsi="Arial"/>
          <w:color w:val="1A1A1A"/>
          <w:sz w:val="22"/>
          <w:szCs w:val="22"/>
        </w:rPr>
        <w:t xml:space="preserve">Ser informado sobre el uso que PYMIA ha dado a sus datos personales.</w:t>
      </w:r>
    </w:p>
    <w:p>
      <w:pPr>
        <w:pStyle w:val="ListParagraph"/>
        <w:numPr>
          <w:ilvl w:val="0"/>
          <w:numId w:val="2"/>
        </w:numPr>
        <w:spacing w:after="60" w:before="60"/>
      </w:pPr>
      <w:r>
        <w:rPr>
          <w:rFonts w:ascii="Arial" w:cs="Arial" w:eastAsia="Arial" w:hAnsi="Arial"/>
          <w:color w:val="1A1A1A"/>
          <w:sz w:val="22"/>
          <w:szCs w:val="22"/>
        </w:rPr>
        <w:t xml:space="preserve">Presentar quejas ante la Superintendencia de Industria y Comercio (SIC) por infracciones a la Ley 1581 de 2012.</w:t>
      </w:r>
    </w:p>
    <w:p>
      <w:pPr>
        <w:pStyle w:val="ListParagraph"/>
        <w:numPr>
          <w:ilvl w:val="0"/>
          <w:numId w:val="2"/>
        </w:numPr>
        <w:spacing w:after="60" w:before="60"/>
      </w:pPr>
      <w:r>
        <w:rPr>
          <w:rFonts w:ascii="Arial" w:cs="Arial" w:eastAsia="Arial" w:hAnsi="Arial"/>
          <w:color w:val="1A1A1A"/>
          <w:sz w:val="22"/>
          <w:szCs w:val="22"/>
        </w:rPr>
        <w:t xml:space="preserve">Revocar la autorización y/o solicitar la supresión de sus datos, salvo que exista una obligación legal o contractual que impida eliminarlos.</w:t>
      </w:r>
    </w:p>
    <w:p>
      <w:pPr>
        <w:pStyle w:val="ListParagraph"/>
        <w:numPr>
          <w:ilvl w:val="0"/>
          <w:numId w:val="2"/>
        </w:numPr>
        <w:spacing w:after="60" w:before="60"/>
      </w:pPr>
      <w:r>
        <w:rPr>
          <w:rFonts w:ascii="Arial" w:cs="Arial" w:eastAsia="Arial" w:hAnsi="Arial"/>
          <w:color w:val="1A1A1A"/>
          <w:sz w:val="22"/>
          <w:szCs w:val="22"/>
        </w:rPr>
        <w:t xml:space="preserve">Acceder gratuitamente a sus datos personales que hayan sido objeto de tratamiento.</w:t>
      </w:r>
    </w:p>
    <w:p>
      <w:pPr>
        <w:spacing w:after="80" w:before="220"/>
      </w:pPr>
      <w:r>
        <w:rPr>
          <w:rFonts w:ascii="Arial" w:cs="Arial" w:eastAsia="Arial" w:hAnsi="Arial"/>
          <w:b/>
          <w:bCs/>
          <w:color w:val="1F4E79"/>
          <w:sz w:val="22"/>
          <w:szCs w:val="22"/>
        </w:rPr>
        <w:t xml:space="preserve">4.2. </w:t>
      </w:r>
      <w:r>
        <w:rPr>
          <w:rFonts w:ascii="Arial" w:cs="Arial" w:eastAsia="Arial" w:hAnsi="Arial"/>
          <w:b/>
          <w:bCs/>
          <w:color w:val="1A1A1A"/>
          <w:sz w:val="22"/>
          <w:szCs w:val="22"/>
        </w:rPr>
        <w:t xml:space="preserve">PROCEDIMIENTO PARA EJERCER DERECHOS.</w:t>
      </w:r>
    </w:p>
    <w:p>
      <w:pPr>
        <w:spacing w:after="80" w:before="80" w:line="320" w:lineRule="auto"/>
        <w:ind w:left="360"/>
        <w:jc w:val="both"/>
      </w:pPr>
      <w:r>
        <w:rPr>
          <w:rFonts w:ascii="Arial" w:cs="Arial" w:eastAsia="Arial" w:hAnsi="Arial"/>
          <w:color w:val="1A1A1A"/>
          <w:sz w:val="22"/>
          <w:szCs w:val="22"/>
        </w:rPr>
        <w:t xml:space="preserve">El titular o su representante podrá ejercer sus derechos mediante solicitud escrita dirigida al correo [privacidad@pymia.co], indicando: (i) nombre completo e identificación; (ii) descripción de la solicitud; (iii) documentos que soporten la calidad de titular o representante. PYMIA responderá en los plazos legales: 10 días hábiles para consultas y 15 días hábiles para reclamos, prorrogables según la ley.</w:t>
      </w:r>
    </w:p>
    <w:p>
      <w:pPr>
        <w:pStyle w:val="Heading1"/>
        <w:pBdr>
          <w:bottom w:val="single" w:color="1F4E79" w:sz="8" w:space="6"/>
        </w:pBdr>
        <w:spacing w:after="140" w:before="400"/>
      </w:pPr>
      <w:r>
        <w:rPr>
          <w:rFonts w:ascii="Arial" w:cs="Arial" w:eastAsia="Arial" w:hAnsi="Arial"/>
          <w:b/>
          <w:bCs/>
          <w:color w:val="1F4E79"/>
          <w:sz w:val="28"/>
          <w:szCs w:val="28"/>
        </w:rPr>
        <w:t xml:space="preserve">5. MEDIDAS DE SEGURIDAD</w:t>
      </w:r>
    </w:p>
    <w:p>
      <w:pPr>
        <w:spacing w:after="80" w:before="220"/>
      </w:pPr>
      <w:r>
        <w:rPr>
          <w:rFonts w:ascii="Arial" w:cs="Arial" w:eastAsia="Arial" w:hAnsi="Arial"/>
          <w:b/>
          <w:bCs/>
          <w:color w:val="1F4E79"/>
          <w:sz w:val="22"/>
          <w:szCs w:val="22"/>
        </w:rPr>
        <w:t xml:space="preserve">5.1. </w:t>
      </w:r>
      <w:r>
        <w:rPr>
          <w:rFonts w:ascii="Arial" w:cs="Arial" w:eastAsia="Arial" w:hAnsi="Arial"/>
          <w:b/>
          <w:bCs/>
          <w:color w:val="1A1A1A"/>
          <w:sz w:val="22"/>
          <w:szCs w:val="22"/>
        </w:rPr>
        <w:t xml:space="preserve">MEDIDAS TÉCNICAS Y ADMINISTRATIVAS.</w:t>
      </w:r>
    </w:p>
    <w:p>
      <w:pPr>
        <w:spacing w:after="80" w:before="80" w:line="320" w:lineRule="auto"/>
        <w:ind w:left="360"/>
        <w:jc w:val="both"/>
      </w:pPr>
      <w:r>
        <w:rPr>
          <w:rFonts w:ascii="Arial" w:cs="Arial" w:eastAsia="Arial" w:hAnsi="Arial"/>
          <w:color w:val="1A1A1A"/>
          <w:sz w:val="22"/>
          <w:szCs w:val="22"/>
        </w:rPr>
        <w:t xml:space="preserve">PYMIA S.A.S. implementará las siguientes medidas para proteger los datos personales:</w:t>
      </w:r>
    </w:p>
    <w:p>
      <w:pPr>
        <w:pStyle w:val="ListParagraph"/>
        <w:numPr>
          <w:ilvl w:val="0"/>
          <w:numId w:val="2"/>
        </w:numPr>
        <w:spacing w:after="60" w:before="60"/>
      </w:pPr>
      <w:r>
        <w:rPr>
          <w:rFonts w:ascii="Arial" w:cs="Arial" w:eastAsia="Arial" w:hAnsi="Arial"/>
          <w:color w:val="1A1A1A"/>
          <w:sz w:val="22"/>
          <w:szCs w:val="22"/>
        </w:rPr>
        <w:t xml:space="preserve">Almacenamiento de datos en plataformas con cifrado en tránsito y en reposo (mínimo AES-256).</w:t>
      </w:r>
    </w:p>
    <w:p>
      <w:pPr>
        <w:pStyle w:val="ListParagraph"/>
        <w:numPr>
          <w:ilvl w:val="0"/>
          <w:numId w:val="2"/>
        </w:numPr>
        <w:spacing w:after="60" w:before="60"/>
      </w:pPr>
      <w:r>
        <w:rPr>
          <w:rFonts w:ascii="Arial" w:cs="Arial" w:eastAsia="Arial" w:hAnsi="Arial"/>
          <w:color w:val="1A1A1A"/>
          <w:sz w:val="22"/>
          <w:szCs w:val="22"/>
        </w:rPr>
        <w:t xml:space="preserve">Control de acceso basado en roles: solo el personal autorizado accede a los datos.</w:t>
      </w:r>
    </w:p>
    <w:p>
      <w:pPr>
        <w:pStyle w:val="ListParagraph"/>
        <w:numPr>
          <w:ilvl w:val="0"/>
          <w:numId w:val="2"/>
        </w:numPr>
        <w:spacing w:after="60" w:before="60"/>
      </w:pPr>
      <w:r>
        <w:rPr>
          <w:rFonts w:ascii="Arial" w:cs="Arial" w:eastAsia="Arial" w:hAnsi="Arial"/>
          <w:color w:val="1A1A1A"/>
          <w:sz w:val="22"/>
          <w:szCs w:val="22"/>
        </w:rPr>
        <w:t xml:space="preserve">Contraseñas seguras y autenticación de doble factor para sistemas que contienen datos personales.</w:t>
      </w:r>
    </w:p>
    <w:p>
      <w:pPr>
        <w:pStyle w:val="ListParagraph"/>
        <w:numPr>
          <w:ilvl w:val="0"/>
          <w:numId w:val="2"/>
        </w:numPr>
        <w:spacing w:after="60" w:before="60"/>
      </w:pPr>
      <w:r>
        <w:rPr>
          <w:rFonts w:ascii="Arial" w:cs="Arial" w:eastAsia="Arial" w:hAnsi="Arial"/>
          <w:color w:val="1A1A1A"/>
          <w:sz w:val="22"/>
          <w:szCs w:val="22"/>
        </w:rPr>
        <w:t xml:space="preserve">Acuerdos de confidencialidad con empleados y contratistas que accedan a datos personales.</w:t>
      </w:r>
    </w:p>
    <w:p>
      <w:pPr>
        <w:pStyle w:val="ListParagraph"/>
        <w:numPr>
          <w:ilvl w:val="0"/>
          <w:numId w:val="2"/>
        </w:numPr>
        <w:spacing w:after="60" w:before="60"/>
      </w:pPr>
      <w:r>
        <w:rPr>
          <w:rFonts w:ascii="Arial" w:cs="Arial" w:eastAsia="Arial" w:hAnsi="Arial"/>
          <w:color w:val="1A1A1A"/>
          <w:sz w:val="22"/>
          <w:szCs w:val="22"/>
        </w:rPr>
        <w:t xml:space="preserve">Copias de seguridad periódicas con almacenamiento seguro.</w:t>
      </w:r>
    </w:p>
    <w:p>
      <w:pPr>
        <w:pStyle w:val="ListParagraph"/>
        <w:numPr>
          <w:ilvl w:val="0"/>
          <w:numId w:val="2"/>
        </w:numPr>
        <w:spacing w:after="60" w:before="60"/>
      </w:pPr>
      <w:r>
        <w:rPr>
          <w:rFonts w:ascii="Arial" w:cs="Arial" w:eastAsia="Arial" w:hAnsi="Arial"/>
          <w:color w:val="1A1A1A"/>
          <w:sz w:val="22"/>
          <w:szCs w:val="22"/>
        </w:rPr>
        <w:t xml:space="preserve">Política de escritorios limpios y bloqueo de pantallas.</w:t>
      </w:r>
    </w:p>
    <w:p>
      <w:pPr>
        <w:pStyle w:val="ListParagraph"/>
        <w:numPr>
          <w:ilvl w:val="0"/>
          <w:numId w:val="2"/>
        </w:numPr>
        <w:spacing w:after="60" w:before="60"/>
      </w:pPr>
      <w:r>
        <w:rPr>
          <w:rFonts w:ascii="Arial" w:cs="Arial" w:eastAsia="Arial" w:hAnsi="Arial"/>
          <w:color w:val="1A1A1A"/>
          <w:sz w:val="22"/>
          <w:szCs w:val="22"/>
        </w:rPr>
        <w:t xml:space="preserve">Revisión periódica (mínimo anual) de esta Política y las medidas de seguridad.</w:t>
      </w:r>
    </w:p>
    <w:p>
      <w:pPr>
        <w:spacing w:after="80" w:before="220"/>
      </w:pPr>
      <w:r>
        <w:rPr>
          <w:rFonts w:ascii="Arial" w:cs="Arial" w:eastAsia="Arial" w:hAnsi="Arial"/>
          <w:b/>
          <w:bCs/>
          <w:color w:val="1F4E79"/>
          <w:sz w:val="22"/>
          <w:szCs w:val="22"/>
        </w:rPr>
        <w:t xml:space="preserve">5.2. </w:t>
      </w:r>
      <w:r>
        <w:rPr>
          <w:rFonts w:ascii="Arial" w:cs="Arial" w:eastAsia="Arial" w:hAnsi="Arial"/>
          <w:b/>
          <w:bCs/>
          <w:color w:val="1A1A1A"/>
          <w:sz w:val="22"/>
          <w:szCs w:val="22"/>
        </w:rPr>
        <w:t xml:space="preserve">INCIDENTES DE SEGURIDAD.</w:t>
      </w:r>
    </w:p>
    <w:p>
      <w:pPr>
        <w:spacing w:after="80" w:before="80" w:line="320" w:lineRule="auto"/>
        <w:ind w:left="360"/>
        <w:jc w:val="both"/>
      </w:pPr>
      <w:r>
        <w:rPr>
          <w:rFonts w:ascii="Arial" w:cs="Arial" w:eastAsia="Arial" w:hAnsi="Arial"/>
          <w:color w:val="1A1A1A"/>
          <w:sz w:val="22"/>
          <w:szCs w:val="22"/>
        </w:rPr>
        <w:t xml:space="preserve">En caso de vulneración de seguridad que afecte datos personales, PYMIA notificará a los titulares afectados y a la SIC en un plazo máximo de quince (15) días hábiles desde que tenga conocimiento del incidente, conforme a la normativa vigente.</w:t>
      </w:r>
    </w:p>
    <w:p>
      <w:pPr>
        <w:pStyle w:val="Heading1"/>
        <w:pBdr>
          <w:bottom w:val="single" w:color="1F4E79" w:sz="8" w:space="6"/>
        </w:pBdr>
        <w:spacing w:after="140" w:before="400"/>
      </w:pPr>
      <w:r>
        <w:rPr>
          <w:rFonts w:ascii="Arial" w:cs="Arial" w:eastAsia="Arial" w:hAnsi="Arial"/>
          <w:b/>
          <w:bCs/>
          <w:color w:val="1F4E79"/>
          <w:sz w:val="28"/>
          <w:szCs w:val="28"/>
        </w:rPr>
        <w:t xml:space="preserve">6. TRANSFERENCIA Y TRANSMISIÓN DE DATOS</w:t>
      </w:r>
    </w:p>
    <w:p>
      <w:pPr>
        <w:spacing w:after="80" w:before="220"/>
      </w:pPr>
      <w:r>
        <w:rPr>
          <w:rFonts w:ascii="Arial" w:cs="Arial" w:eastAsia="Arial" w:hAnsi="Arial"/>
          <w:b/>
          <w:bCs/>
          <w:color w:val="1F4E79"/>
          <w:sz w:val="22"/>
          <w:szCs w:val="22"/>
        </w:rPr>
        <w:t xml:space="preserve">6.1. </w:t>
      </w:r>
      <w:r>
        <w:rPr>
          <w:rFonts w:ascii="Arial" w:cs="Arial" w:eastAsia="Arial" w:hAnsi="Arial"/>
          <w:b/>
          <w:bCs/>
          <w:color w:val="1A1A1A"/>
          <w:sz w:val="22"/>
          <w:szCs w:val="22"/>
        </w:rPr>
        <w:t xml:space="preserve">TRANSFERENCIA A TERCEROS.</w:t>
      </w:r>
    </w:p>
    <w:p>
      <w:pPr>
        <w:spacing w:after="80" w:before="80" w:line="320" w:lineRule="auto"/>
        <w:ind w:left="360"/>
        <w:jc w:val="both"/>
      </w:pPr>
      <w:r>
        <w:rPr>
          <w:rFonts w:ascii="Arial" w:cs="Arial" w:eastAsia="Arial" w:hAnsi="Arial"/>
          <w:color w:val="1A1A1A"/>
          <w:sz w:val="22"/>
          <w:szCs w:val="22"/>
        </w:rPr>
        <w:t xml:space="preserve">PYMIA S.A.S. podrá transferir datos personales a terceros únicamente en los siguientes casos:</w:t>
      </w:r>
    </w:p>
    <w:p>
      <w:pPr>
        <w:pStyle w:val="ListParagraph"/>
        <w:numPr>
          <w:ilvl w:val="0"/>
          <w:numId w:val="2"/>
        </w:numPr>
        <w:spacing w:after="60" w:before="60"/>
      </w:pPr>
      <w:r>
        <w:rPr>
          <w:rFonts w:ascii="Arial" w:cs="Arial" w:eastAsia="Arial" w:hAnsi="Arial"/>
          <w:color w:val="1A1A1A"/>
          <w:sz w:val="22"/>
          <w:szCs w:val="22"/>
        </w:rPr>
        <w:t xml:space="preserve">Entidades del Estado que lo requieran por mandato legal (DIAN, Ministerio de Trabajo, UGPP, etc.).</w:t>
      </w:r>
    </w:p>
    <w:p>
      <w:pPr>
        <w:pStyle w:val="ListParagraph"/>
        <w:numPr>
          <w:ilvl w:val="0"/>
          <w:numId w:val="2"/>
        </w:numPr>
        <w:spacing w:after="60" w:before="60"/>
      </w:pPr>
      <w:r>
        <w:rPr>
          <w:rFonts w:ascii="Arial" w:cs="Arial" w:eastAsia="Arial" w:hAnsi="Arial"/>
          <w:color w:val="1A1A1A"/>
          <w:sz w:val="22"/>
          <w:szCs w:val="22"/>
        </w:rPr>
        <w:t xml:space="preserve">Proveedores de servicios tecnológicos (plataformas en la nube, software de gestión) que actúen como Encargados del Tratamiento bajo contrato con obligaciones equivalentes a esta Política.</w:t>
      </w:r>
    </w:p>
    <w:p>
      <w:pPr>
        <w:pStyle w:val="ListParagraph"/>
        <w:numPr>
          <w:ilvl w:val="0"/>
          <w:numId w:val="2"/>
        </w:numPr>
        <w:spacing w:after="60" w:before="60"/>
      </w:pPr>
      <w:r>
        <w:rPr>
          <w:rFonts w:ascii="Arial" w:cs="Arial" w:eastAsia="Arial" w:hAnsi="Arial"/>
          <w:color w:val="1A1A1A"/>
          <w:sz w:val="22"/>
          <w:szCs w:val="22"/>
        </w:rPr>
        <w:t xml:space="preserve">Cuando el titular haya dado autorización expresa para la transferencia.</w:t>
      </w:r>
    </w:p>
    <w:p>
      <w:pPr>
        <w:pStyle w:val="ListParagraph"/>
        <w:numPr>
          <w:ilvl w:val="0"/>
          <w:numId w:val="2"/>
        </w:numPr>
        <w:spacing w:after="60" w:before="60"/>
      </w:pPr>
      <w:r>
        <w:rPr>
          <w:rFonts w:ascii="Arial" w:cs="Arial" w:eastAsia="Arial" w:hAnsi="Arial"/>
          <w:color w:val="1A1A1A"/>
          <w:sz w:val="22"/>
          <w:szCs w:val="22"/>
        </w:rPr>
        <w:t xml:space="preserve">Cuando sea necesario para la ejecución del contrato con el titular.</w:t>
      </w:r>
    </w:p>
    <w:p>
      <w:pPr>
        <w:spacing w:after="80" w:before="220"/>
      </w:pPr>
      <w:r>
        <w:rPr>
          <w:rFonts w:ascii="Arial" w:cs="Arial" w:eastAsia="Arial" w:hAnsi="Arial"/>
          <w:b/>
          <w:bCs/>
          <w:color w:val="1F4E79"/>
          <w:sz w:val="22"/>
          <w:szCs w:val="22"/>
        </w:rPr>
        <w:t xml:space="preserve">6.2. </w:t>
      </w:r>
      <w:r>
        <w:rPr>
          <w:rFonts w:ascii="Arial" w:cs="Arial" w:eastAsia="Arial" w:hAnsi="Arial"/>
          <w:b/>
          <w:bCs/>
          <w:color w:val="1A1A1A"/>
          <w:sz w:val="22"/>
          <w:szCs w:val="22"/>
        </w:rPr>
        <w:t xml:space="preserve">TRANSFERENCIAS INTERNACIONALES.</w:t>
      </w:r>
    </w:p>
    <w:p>
      <w:pPr>
        <w:spacing w:after="80" w:before="80" w:line="320" w:lineRule="auto"/>
        <w:ind w:left="360"/>
        <w:jc w:val="both"/>
      </w:pPr>
      <w:r>
        <w:rPr>
          <w:rFonts w:ascii="Arial" w:cs="Arial" w:eastAsia="Arial" w:hAnsi="Arial"/>
          <w:color w:val="1A1A1A"/>
          <w:sz w:val="22"/>
          <w:szCs w:val="22"/>
        </w:rPr>
        <w:t xml:space="preserve">Si PYMIA usa plataformas tecnológicas con servidores fuera de Colombia (ej. Google Workspace, AWS, Microsoft Azure), dichas transferencias se realizarán a países con niveles adecuados de protección según la SIC, o mediante cláusulas contractuales tipo que garanticen la protección de los datos conforme al artículo 26 de la Ley 1581 de 2012.</w:t>
      </w:r>
    </w:p>
    <w:p>
      <w:pPr>
        <w:spacing w:after="80" w:before="220"/>
      </w:pPr>
      <w:r>
        <w:rPr>
          <w:rFonts w:ascii="Arial" w:cs="Arial" w:eastAsia="Arial" w:hAnsi="Arial"/>
          <w:b/>
          <w:bCs/>
          <w:color w:val="1F4E79"/>
          <w:sz w:val="22"/>
          <w:szCs w:val="22"/>
        </w:rPr>
        <w:t xml:space="preserve">6.3. </w:t>
      </w:r>
      <w:r>
        <w:rPr>
          <w:rFonts w:ascii="Arial" w:cs="Arial" w:eastAsia="Arial" w:hAnsi="Arial"/>
          <w:b/>
          <w:bCs/>
          <w:color w:val="1A1A1A"/>
          <w:sz w:val="22"/>
          <w:szCs w:val="22"/>
        </w:rPr>
        <w:t xml:space="preserve">ENCARGADOS DEL TRATAMIENTO ACTUALES.</w:t>
      </w:r>
    </w:p>
    <w:p>
      <w:pPr>
        <w:spacing w:after="80" w:before="80" w:line="320" w:lineRule="auto"/>
        <w:ind w:left="360"/>
        <w:jc w:val="both"/>
      </w:pPr>
      <w:r>
        <w:rPr>
          <w:rFonts w:ascii="Arial" w:cs="Arial" w:eastAsia="Arial" w:hAnsi="Arial"/>
          <w:color w:val="1A1A1A"/>
          <w:sz w:val="22"/>
          <w:szCs w:val="22"/>
        </w:rPr>
        <w:t xml:space="preserve">PYMIA S.A.S. actualmente usa los siguientes servicios que pueden actuar como Encargados del Tratamiento:</w:t>
      </w:r>
    </w:p>
    <w:p>
      <w:pPr>
        <w:pStyle w:val="ListParagraph"/>
        <w:numPr>
          <w:ilvl w:val="0"/>
          <w:numId w:val="2"/>
        </w:numPr>
        <w:spacing w:after="60" w:before="60"/>
      </w:pPr>
      <w:r>
        <w:rPr>
          <w:rFonts w:ascii="Arial" w:cs="Arial" w:eastAsia="Arial" w:hAnsi="Arial"/>
          <w:color w:val="1A1A1A"/>
          <w:sz w:val="22"/>
          <w:szCs w:val="22"/>
        </w:rPr>
        <w:t xml:space="preserve">[Google Workspace / Microsoft 365] — Correo, almacenamiento y colaboración.</w:t>
      </w:r>
    </w:p>
    <w:p>
      <w:pPr>
        <w:pStyle w:val="ListParagraph"/>
        <w:numPr>
          <w:ilvl w:val="0"/>
          <w:numId w:val="2"/>
        </w:numPr>
        <w:spacing w:after="60" w:before="60"/>
      </w:pPr>
      <w:r>
        <w:rPr>
          <w:rFonts w:ascii="Arial" w:cs="Arial" w:eastAsia="Arial" w:hAnsi="Arial"/>
          <w:color w:val="1A1A1A"/>
          <w:sz w:val="22"/>
          <w:szCs w:val="22"/>
        </w:rPr>
        <w:t xml:space="preserve">[Plataforma contable: p.ej. Alegra, Siigo] — Facturación y contabilidad.</w:t>
      </w:r>
    </w:p>
    <w:p>
      <w:pPr>
        <w:pStyle w:val="ListParagraph"/>
        <w:numPr>
          <w:ilvl w:val="0"/>
          <w:numId w:val="2"/>
        </w:numPr>
        <w:spacing w:after="60" w:before="60"/>
      </w:pPr>
      <w:r>
        <w:rPr>
          <w:rFonts w:ascii="Arial" w:cs="Arial" w:eastAsia="Arial" w:hAnsi="Arial"/>
          <w:color w:val="1A1A1A"/>
          <w:sz w:val="22"/>
          <w:szCs w:val="22"/>
        </w:rPr>
        <w:t xml:space="preserve">[CRM: por definir] — Gestión de clientes.</w:t>
      </w:r>
    </w:p>
    <w:p>
      <w:pPr>
        <w:pStyle w:val="ListParagraph"/>
        <w:numPr>
          <w:ilvl w:val="0"/>
          <w:numId w:val="2"/>
        </w:numPr>
        <w:spacing w:after="60" w:before="60"/>
      </w:pPr>
      <w:r>
        <w:rPr>
          <w:rFonts w:ascii="Arial" w:cs="Arial" w:eastAsia="Arial" w:hAnsi="Arial"/>
          <w:color w:val="1A1A1A"/>
          <w:sz w:val="22"/>
          <w:szCs w:val="22"/>
        </w:rPr>
        <w:t xml:space="preserve">[COMPLETAR con herramientas reales usadas por PYMIA]</w:t>
      </w:r>
    </w:p>
    <w:p>
      <w:pPr>
        <w:pStyle w:val="Heading1"/>
        <w:pBdr>
          <w:bottom w:val="single" w:color="1F4E79" w:sz="8" w:space="6"/>
        </w:pBdr>
        <w:spacing w:after="140" w:before="400"/>
      </w:pPr>
      <w:r>
        <w:rPr>
          <w:rFonts w:ascii="Arial" w:cs="Arial" w:eastAsia="Arial" w:hAnsi="Arial"/>
          <w:b/>
          <w:bCs/>
          <w:color w:val="1F4E79"/>
          <w:sz w:val="28"/>
          <w:szCs w:val="28"/>
        </w:rPr>
        <w:t xml:space="preserve">7. AUTORIZACIÓN PARA EL TRATAMIENTO</w:t>
      </w:r>
    </w:p>
    <w:p>
      <w:pPr>
        <w:spacing w:after="80" w:before="220"/>
      </w:pPr>
      <w:r>
        <w:rPr>
          <w:rFonts w:ascii="Arial" w:cs="Arial" w:eastAsia="Arial" w:hAnsi="Arial"/>
          <w:b/>
          <w:bCs/>
          <w:color w:val="1F4E79"/>
          <w:sz w:val="22"/>
          <w:szCs w:val="22"/>
        </w:rPr>
        <w:t xml:space="preserve">7.1. </w:t>
      </w:r>
      <w:r>
        <w:rPr>
          <w:rFonts w:ascii="Arial" w:cs="Arial" w:eastAsia="Arial" w:hAnsi="Arial"/>
          <w:b/>
          <w:bCs/>
          <w:color w:val="1A1A1A"/>
          <w:sz w:val="22"/>
          <w:szCs w:val="22"/>
        </w:rPr>
        <w:t xml:space="preserve">MECANISMOS DE AUTORIZACIÓN.</w:t>
      </w:r>
    </w:p>
    <w:p>
      <w:pPr>
        <w:spacing w:after="80" w:before="80" w:line="320" w:lineRule="auto"/>
        <w:ind w:left="360"/>
        <w:jc w:val="both"/>
      </w:pPr>
      <w:r>
        <w:rPr>
          <w:rFonts w:ascii="Arial" w:cs="Arial" w:eastAsia="Arial" w:hAnsi="Arial"/>
          <w:color w:val="1A1A1A"/>
          <w:sz w:val="22"/>
          <w:szCs w:val="22"/>
        </w:rPr>
        <w:t xml:space="preserve">PYMIA recopilará autorización previa, expresa e informada para el tratamiento de datos personales mediante:</w:t>
      </w:r>
    </w:p>
    <w:p>
      <w:pPr>
        <w:pStyle w:val="ListParagraph"/>
        <w:numPr>
          <w:ilvl w:val="0"/>
          <w:numId w:val="2"/>
        </w:numPr>
        <w:spacing w:after="60" w:before="60"/>
      </w:pPr>
      <w:r>
        <w:rPr>
          <w:rFonts w:ascii="Arial" w:cs="Arial" w:eastAsia="Arial" w:hAnsi="Arial"/>
          <w:color w:val="1A1A1A"/>
          <w:sz w:val="22"/>
          <w:szCs w:val="22"/>
        </w:rPr>
        <w:t xml:space="preserve">Firma del contrato de servicios o laboral que incluye cláusula de autorización de tratamiento de datos.</w:t>
      </w:r>
    </w:p>
    <w:p>
      <w:pPr>
        <w:pStyle w:val="ListParagraph"/>
        <w:numPr>
          <w:ilvl w:val="0"/>
          <w:numId w:val="2"/>
        </w:numPr>
        <w:spacing w:after="60" w:before="60"/>
      </w:pPr>
      <w:r>
        <w:rPr>
          <w:rFonts w:ascii="Arial" w:cs="Arial" w:eastAsia="Arial" w:hAnsi="Arial"/>
          <w:color w:val="1A1A1A"/>
          <w:sz w:val="22"/>
          <w:szCs w:val="22"/>
        </w:rPr>
        <w:t xml:space="preserve">Marcación de casilla de aceptación en formularios digitales o físicos.</w:t>
      </w:r>
    </w:p>
    <w:p>
      <w:pPr>
        <w:pStyle w:val="ListParagraph"/>
        <w:numPr>
          <w:ilvl w:val="0"/>
          <w:numId w:val="2"/>
        </w:numPr>
        <w:spacing w:after="60" w:before="60"/>
      </w:pPr>
      <w:r>
        <w:rPr>
          <w:rFonts w:ascii="Arial" w:cs="Arial" w:eastAsia="Arial" w:hAnsi="Arial"/>
          <w:color w:val="1A1A1A"/>
          <w:sz w:val="22"/>
          <w:szCs w:val="22"/>
        </w:rPr>
        <w:t xml:space="preserve">Confirmación por correo electrónico para suscriptores de comunicaciones comerciales.</w:t>
      </w:r>
    </w:p>
    <w:p>
      <w:pPr>
        <w:spacing w:after="80" w:before="220"/>
      </w:pPr>
      <w:r>
        <w:rPr>
          <w:rFonts w:ascii="Arial" w:cs="Arial" w:eastAsia="Arial" w:hAnsi="Arial"/>
          <w:b/>
          <w:bCs/>
          <w:color w:val="1F4E79"/>
          <w:sz w:val="22"/>
          <w:szCs w:val="22"/>
        </w:rPr>
        <w:t xml:space="preserve">7.2. </w:t>
      </w:r>
      <w:r>
        <w:rPr>
          <w:rFonts w:ascii="Arial" w:cs="Arial" w:eastAsia="Arial" w:hAnsi="Arial"/>
          <w:b/>
          <w:bCs/>
          <w:color w:val="1A1A1A"/>
          <w:sz w:val="22"/>
          <w:szCs w:val="22"/>
        </w:rPr>
        <w:t xml:space="preserve">REVOCACIÓN DE LA AUTORIZACIÓN.</w:t>
      </w:r>
    </w:p>
    <w:p>
      <w:pPr>
        <w:spacing w:after="80" w:before="80" w:line="320" w:lineRule="auto"/>
        <w:ind w:left="360"/>
        <w:jc w:val="both"/>
      </w:pPr>
      <w:r>
        <w:rPr>
          <w:rFonts w:ascii="Arial" w:cs="Arial" w:eastAsia="Arial" w:hAnsi="Arial"/>
          <w:color w:val="1A1A1A"/>
          <w:sz w:val="22"/>
          <w:szCs w:val="22"/>
        </w:rPr>
        <w:t xml:space="preserve">El titular podrá revocar su autorización en cualquier momento, enviando solicitud al correo [privacidad@pymia.co]. La revocación no tendrá efectos retroactivos y no procederá cuando el tratamiento sea necesario para el cumplimiento de una obligación legal o contractual vigente.</w:t>
      </w:r>
    </w:p>
    <w:p>
      <w:pPr>
        <w:pStyle w:val="Heading1"/>
        <w:pBdr>
          <w:bottom w:val="single" w:color="1F4E79" w:sz="8" w:space="6"/>
        </w:pBdr>
        <w:spacing w:after="140" w:before="400"/>
      </w:pPr>
      <w:r>
        <w:rPr>
          <w:rFonts w:ascii="Arial" w:cs="Arial" w:eastAsia="Arial" w:hAnsi="Arial"/>
          <w:b/>
          <w:bCs/>
          <w:color w:val="1F4E79"/>
          <w:sz w:val="28"/>
          <w:szCs w:val="28"/>
        </w:rPr>
        <w:t xml:space="preserve">8. USO DE COOKIES Y TECNOLOGÍAS DE RASTREO</w:t>
      </w:r>
    </w:p>
    <w:p>
      <w:pPr>
        <w:spacing w:after="80" w:before="220"/>
      </w:pPr>
      <w:r>
        <w:rPr>
          <w:rFonts w:ascii="Arial" w:cs="Arial" w:eastAsia="Arial" w:hAnsi="Arial"/>
          <w:b/>
          <w:bCs/>
          <w:color w:val="1F4E79"/>
          <w:sz w:val="22"/>
          <w:szCs w:val="22"/>
        </w:rPr>
        <w:t xml:space="preserve">8.1. </w:t>
      </w:r>
      <w:r>
        <w:rPr>
          <w:rFonts w:ascii="Arial" w:cs="Arial" w:eastAsia="Arial" w:hAnsi="Arial"/>
          <w:b/>
          <w:bCs/>
          <w:color w:val="1A1A1A"/>
          <w:sz w:val="22"/>
          <w:szCs w:val="22"/>
        </w:rPr>
        <w:t xml:space="preserve">COOKIES.</w:t>
      </w:r>
    </w:p>
    <w:p>
      <w:pPr>
        <w:spacing w:after="80" w:before="80" w:line="320" w:lineRule="auto"/>
        <w:ind w:left="360"/>
        <w:jc w:val="both"/>
      </w:pPr>
      <w:r>
        <w:rPr>
          <w:rFonts w:ascii="Arial" w:cs="Arial" w:eastAsia="Arial" w:hAnsi="Arial"/>
          <w:color w:val="1A1A1A"/>
          <w:sz w:val="22"/>
          <w:szCs w:val="22"/>
        </w:rPr>
        <w:t xml:space="preserve">Si PYMIA S.A.S. opera un sitio web, podrá usar cookies y tecnologías similares para: (i) garantizar el funcionamiento técnico del sitio; (ii) analizar el comportamiento de los usuarios con fines de mejora; (iii) mostrar contenido relevante. El usuario podrá configurar su navegador para rechazar cookies, aunque esto puede afectar la funcionalidad del sitio. Se implementará un banner de consentimiento de cookies conforme a la normativa aplicable.</w:t>
      </w:r>
    </w:p>
    <w:p>
      <w:pPr>
        <w:pStyle w:val="Heading1"/>
        <w:pBdr>
          <w:bottom w:val="single" w:color="1F4E79" w:sz="8" w:space="6"/>
        </w:pBdr>
        <w:spacing w:after="140" w:before="400"/>
      </w:pPr>
      <w:r>
        <w:rPr>
          <w:rFonts w:ascii="Arial" w:cs="Arial" w:eastAsia="Arial" w:hAnsi="Arial"/>
          <w:b/>
          <w:bCs/>
          <w:color w:val="1F4E79"/>
          <w:sz w:val="28"/>
          <w:szCs w:val="28"/>
        </w:rPr>
        <w:t xml:space="preserve">9. VIGENCIA Y ACTUALIZACIONES DE LA POLÍTICA</w:t>
      </w:r>
    </w:p>
    <w:p>
      <w:pPr>
        <w:spacing w:after="80" w:before="220"/>
      </w:pPr>
      <w:r>
        <w:rPr>
          <w:rFonts w:ascii="Arial" w:cs="Arial" w:eastAsia="Arial" w:hAnsi="Arial"/>
          <w:b/>
          <w:bCs/>
          <w:color w:val="1F4E79"/>
          <w:sz w:val="22"/>
          <w:szCs w:val="22"/>
        </w:rPr>
        <w:t xml:space="preserve">9.1. </w:t>
      </w:r>
      <w:r>
        <w:rPr>
          <w:rFonts w:ascii="Arial" w:cs="Arial" w:eastAsia="Arial" w:hAnsi="Arial"/>
          <w:b/>
          <w:bCs/>
          <w:color w:val="1A1A1A"/>
          <w:sz w:val="22"/>
          <w:szCs w:val="22"/>
        </w:rPr>
        <w:t xml:space="preserve">VIGENCIA.</w:t>
      </w:r>
    </w:p>
    <w:p>
      <w:pPr>
        <w:spacing w:after="80" w:before="80" w:line="320" w:lineRule="auto"/>
        <w:ind w:left="360"/>
        <w:jc w:val="both"/>
      </w:pPr>
      <w:r>
        <w:rPr>
          <w:rFonts w:ascii="Arial" w:cs="Arial" w:eastAsia="Arial" w:hAnsi="Arial"/>
          <w:color w:val="1A1A1A"/>
          <w:sz w:val="22"/>
          <w:szCs w:val="22"/>
        </w:rPr>
        <w:t xml:space="preserve">Esta Política entra en vigor desde la fecha de su aprobación por la Asamblea de Accionistas de PYMIA S.A.S. y tendrá vigencia indefinida, salvo modificación. La versión vigente siempre estará disponible en los canales oficiales de comunicación de la empresa (sitio web, correo electrónico a solicitud).</w:t>
      </w:r>
    </w:p>
    <w:p>
      <w:pPr>
        <w:spacing w:after="80" w:before="220"/>
      </w:pPr>
      <w:r>
        <w:rPr>
          <w:rFonts w:ascii="Arial" w:cs="Arial" w:eastAsia="Arial" w:hAnsi="Arial"/>
          <w:b/>
          <w:bCs/>
          <w:color w:val="1F4E79"/>
          <w:sz w:val="22"/>
          <w:szCs w:val="22"/>
        </w:rPr>
        <w:t xml:space="preserve">9.2. </w:t>
      </w:r>
      <w:r>
        <w:rPr>
          <w:rFonts w:ascii="Arial" w:cs="Arial" w:eastAsia="Arial" w:hAnsi="Arial"/>
          <w:b/>
          <w:bCs/>
          <w:color w:val="1A1A1A"/>
          <w:sz w:val="22"/>
          <w:szCs w:val="22"/>
        </w:rPr>
        <w:t xml:space="preserve">ACTUALIZACIONES.</w:t>
      </w:r>
    </w:p>
    <w:p>
      <w:pPr>
        <w:spacing w:after="80" w:before="80" w:line="320" w:lineRule="auto"/>
        <w:ind w:left="360"/>
        <w:jc w:val="both"/>
      </w:pPr>
      <w:r>
        <w:rPr>
          <w:rFonts w:ascii="Arial" w:cs="Arial" w:eastAsia="Arial" w:hAnsi="Arial"/>
          <w:color w:val="1A1A1A"/>
          <w:sz w:val="22"/>
          <w:szCs w:val="22"/>
        </w:rPr>
        <w:t xml:space="preserve">PYMIA S.A.S. podrá modificar esta Política cuando sea necesario para adaptarla a cambios legales, operativos o tecnológicos. Las modificaciones sustanciales serán notificadas a los titulares con un mínimo de diez (10) días hábiles de anticipación por los medios habituales de comunicación.</w:t>
      </w:r>
    </w:p>
    <w:p>
      <w:pPr>
        <w:pStyle w:val="Heading1"/>
        <w:pBdr>
          <w:bottom w:val="single" w:color="1F4E79" w:sz="8" w:space="6"/>
        </w:pBdr>
        <w:spacing w:after="140" w:before="400"/>
      </w:pPr>
      <w:r>
        <w:rPr>
          <w:rFonts w:ascii="Arial" w:cs="Arial" w:eastAsia="Arial" w:hAnsi="Arial"/>
          <w:b/>
          <w:bCs/>
          <w:color w:val="1F4E79"/>
          <w:sz w:val="28"/>
          <w:szCs w:val="28"/>
        </w:rPr>
        <w:t xml:space="preserve">10. CONTACTO Y QUEJAS ANTE LA SIC</w:t>
      </w:r>
    </w:p>
    <w:p>
      <w:pPr>
        <w:spacing w:after="80" w:before="220"/>
      </w:pPr>
      <w:r>
        <w:rPr>
          <w:rFonts w:ascii="Arial" w:cs="Arial" w:eastAsia="Arial" w:hAnsi="Arial"/>
          <w:b/>
          <w:bCs/>
          <w:color w:val="1F4E79"/>
          <w:sz w:val="22"/>
          <w:szCs w:val="22"/>
        </w:rPr>
        <w:t xml:space="preserve">10.1. </w:t>
      </w:r>
      <w:r>
        <w:rPr>
          <w:rFonts w:ascii="Arial" w:cs="Arial" w:eastAsia="Arial" w:hAnsi="Arial"/>
          <w:b/>
          <w:bCs/>
          <w:color w:val="1A1A1A"/>
          <w:sz w:val="22"/>
          <w:szCs w:val="22"/>
        </w:rPr>
        <w:t xml:space="preserve">CANAL DE ATENCIÓN.</w:t>
      </w:r>
    </w:p>
    <w:p>
      <w:pPr>
        <w:spacing w:after="80" w:before="80" w:line="320" w:lineRule="auto"/>
        <w:ind w:left="360"/>
        <w:jc w:val="both"/>
      </w:pPr>
      <w:r>
        <w:rPr>
          <w:rFonts w:ascii="Arial" w:cs="Arial" w:eastAsia="Arial" w:hAnsi="Arial"/>
          <w:color w:val="1A1A1A"/>
          <w:sz w:val="22"/>
          <w:szCs w:val="22"/>
        </w:rPr>
        <w:t xml:space="preserve">Para consultas, reclamos o ejercicio de derechos relacionados con datos personales, los titulares pueden contactar a PYMIA S.A.S. a través de:</w:t>
      </w:r>
    </w:p>
    <w:p>
      <w:pPr>
        <w:pStyle w:val="ListParagraph"/>
        <w:numPr>
          <w:ilvl w:val="0"/>
          <w:numId w:val="2"/>
        </w:numPr>
        <w:spacing w:after="60" w:before="60"/>
      </w:pPr>
      <w:r>
        <w:rPr>
          <w:rFonts w:ascii="Arial" w:cs="Arial" w:eastAsia="Arial" w:hAnsi="Arial"/>
          <w:color w:val="1A1A1A"/>
          <w:sz w:val="22"/>
          <w:szCs w:val="22"/>
        </w:rPr>
        <w:t xml:space="preserve">Correo electrónico: [privacidad@pymia.co] — [COMPLETAR]</w:t>
      </w:r>
    </w:p>
    <w:p>
      <w:pPr>
        <w:pStyle w:val="ListParagraph"/>
        <w:numPr>
          <w:ilvl w:val="0"/>
          <w:numId w:val="2"/>
        </w:numPr>
        <w:spacing w:after="60" w:before="60"/>
      </w:pPr>
      <w:r>
        <w:rPr>
          <w:rFonts w:ascii="Arial" w:cs="Arial" w:eastAsia="Arial" w:hAnsi="Arial"/>
          <w:color w:val="1A1A1A"/>
          <w:sz w:val="22"/>
          <w:szCs w:val="22"/>
        </w:rPr>
        <w:t xml:space="preserve">Dirección física: [Dirección de la oficina en Bogotá] — [COMPLETAR]</w:t>
      </w:r>
    </w:p>
    <w:p>
      <w:pPr>
        <w:pStyle w:val="ListParagraph"/>
        <w:numPr>
          <w:ilvl w:val="0"/>
          <w:numId w:val="2"/>
        </w:numPr>
        <w:spacing w:after="60" w:before="60"/>
      </w:pPr>
      <w:r>
        <w:rPr>
          <w:rFonts w:ascii="Arial" w:cs="Arial" w:eastAsia="Arial" w:hAnsi="Arial"/>
          <w:color w:val="1A1A1A"/>
          <w:sz w:val="22"/>
          <w:szCs w:val="22"/>
        </w:rPr>
        <w:t xml:space="preserve">Teléfono: [+57 ___________] — [COMPLETAR]</w:t>
      </w:r>
    </w:p>
    <w:p>
      <w:pPr>
        <w:pStyle w:val="ListParagraph"/>
        <w:numPr>
          <w:ilvl w:val="0"/>
          <w:numId w:val="2"/>
        </w:numPr>
        <w:spacing w:after="60" w:before="60"/>
      </w:pPr>
      <w:r>
        <w:rPr>
          <w:rFonts w:ascii="Arial" w:cs="Arial" w:eastAsia="Arial" w:hAnsi="Arial"/>
          <w:color w:val="1A1A1A"/>
          <w:sz w:val="22"/>
          <w:szCs w:val="22"/>
        </w:rPr>
        <w:t xml:space="preserve">Tiempo de respuesta: 10 días hábiles para consultas / 15 días hábiles para reclamos.</w:t>
      </w:r>
    </w:p>
    <w:p>
      <w:pPr>
        <w:spacing w:after="80" w:before="220"/>
      </w:pPr>
      <w:r>
        <w:rPr>
          <w:rFonts w:ascii="Arial" w:cs="Arial" w:eastAsia="Arial" w:hAnsi="Arial"/>
          <w:b/>
          <w:bCs/>
          <w:color w:val="1F4E79"/>
          <w:sz w:val="22"/>
          <w:szCs w:val="22"/>
        </w:rPr>
        <w:t xml:space="preserve">10.2. </w:t>
      </w:r>
      <w:r>
        <w:rPr>
          <w:rFonts w:ascii="Arial" w:cs="Arial" w:eastAsia="Arial" w:hAnsi="Arial"/>
          <w:b/>
          <w:bCs/>
          <w:color w:val="1A1A1A"/>
          <w:sz w:val="22"/>
          <w:szCs w:val="22"/>
        </w:rPr>
        <w:t xml:space="preserve">QUEJAS ANTE LA SIC.</w:t>
      </w:r>
    </w:p>
    <w:p>
      <w:pPr>
        <w:spacing w:after="80" w:before="80" w:line="320" w:lineRule="auto"/>
        <w:ind w:left="360"/>
        <w:jc w:val="both"/>
      </w:pPr>
      <w:r>
        <w:rPr>
          <w:rFonts w:ascii="Arial" w:cs="Arial" w:eastAsia="Arial" w:hAnsi="Arial"/>
          <w:color w:val="1A1A1A"/>
          <w:sz w:val="22"/>
          <w:szCs w:val="22"/>
        </w:rPr>
        <w:t xml:space="preserve">Si el titular considera que PYMIA S.A.S. ha vulnerado sus derechos sobre datos personales y la respuesta de la empresa no ha sido satisfactoria, podrá presentar queja ante la Superintendencia de Industria y Comercio (SIC) a través de: www.sic.gov.co / Línea gratuita: 01800-910165.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40"/>
              <w:left w:type="dxa" w:w="220"/>
              <w:bottom w:type="dxa" w:w="140"/>
              <w:right w:type="dxa" w:w="220"/>
            </w:tcMar>
          </w:tcPr>
          <w:p>
            <w:pPr>
              <w:spacing w:after="80" w:before="0"/>
            </w:pPr>
            <w:r>
              <w:rPr>
                <w:rFonts w:ascii="Arial" w:cs="Arial" w:eastAsia="Arial" w:hAnsi="Arial"/>
                <w:b/>
                <w:bCs/>
                <w:color w:val="1F4E79"/>
                <w:sz w:val="20"/>
                <w:szCs w:val="20"/>
              </w:rPr>
              <w:t xml:space="preserve">APROBACIÓN INTERNA</w:t>
            </w:r>
          </w:p>
          <w:p>
            <w:pPr>
              <w:spacing w:after="40" w:before="40"/>
            </w:pPr>
            <w:r>
              <w:rPr>
                <w:rFonts w:ascii="Arial" w:cs="Arial" w:eastAsia="Arial" w:hAnsi="Arial"/>
                <w:color w:val="1A1A1A"/>
                <w:sz w:val="20"/>
                <w:szCs w:val="20"/>
              </w:rPr>
              <w:t xml:space="preserve">Esta Política fue aprobada por la Asamblea de Accionistas de PYMIA S.A.S.</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Fecha de aprobación: _______________________________</w:t>
            </w:r>
          </w:p>
          <w:p>
            <w:pPr>
              <w:spacing w:after="40" w:before="40"/>
            </w:pPr>
            <w:r>
              <w:rPr>
                <w:rFonts w:ascii="Arial" w:cs="Arial" w:eastAsia="Arial" w:hAnsi="Arial"/>
                <w:color w:val="1A1A1A"/>
                <w:sz w:val="20"/>
                <w:szCs w:val="20"/>
              </w:rPr>
              <w:t xml:space="preserve">Versión: 1.0</w:t>
            </w:r>
          </w:p>
          <w:p>
            <w:pPr>
              <w:spacing w:after="40" w:before="40"/>
            </w:pPr>
            <w:r>
              <w:rPr>
                <w:rFonts w:ascii="Arial" w:cs="Arial" w:eastAsia="Arial" w:hAnsi="Arial"/>
                <w:color w:val="1A1A1A"/>
                <w:sz w:val="20"/>
                <w:szCs w:val="20"/>
              </w:rPr>
              <w:t xml:space="preserve">Próxima revisión: ___________________________________ (máximo 12 meses)</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Firma del Representante Legal: ______________________</w:t>
            </w:r>
          </w:p>
          <w:p>
            <w:pPr>
              <w:spacing w:after="40" w:before="40"/>
            </w:pPr>
            <w:r>
              <w:rPr>
                <w:rFonts w:ascii="Arial" w:cs="Arial" w:eastAsia="Arial" w:hAnsi="Arial"/>
                <w:color w:val="1A1A1A"/>
                <w:sz w:val="20"/>
                <w:szCs w:val="20"/>
              </w:rPr>
              <w:t xml:space="preserve">David Gutierrez — C.C. N.° ________________________</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FF3CD" w:val="clear"/>
            <w:tcMar>
              <w:top w:type="dxa" w:w="140"/>
              <w:left w:type="dxa" w:w="220"/>
              <w:bottom w:type="dxa" w:w="140"/>
              <w:right w:type="dxa" w:w="220"/>
            </w:tcMar>
          </w:tcPr>
          <w:p>
            <w:pPr>
              <w:spacing w:after="80" w:before="0"/>
            </w:pPr>
            <w:r>
              <w:rPr>
                <w:rFonts w:ascii="Arial" w:cs="Arial" w:eastAsia="Arial" w:hAnsi="Arial"/>
                <w:b/>
                <w:bCs/>
                <w:color w:val="7D4E00"/>
                <w:sz w:val="20"/>
                <w:szCs w:val="20"/>
              </w:rPr>
              <w:t xml:space="preserve">ACCIÓN INMEDIATA REQUERIDA</w:t>
            </w:r>
          </w:p>
          <w:p>
            <w:pPr>
              <w:spacing w:after="40" w:before="40"/>
            </w:pPr>
            <w:r>
              <w:rPr>
                <w:rFonts w:ascii="Arial" w:cs="Arial" w:eastAsia="Arial" w:hAnsi="Arial"/>
                <w:color w:val="1A1A1A"/>
                <w:sz w:val="20"/>
                <w:szCs w:val="20"/>
              </w:rPr>
              <w:t xml:space="preserve">Antes de tratar datos personales, PYMIA S.A.S. debe:</w:t>
            </w:r>
          </w:p>
          <w:p>
            <w:pPr>
              <w:spacing w:after="40" w:before="40"/>
            </w:pPr>
            <w:r>
              <w:rPr>
                <w:rFonts w:ascii="Arial" w:cs="Arial" w:eastAsia="Arial" w:hAnsi="Arial"/>
                <w:color w:val="1A1A1A"/>
                <w:sz w:val="20"/>
                <w:szCs w:val="20"/>
              </w:rPr>
              <w:t xml:space="preserve">1. Registrar sus bases de datos ante la SIC (Registro Nacional de Bases de Datos — RNBD).</w:t>
            </w:r>
          </w:p>
          <w:p>
            <w:pPr>
              <w:spacing w:after="40" w:before="40"/>
            </w:pPr>
            <w:r>
              <w:rPr>
                <w:rFonts w:ascii="Arial" w:cs="Arial" w:eastAsia="Arial" w:hAnsi="Arial"/>
                <w:color w:val="1A1A1A"/>
                <w:sz w:val="20"/>
                <w:szCs w:val="20"/>
              </w:rPr>
              <w:t xml:space="preserve">   → Portal: https://www.sic.gov.co/rnbd</w:t>
            </w:r>
          </w:p>
          <w:p>
            <w:pPr>
              <w:spacing w:after="40" w:before="40"/>
            </w:pPr>
            <w:r>
              <w:rPr>
                <w:rFonts w:ascii="Arial" w:cs="Arial" w:eastAsia="Arial" w:hAnsi="Arial"/>
                <w:color w:val="1A1A1A"/>
                <w:sz w:val="20"/>
                <w:szCs w:val="20"/>
              </w:rPr>
              <w:t xml:space="preserve">2. Completar los campos marcados con [COMPLETAR] en esta Política.</w:t>
            </w:r>
          </w:p>
          <w:p>
            <w:pPr>
              <w:spacing w:after="40" w:before="40"/>
            </w:pPr>
            <w:r>
              <w:rPr>
                <w:rFonts w:ascii="Arial" w:cs="Arial" w:eastAsia="Arial" w:hAnsi="Arial"/>
                <w:color w:val="1A1A1A"/>
                <w:sz w:val="20"/>
                <w:szCs w:val="20"/>
              </w:rPr>
              <w:t xml:space="preserve">3. Implementar los mecanismos de autorización descritos en la Cláusula 7.</w:t>
            </w:r>
          </w:p>
          <w:p>
            <w:pPr>
              <w:spacing w:after="40" w:before="40"/>
            </w:pPr>
            <w:r>
              <w:rPr>
                <w:rFonts w:ascii="Arial" w:cs="Arial" w:eastAsia="Arial" w:hAnsi="Arial"/>
                <w:color w:val="1A1A1A"/>
                <w:sz w:val="20"/>
                <w:szCs w:val="20"/>
              </w:rPr>
              <w:t xml:space="preserve">4. Capacitar a todos los empleados y fundadores sobre esta Política.</w:t>
            </w:r>
          </w:p>
        </w:tc>
      </w:tr>
    </w:tbl>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6"/>
      </w:pBdr>
      <w:spacing w:after="0" w:before="80"/>
    </w:pPr>
    <w:r>
      <w:rPr>
        <w:rFonts w:ascii="Arial" w:cs="Arial" w:eastAsia="Arial" w:hAnsi="Arial"/>
        <w:i/>
        <w:iCs/>
        <w:color w:val="595959"/>
        <w:sz w:val="16"/>
        <w:szCs w:val="16"/>
      </w:rPr>
      <w:t xml:space="preserve">PYMIA S.A.S. © 2025 — Política conforme a Ley 1581 de 2012 y Decreto 1074 de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8"/>
      </w:pBdr>
      <w:tabs>
        <w:tab w:val="right" w:pos="9360"/>
      </w:tabs>
      <w:spacing w:after="120" w:before="0"/>
    </w:pPr>
    <w:r>
      <w:rPr>
        <w:rFonts w:ascii="Arial" w:cs="Arial" w:eastAsia="Arial" w:hAnsi="Arial"/>
        <w:b/>
        <w:bCs/>
        <w:color w:val="1F4E79"/>
        <w:sz w:val="20"/>
        <w:szCs w:val="20"/>
      </w:rPr>
      <w:t xml:space="preserve">PYMIA S.A.S.</w:t>
    </w:r>
    <w:r>
      <w:rPr>
        <w:rFonts w:ascii="Arial" w:cs="Arial" w:eastAsia="Arial" w:hAnsi="Arial"/>
        <w:color w:val="595959"/>
        <w:sz w:val="18"/>
        <w:szCs w:val="18"/>
      </w:rPr>
      <w:t xml:space="preserve">	Política de Tratamiento de Datos Personales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2026-05-07T14:48:06.480Z</dcterms:created>
  <dcterms:modified xsi:type="dcterms:W3CDTF">2026-05-07T14:48:06.480Z</dcterms:modified>
</cp:coreProperties>
</file>

<file path=docProps/custom.xml><?xml version="1.0" encoding="utf-8"?>
<Properties xmlns="http://schemas.openxmlformats.org/officeDocument/2006/custom-properties" xmlns:vt="http://schemas.openxmlformats.org/officeDocument/2006/docPropsVTypes"/>
</file>