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2044"/>
          <w:sz w:val="40"/>
          <w:szCs w:val="40"/>
        </w:rPr>
        <w:t xml:space="preserve">Accountability App</w:t>
      </w:r>
    </w:p>
    <w:p>
      <w:pPr>
        <w:spacing w:after="40"/>
      </w:pPr>
      <w:r>
        <w:rPr>
          <w:b/>
          <w:bCs/>
          <w:color w:val="0d9488"/>
          <w:sz w:val="30"/>
          <w:szCs w:val="30"/>
        </w:rPr>
        <w:t xml:space="preserve">Privacy Policy</w:t>
      </w:r>
    </w:p>
    <w:p>
      <w:pPr>
        <w:spacing w:after="40"/>
      </w:pPr>
      <w:r>
        <w:rPr>
          <w:i/>
          <w:iCs/>
          <w:color w:val="64748b"/>
          <w:sz w:val="20"/>
          <w:szCs w:val="20"/>
        </w:rPr>
        <w:t xml:space="preserve">Effective date: July 27, 2026</w:t>
      </w:r>
    </w:p>
    <w:p>
      <w:pPr>
        <w:pBdr>
          <w:bottom w:val="single" w:color="cbd5e1" w:sz="6" w:space="6"/>
        </w:pBdr>
        <w:spacing w:after="200"/>
      </w:pPr>
    </w:p>
    <w:p>
      <w:pPr>
        <w:shd w:fill="fef9c3" w:val="clear"/>
        <w:spacing w:after="240"/>
      </w:pPr>
      <w:r>
        <w:rPr>
          <w:b/>
          <w:bCs/>
          <w:color w:val="92400e"/>
          <w:sz w:val="18"/>
          <w:szCs w:val="18"/>
        </w:rPr>
        <w:t xml:space="preserve">DRAFT FOR LEGAL REVIEW — This document is a first-pass template prepared to assist your attorney. It is not legal advice. Bracketed [PLACEHOLDERS] and jurisdiction-specific provisions must be reviewed and finalized by qualified legal counsel before publication.</w:t>
      </w:r>
    </w:p>
    <w:p>
      <w:pPr>
        <w:pStyle w:val="Heading2"/>
        <w:spacing w:after="80" w:before="200"/>
      </w:pPr>
      <w:r>
        <w:rPr>
          <w:b/>
          <w:bCs/>
          <w:color w:val="0f2044"/>
          <w:sz w:val="24"/>
          <w:szCs w:val="24"/>
        </w:rPr>
        <w:t xml:space="preserve">1. Introduction</w:t>
      </w:r>
    </w:p>
    <w:p>
      <w:pPr>
        <w:spacing w:after="120" w:line="276"/>
        <w:jc w:val="both"/>
      </w:pPr>
      <w:r>
        <w:rPr>
          <w:color w:val="1e293b"/>
          <w:sz w:val="21"/>
          <w:szCs w:val="21"/>
        </w:rPr>
        <w:t xml:space="preserve">This Privacy Policy explains how Leadership Flow ("we", "us", "our") collects, uses, shares, and protects personal information when you use the Accountability App (the "Service"). By using the Service, you agree to this Policy.</w:t>
      </w:r>
    </w:p>
    <w:p>
      <w:pPr>
        <w:pStyle w:val="Heading2"/>
        <w:spacing w:after="80" w:before="200"/>
      </w:pPr>
      <w:r>
        <w:rPr>
          <w:b/>
          <w:bCs/>
          <w:color w:val="0f2044"/>
          <w:sz w:val="24"/>
          <w:szCs w:val="24"/>
        </w:rPr>
        <w:t xml:space="preserve">2. Information We Collect</w:t>
      </w:r>
    </w:p>
    <w:p>
      <w:pPr>
        <w:spacing w:after="120" w:line="276"/>
        <w:jc w:val="both"/>
      </w:pPr>
      <w:r>
        <w:rPr>
          <w:color w:val="1e293b"/>
          <w:sz w:val="21"/>
          <w:szCs w:val="21"/>
        </w:rPr>
        <w:t xml:space="preserve">Account information: your name, email address, role, and the company or team you belong to.</w:t>
      </w:r>
    </w:p>
    <w:p>
      <w:pPr>
        <w:spacing w:after="120" w:line="276"/>
        <w:jc w:val="both"/>
      </w:pPr>
      <w:r>
        <w:rPr>
          <w:color w:val="1e293b"/>
          <w:sz w:val="21"/>
          <w:szCs w:val="21"/>
        </w:rPr>
        <w:t xml:space="preserve">Content you provide: SMART goals, vision statements, DISC and EQ assessment results, skills self-assessments and peer assessments, coaching and mentoring notes, career-development plans, feedback, and similar entries. Some of this information is reflective or evaluative in nature and should be treated as sensitive.</w:t>
      </w:r>
    </w:p>
    <w:p>
      <w:pPr>
        <w:spacing w:after="120" w:line="276"/>
        <w:jc w:val="both"/>
      </w:pPr>
      <w:r>
        <w:rPr>
          <w:color w:val="1e293b"/>
          <w:sz w:val="21"/>
          <w:szCs w:val="21"/>
        </w:rPr>
        <w:t xml:space="preserve">Usage information: activity within the Service (such as tools used and session timestamps), which is used to calculate your Accountability Score and to improve the Service.</w:t>
      </w:r>
    </w:p>
    <w:p>
      <w:pPr>
        <w:spacing w:after="120" w:line="276"/>
        <w:jc w:val="both"/>
      </w:pPr>
      <w:r>
        <w:rPr>
          <w:color w:val="1e293b"/>
          <w:sz w:val="21"/>
          <w:szCs w:val="21"/>
        </w:rPr>
        <w:t xml:space="preserve">Technical information: information stored locally in your browser or device (such as local storage used to remember which walkthrough videos you have seen).</w:t>
      </w:r>
    </w:p>
    <w:p>
      <w:pPr>
        <w:pStyle w:val="Heading2"/>
        <w:spacing w:after="80" w:before="200"/>
      </w:pPr>
      <w:r>
        <w:rPr>
          <w:b/>
          <w:bCs/>
          <w:color w:val="0f2044"/>
          <w:sz w:val="24"/>
          <w:szCs w:val="24"/>
        </w:rPr>
        <w:t xml:space="preserve">3. How We Use Your Information</w:t>
      </w:r>
    </w:p>
    <w:p>
      <w:pPr>
        <w:spacing w:after="120" w:line="276"/>
        <w:jc w:val="both"/>
      </w:pPr>
      <w:r>
        <w:rPr>
          <w:color w:val="1e293b"/>
          <w:sz w:val="21"/>
          <w:szCs w:val="21"/>
        </w:rPr>
        <w:t xml:space="preserve">We use your information to: provide and operate the Service; calculate scores and generate dashboards and reports; send transactional emails such as welcome messages, reminders, and weekly reports; enable authorized sharing within your organization; maintain security; and improve and develop the Service.</w:t>
      </w:r>
    </w:p>
    <w:p>
      <w:pPr>
        <w:pStyle w:val="Heading2"/>
        <w:spacing w:after="80" w:before="200"/>
      </w:pPr>
      <w:r>
        <w:rPr>
          <w:b/>
          <w:bCs/>
          <w:color w:val="0f2044"/>
          <w:sz w:val="24"/>
          <w:szCs w:val="24"/>
        </w:rPr>
        <w:t xml:space="preserve">4. How Information Is Shared Within Your Organization</w:t>
      </w:r>
    </w:p>
    <w:p>
      <w:pPr>
        <w:spacing w:after="120" w:line="276"/>
        <w:jc w:val="both"/>
      </w:pPr>
      <w:r>
        <w:rPr>
          <w:color w:val="1e293b"/>
          <w:sz w:val="21"/>
          <w:szCs w:val="21"/>
        </w:rPr>
        <w:t xml:space="preserve">The Service is designed for team and organizational use. Depending on configuration: administrators may view members’ information across their organization; designated leaders or managers may view the Accountability Scores and progress of their direct reports where such visibility has been granted; and peer assessments are shared with the person being assessed. Please be aware of this when entering content.</w:t>
      </w:r>
    </w:p>
    <w:p>
      <w:pPr>
        <w:pStyle w:val="Heading2"/>
        <w:spacing w:after="80" w:before="200"/>
      </w:pPr>
      <w:r>
        <w:rPr>
          <w:b/>
          <w:bCs/>
          <w:color w:val="0f2044"/>
          <w:sz w:val="24"/>
          <w:szCs w:val="24"/>
        </w:rPr>
        <w:t xml:space="preserve">5. Service Providers (Sub-Processors)</w:t>
      </w:r>
    </w:p>
    <w:p>
      <w:pPr>
        <w:spacing w:after="120" w:line="276"/>
        <w:jc w:val="both"/>
      </w:pPr>
      <w:r>
        <w:rPr>
          <w:color w:val="1e293b"/>
          <w:sz w:val="21"/>
          <w:szCs w:val="21"/>
        </w:rPr>
        <w:t xml:space="preserve">We use trusted third-party providers to run the Service, including Google Firebase for authentication, database, hosting, and cloud functions, and an email delivery provider for transactional email. These providers process data on our behalf and are subject to their own security and privacy commitments.</w:t>
      </w:r>
    </w:p>
    <w:p>
      <w:pPr>
        <w:pStyle w:val="Heading2"/>
        <w:spacing w:after="80" w:before="200"/>
      </w:pPr>
      <w:r>
        <w:rPr>
          <w:b/>
          <w:bCs/>
          <w:color w:val="0f2044"/>
          <w:sz w:val="24"/>
          <w:szCs w:val="24"/>
        </w:rPr>
        <w:t xml:space="preserve">6. Data Retention and Deletion</w:t>
      </w:r>
    </w:p>
    <w:p>
      <w:pPr>
        <w:spacing w:after="120" w:line="276"/>
        <w:jc w:val="both"/>
      </w:pPr>
      <w:r>
        <w:rPr>
          <w:color w:val="1e293b"/>
          <w:sz w:val="21"/>
          <w:szCs w:val="21"/>
        </w:rPr>
        <w:t xml:space="preserve">We retain your information for as long as your account is active or as needed to provide the Service. You may request deletion of your account and associated data, and administrators can delete user accounts. We will delete or de-identify data within a reasonable period after a valid request, subject to legal obligations that may require retention.</w:t>
      </w:r>
    </w:p>
    <w:p>
      <w:pPr>
        <w:pStyle w:val="Heading2"/>
        <w:spacing w:after="80" w:before="200"/>
      </w:pPr>
      <w:r>
        <w:rPr>
          <w:b/>
          <w:bCs/>
          <w:color w:val="0f2044"/>
          <w:sz w:val="24"/>
          <w:szCs w:val="24"/>
        </w:rPr>
        <w:t xml:space="preserve">7. Your Rights</w:t>
      </w:r>
    </w:p>
    <w:p>
      <w:pPr>
        <w:spacing w:after="120" w:line="276"/>
        <w:jc w:val="both"/>
      </w:pPr>
      <w:r>
        <w:rPr>
          <w:color w:val="1e293b"/>
          <w:sz w:val="21"/>
          <w:szCs w:val="21"/>
        </w:rPr>
        <w:t xml:space="preserve">Depending on your location, you may have rights to access, correct, delete, or export your personal information, and to object to or restrict certain processing. To exercise these rights, contact us at hectorg@accountability-app.com. If you are in the EU/EEA, UK, or California, additional rights may apply under GDPR, UK GDPR, or the CCPA/CPRA.</w:t>
      </w:r>
    </w:p>
    <w:p>
      <w:pPr>
        <w:pStyle w:val="Heading2"/>
        <w:spacing w:after="80" w:before="200"/>
      </w:pPr>
      <w:r>
        <w:rPr>
          <w:b/>
          <w:bCs/>
          <w:color w:val="0f2044"/>
          <w:sz w:val="24"/>
          <w:szCs w:val="24"/>
        </w:rPr>
        <w:t xml:space="preserve">8. Security</w:t>
      </w:r>
    </w:p>
    <w:p>
      <w:pPr>
        <w:spacing w:after="120" w:line="276"/>
        <w:jc w:val="both"/>
      </w:pPr>
      <w:r>
        <w:rPr>
          <w:color w:val="1e293b"/>
          <w:sz w:val="21"/>
          <w:szCs w:val="21"/>
        </w:rPr>
        <w:t xml:space="preserve">We use reasonable technical and organizational measures to protect your information, including authentication and access controls provided by our infrastructure providers. However, no method of transmission or storage is completely secure, and we cannot guarantee absolute security.</w:t>
      </w:r>
    </w:p>
    <w:p>
      <w:pPr>
        <w:pStyle w:val="Heading2"/>
        <w:spacing w:after="80" w:before="200"/>
      </w:pPr>
      <w:r>
        <w:rPr>
          <w:b/>
          <w:bCs/>
          <w:color w:val="0f2044"/>
          <w:sz w:val="24"/>
          <w:szCs w:val="24"/>
        </w:rPr>
        <w:t xml:space="preserve">9. Children</w:t>
      </w:r>
    </w:p>
    <w:p>
      <w:pPr>
        <w:spacing w:after="120" w:line="276"/>
        <w:jc w:val="both"/>
      </w:pPr>
      <w:r>
        <w:rPr>
          <w:color w:val="1e293b"/>
          <w:sz w:val="21"/>
          <w:szCs w:val="21"/>
        </w:rPr>
        <w:t xml:space="preserve">The Service is not directed to individuals under 18, and we do not knowingly collect personal information from them.</w:t>
      </w:r>
    </w:p>
    <w:p>
      <w:pPr>
        <w:pStyle w:val="Heading2"/>
        <w:spacing w:after="80" w:before="200"/>
      </w:pPr>
      <w:r>
        <w:rPr>
          <w:b/>
          <w:bCs/>
          <w:color w:val="0f2044"/>
          <w:sz w:val="24"/>
          <w:szCs w:val="24"/>
        </w:rPr>
        <w:t xml:space="preserve">10. International Users and Data Transfers</w:t>
      </w:r>
    </w:p>
    <w:p>
      <w:pPr>
        <w:spacing w:after="120" w:line="276"/>
        <w:jc w:val="both"/>
      </w:pPr>
      <w:r>
        <w:rPr>
          <w:color w:val="1e293b"/>
          <w:sz w:val="21"/>
          <w:szCs w:val="21"/>
        </w:rPr>
        <w:t xml:space="preserve">We are based in the United States and use service providers, including Google Firebase, that store and process data on servers that may be located in the United States and other countries. This means your information may be transferred to, stored in, and processed in a country different from the one in which you live.</w:t>
      </w:r>
    </w:p>
    <w:p>
      <w:pPr>
        <w:spacing w:after="120" w:line="276"/>
        <w:jc w:val="both"/>
      </w:pPr>
      <w:r>
        <w:rPr>
          <w:color w:val="1e293b"/>
          <w:sz w:val="21"/>
          <w:szCs w:val="21"/>
        </w:rPr>
        <w:t xml:space="preserve">Where personal data of individuals in the European Economic Area (EEA), the United Kingdom, or Switzerland is transferred to the United States, we rely on our service providers’ safeguards for such transfers, including the EU–U.S. Data Privacy Framework and/or the European Commission’s Standard Contractual Clauses, as applicable. Google Cloud / Firebase, our primary infrastructure provider, offers these mechanisms.</w:t>
      </w:r>
    </w:p>
    <w:p>
      <w:pPr>
        <w:pStyle w:val="Heading2"/>
        <w:spacing w:after="80" w:before="200"/>
      </w:pPr>
      <w:r>
        <w:rPr>
          <w:b/>
          <w:bCs/>
          <w:color w:val="0f2044"/>
          <w:sz w:val="24"/>
          <w:szCs w:val="24"/>
        </w:rPr>
        <w:t xml:space="preserve">11. Your Rights in the EEA, UK, and Switzerland (GDPR)</w:t>
      </w:r>
    </w:p>
    <w:p>
      <w:pPr>
        <w:spacing w:after="120" w:line="276"/>
        <w:jc w:val="both"/>
      </w:pPr>
      <w:r>
        <w:rPr>
          <w:color w:val="1e293b"/>
          <w:sz w:val="21"/>
          <w:szCs w:val="21"/>
        </w:rPr>
        <w:t xml:space="preserve">If you are located in the European Economic Area, the United Kingdom, or Switzerland, the General Data Protection Regulation (GDPR) and equivalent laws give you specific rights over your personal data. We act as a data controller for the personal data you provide through the Service.</w:t>
      </w:r>
    </w:p>
    <w:p>
      <w:pPr>
        <w:spacing w:after="120" w:line="276"/>
        <w:jc w:val="both"/>
      </w:pPr>
      <w:r>
        <w:rPr>
          <w:color w:val="1e293b"/>
          <w:sz w:val="21"/>
          <w:szCs w:val="21"/>
        </w:rPr>
        <w:t xml:space="preserve">Legal basis for processing: we process your personal data based on (a) your consent, which you give when you register and accept these policies and which you may withdraw at any time; (b) our legitimate interests in operating, securing, and improving the Service; and (c) where applicable, performance of a contract with you or your organization.</w:t>
      </w:r>
    </w:p>
    <w:p>
      <w:pPr>
        <w:spacing w:after="120" w:line="276"/>
        <w:jc w:val="both"/>
      </w:pPr>
      <w:r>
        <w:rPr>
          <w:color w:val="1e293b"/>
          <w:sz w:val="21"/>
          <w:szCs w:val="21"/>
        </w:rPr>
        <w:t xml:space="preserve">Your rights include: the right to access the personal data we hold about you; the right to rectification of inaccurate data; the right to erasure ("right to be forgotten"); the right to restrict or object to certain processing; the right to data portability (to receive your data in a portable format); and the right to withdraw consent at any time without affecting processing already carried out.</w:t>
      </w:r>
    </w:p>
    <w:p>
      <w:pPr>
        <w:spacing w:after="120" w:line="276"/>
        <w:jc w:val="both"/>
      </w:pPr>
      <w:r>
        <w:rPr>
          <w:color w:val="1e293b"/>
          <w:sz w:val="21"/>
          <w:szCs w:val="21"/>
        </w:rPr>
        <w:t xml:space="preserve">To exercise any of these rights, contact us at hectorg@accountability-app.com. We will respond within the timeframes required by applicable law.</w:t>
      </w:r>
    </w:p>
    <w:p>
      <w:pPr>
        <w:spacing w:after="120" w:line="276"/>
        <w:jc w:val="both"/>
      </w:pPr>
      <w:r>
        <w:rPr>
          <w:color w:val="1e293b"/>
          <w:sz w:val="21"/>
          <w:szCs w:val="21"/>
        </w:rPr>
        <w:t xml:space="preserve">You also have the right to lodge a complaint with your local data protection authority. In the Netherlands, this is the Autoriteit Persoonsgegevens (Dutch Data Protection Authority). You may also contact the supervisory authority in your country of residence or work.</w:t>
      </w:r>
    </w:p>
    <w:p>
      <w:pPr>
        <w:spacing w:after="120" w:line="276"/>
        <w:jc w:val="both"/>
      </w:pPr>
      <w:r>
        <w:rPr>
          <w:color w:val="1e293b"/>
          <w:sz w:val="21"/>
          <w:szCs w:val="21"/>
        </w:rPr>
        <w:t xml:space="preserve">We retain your personal data only as long as necessary for the purposes described in this Policy or as required by law, after which it is deleted or de-identified.</w:t>
      </w:r>
    </w:p>
    <w:p>
      <w:pPr>
        <w:pStyle w:val="Heading2"/>
        <w:spacing w:after="80" w:before="200"/>
      </w:pPr>
      <w:r>
        <w:rPr>
          <w:b/>
          <w:bCs/>
          <w:color w:val="0f2044"/>
          <w:sz w:val="24"/>
          <w:szCs w:val="24"/>
        </w:rPr>
        <w:t xml:space="preserve">12. Changes to This Policy</w:t>
      </w:r>
    </w:p>
    <w:p>
      <w:pPr>
        <w:spacing w:after="120" w:line="276"/>
        <w:jc w:val="both"/>
      </w:pPr>
      <w:r>
        <w:rPr>
          <w:color w:val="1e293b"/>
          <w:sz w:val="21"/>
          <w:szCs w:val="21"/>
        </w:rPr>
        <w:t xml:space="preserve">We may update this Privacy Policy from time to time. We will post the updated version and, where appropriate, notify you by email or through the Service.</w:t>
      </w:r>
    </w:p>
    <w:p>
      <w:pPr>
        <w:pStyle w:val="Heading2"/>
        <w:spacing w:after="80" w:before="200"/>
      </w:pPr>
      <w:r>
        <w:rPr>
          <w:b/>
          <w:bCs/>
          <w:color w:val="0f2044"/>
          <w:sz w:val="24"/>
          <w:szCs w:val="24"/>
        </w:rPr>
        <w:t xml:space="preserve">13. Contact Us</w:t>
      </w:r>
    </w:p>
    <w:p>
      <w:pPr>
        <w:spacing w:after="120" w:line="276"/>
        <w:jc w:val="both"/>
      </w:pPr>
      <w:r>
        <w:rPr>
          <w:color w:val="1e293b"/>
          <w:sz w:val="21"/>
          <w:szCs w:val="21"/>
        </w:rPr>
        <w:t xml:space="preserve">Questions about this Privacy Policy or your data? Contact us at hectorg@accountability-app.com.</w:t>
      </w:r>
    </w:p>
    <w:p>
      <w:pPr>
        <w:pBdr>
          <w:top w:val="single" w:color="cbd5e1" w:sz="6" w:space="6"/>
        </w:pBdr>
        <w:spacing w:after="60" w:before="300"/>
      </w:pPr>
      <w:r>
        <w:rPr>
          <w:color w:val="64748b"/>
          <w:sz w:val="18"/>
          <w:szCs w:val="18"/>
        </w:rPr>
        <w:t xml:space="preserve">Leadership Flow  ·  https://www.accountability-app.com  ·  hectorg@accountability-app.com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Accountability App — Privacy Policy</dc:title>
  <dc:creator>Leadership Flow</dc:creator>
  <cp:lastModifiedBy>Un-named</cp:lastModifiedBy>
  <cp:revision>1</cp:revision>
  <dcterms:created xsi:type="dcterms:W3CDTF">2026-07-27T20:59:44.337Z</dcterms:created>
  <dcterms:modified xsi:type="dcterms:W3CDTF">2026-07-27T20:59:44.337Z</dcterms:modified>
</cp:coreProperties>
</file>

<file path=docProps/custom.xml><?xml version="1.0" encoding="utf-8"?>
<Properties xmlns="http://schemas.openxmlformats.org/officeDocument/2006/custom-properties" xmlns:vt="http://schemas.openxmlformats.org/officeDocument/2006/docPropsVTypes"/>
</file>