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Recuperar la contraseña en el caso de olvidarla.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haber ingresado un correo para enviar un link de confirmación y poder realizar el cambio.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3190875" cy="573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3iy8gWfu1xCqOZlUfxYsQBMa1Q==">AMUW2mVMfgUdbr9W0oOoL/d/hwdO7OieED1cbXF80/qe5FLW8RzSZ6K989fVvj85Y6gsc0pmrzSqaBzVckmFmRHYuAIu+XHQGbuMbIR2dxZFRYNYxotleRt/3xzc7nj5U+pvwHwuvVtl/V4yd+ZZUci8+Aq/+9HzKQ==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