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Sprint Planning: New Af Experience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Objetivo del Sprint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Como usuario quiero poder hacer uso de un curso con la nueva estructura, teniendo acceso al nuevo formato de clases, el programa de estudio y pudiendo navegar de forma más intuitiva entre las clases y los bloques de recursos.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Objetivo bi weekly lunes 15 julio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  <w:t xml:space="preserve">Completar 50% de la dificultad del Sprint (50% de los puntos de historia del método Scrum considerando las horas hombre disponibles).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Sistemas para desarrollar: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Nuevo Sistema de Vistas de Bloque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Nueva Vista de Clase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Recursos Descargables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Nuevo Sistema de Vistas Previas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Clase Bloqueada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Nuevo sistema de acceso a las unidades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Nuevo Programa de Estudio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Lógica de enrutado hacia los bloques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Plazo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  <w:t xml:space="preserve">Finalización el jueves 18 de julio.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Consideraciones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  <w:t xml:space="preserve">Al surgir nuevos sistemas que no estaban previstos, daremos menos importancia a navegación entre los distintos bloques, medida tomada para acotar los puntos de historia de cara a llegar a completar el Sprint.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Nuevo Sistema de Vistas de Bloque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  <w:t xml:space="preserve">Se creará una vista base (layout) que podrá reproducir el contenido de cualquier tipo de bloque, y que incluirá la lógica de navegación entre bloques para el usuario.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  <w:t xml:space="preserve">Está previsto que este sistema sea mejorado en un futuro permitiendo al usuario tener un pantallazo general del progreso que hizo hasta ahora y los bloques que le faltan para terminar la unidad.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Nueva Vista de Clase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La nueva vista de clase pretende reemplazar la anterior “Vista de una Unidad”.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Ya no existirá la sincronización entre el video y el apunte.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Pretende ser más rápida en la carga que la anterior.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Nuevo Programa de Estudio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  <w:t xml:space="preserve">La vista del curso contendrá ahora el programa de estudio y navegación hacia los demás cursos de la misma materia.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Sistema de Recursos Descargables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  <w:t xml:space="preserve">Será un bloque que contenga uno o más archivos de descarga. Permitirá una mejor organización del contenido descargable dentro del curso, pretendiendo ser más intuitivo para el usuario.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Nuevo Sistema de Vistas Previas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  <w:t xml:space="preserve">Ya no existirá más el concepto de video de preview. En cambio, ahora un bloque podrá ser configurado como público desde el editor de programa. 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  <w:t xml:space="preserve">Un bloque publico podrá ser consumido en su totalidad por un usuario que no compró el curso (incluso usuarios no logueado). 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  <w:t xml:space="preserve">Si el usuario intenta acceder a un bloque que no es público, será llevado a la vista del curso con el modal de pago abierto.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Nuevo sistema de acceso a las unidades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  <w:t xml:space="preserve">Está previsto dentro de este Sprint un nuevo sistema para otorgar el acceso: un usuario podrá acceder a una unidad si compró al menos un curso que contenga esa unidad. 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  <w:t xml:space="preserve">En términos prácticos esto quiere decir que, si un usuario compró el curso para el primer parcial, e intenta acceder al curso completo, tendrá desbloqueadas aquellas unidades que corresponden al primer parcial. El resto de las unidades seguirán bloqueadas hasta que el usuario pague el curso completo.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Lógica de enrutado hacia los bloques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  <w:t xml:space="preserve">A partir de la implementación de la nueva estructura, un bloque puede pertenecer a más de un bloque principal, y una unidad puede pertenecer a más de un programa de estudio.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  <w:t xml:space="preserve">Es decir que una unidad como tal, para ser consumida por el usuario, solo puede existir en el contexto de un curso determinado. De la misma forma sucede con un bloque.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  <w:t xml:space="preserve">Este Sprint ataca esta nueva complejidad con un sistema de enrutado hacia los bloques.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Historias del Sprint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Consultar Jira </w:t>
          </w:r>
          <w:hyperlink r:id="rId7"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https://filadd.atlassian.net/</w:t>
            </w:r>
          </w:hyperlink>
          <w:r w:rsidDel="00000000" w:rsidR="00000000" w:rsidRPr="00000000">
            <w:rPr>
              <w:rtl w:val="0"/>
            </w:rPr>
            <w:t xml:space="preserve"> </w:t>
          </w:r>
        </w:p>
      </w:sdtContent>
    </w:sdt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5"/>
    </w:sdtPr>
    <w:sdtContent>
      <w:p w:rsidR="00000000" w:rsidDel="00000000" w:rsidP="00000000" w:rsidRDefault="00000000" w:rsidRPr="00000000" w14:paraId="0000003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03/07/2019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B0D59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0D59"/>
  </w:style>
  <w:style w:type="paragraph" w:styleId="Piedepgina">
    <w:name w:val="footer"/>
    <w:basedOn w:val="Normal"/>
    <w:link w:val="PiedepginaCar"/>
    <w:uiPriority w:val="99"/>
    <w:unhideWhenUsed w:val="1"/>
    <w:rsid w:val="000B0D59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0D59"/>
  </w:style>
  <w:style w:type="paragraph" w:styleId="Prrafodelista">
    <w:name w:val="List Paragraph"/>
    <w:basedOn w:val="Normal"/>
    <w:uiPriority w:val="34"/>
    <w:qFormat w:val="1"/>
    <w:rsid w:val="000B0D5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A627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6274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ladd.atlassian.net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fBs3My6xPe04VbIqGnHAR2lupw==">AMUW2mUQ3FDm5M+Sp6RCxfjqCSugkbJ0Xbwgl/ltjcObxzi4BDXDvh2aB3jHq3wWweQD9hNZC4qPEV/Z6PPghagCEpzcE27nSRPP1ei45bVA0p7MbQC4DS9NnsGOf03n5StELHEbwGxZ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2019-06-11T13:12:00Z</dcterms:created>
  <dc:creator>Guillermo Bruchmann</dc:creator>
</cp:coreProperties>
</file>