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Avaliação Técnica FGV</w:t>
        <w:br/>
        <w:t>Serviço de Ordenação de Livros</w:t>
      </w:r>
    </w:p>
    <w:p>
      <w:pPr>
        <w:jc w:val="center"/>
      </w:pPr>
      <w:r>
        <w:rPr>
          <w:i/>
          <w:sz w:val="24"/>
        </w:rPr>
        <w:t>Documento de projeto e implementação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ordenacao-livr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Estrutura principal da solução.</w:t>
      </w:r>
    </w:p>
    <w:p>
      <w:pPr>
        <w:pStyle w:val="Heading1"/>
      </w:pPr>
      <w:r>
        <w:t>1. Objetivo</w:t>
      </w:r>
    </w:p>
    <w:p>
      <w:r>
        <w:t>A solução implementa um serviço .NET para ordenar livros por um ou mais atributos, com direção ascendente ou descendente definida por configuração externa.</w:t>
      </w:r>
    </w:p>
    <w:p>
      <w:pPr>
        <w:pStyle w:val="Heading1"/>
      </w:pPr>
      <w:r>
        <w:t>2. Arquitetura</w:t>
      </w:r>
    </w:p>
    <w:p>
      <w:r>
        <w:t>A biblioteca Fgv.Ordenacao concentra o domínio e a regra de ordenação. O projeto Fgv.Ordenacao.Api fornece o host ASP.NET Core e o endpoint HTTP. O projeto Fgv.Ordenacao.Tests contém testes unitários e testes de integração.</w:t>
      </w:r>
    </w:p>
    <w:p>
      <w:pPr>
        <w:pStyle w:val="Heading1"/>
      </w:pPr>
      <w:r>
        <w:t>3. Decisões de projeto</w:t>
      </w:r>
    </w:p>
    <w:p>
      <w:pPr>
        <w:pStyle w:val="Heading2"/>
      </w:pPr>
      <w:r>
        <w:t>Contrato público pequeno</w:t>
      </w:r>
    </w:p>
    <w:p>
      <w:r>
        <w:t>BooksOrderer expõe somente Order(IEnumerable&lt;Book&gt;). A interface não conhece HTTP, JSON, Swagger ou a forma como os critérios são armazenados, mantendo a biblioteca reutilizável e desacoplada.</w:t>
      </w:r>
    </w:p>
    <w:p>
      <w:pPr>
        <w:pStyle w:val="Heading2"/>
      </w:pPr>
      <w:r>
        <w:t>Ordenação composta</w:t>
      </w:r>
    </w:p>
    <w:p>
      <w:r>
        <w:t>ConfiguredBooksOrderer cria um comparador para cada critério configurado e os avalia na ordem declarada. Quando um critério encontra diferença, seu resultado é retornado; caso contrário, o próximo critério é avaliado.</w:t>
      </w:r>
    </w:p>
    <w:p>
      <w:pPr>
        <w:pStyle w:val="Heading2"/>
      </w:pPr>
      <w:r>
        <w:t>Configuração e validação</w:t>
      </w:r>
    </w:p>
    <w:p>
      <w:r>
        <w:t>O arquivo ordering.json define os atributos e direções. Entradas nulas, coleções vazias, configuração sem critérios e atributos desconhecidos são tratados por OrdenacaoException e retornam 400 Bad Request na API.</w:t>
      </w:r>
    </w:p>
    <w:p>
      <w:pPr>
        <w:pStyle w:val="Heading1"/>
      </w:pPr>
      <w:r>
        <w:t>4. API</w:t>
      </w:r>
    </w:p>
    <w:p>
      <w:r>
        <w:t>POST /books/order recebe livros em JSON e retorna a coleção ordenada. Em desenvolvimento, a documentação interativa está disponível em /swagger.</w:t>
      </w:r>
    </w:p>
    <w:p>
      <w:r>
        <w:t>Exemplo de corpo: { books: [ { title, authorName, editionYear } ] }</w:t>
      </w:r>
    </w:p>
    <w:p>
      <w:pPr>
        <w:pStyle w:val="Heading1"/>
      </w:pPr>
      <w:r>
        <w:t>5. Testes e execução</w:t>
      </w:r>
    </w:p>
    <w:p>
      <w:r>
        <w:t>A suíte cobre os critérios fornecidos pela avaliação, entradas inválidas, leitura da configuração e o fluxo HTTP. Execute com:</w:t>
      </w:r>
    </w:p>
    <w:p>
      <w:pPr>
        <w:pStyle w:val="NoSpacing"/>
      </w:pPr>
      <w:r>
        <w:rPr>
          <w:rFonts w:ascii="Consolas" w:hAnsi="Consolas"/>
        </w:rPr>
        <w:t>dotnet test Fgv.Ordenacao.sln --configuration Release</w:t>
      </w:r>
    </w:p>
    <w:p>
      <w:r>
        <w:t>Para iniciar a API:</w:t>
      </w:r>
    </w:p>
    <w:p>
      <w:pPr>
        <w:pStyle w:val="NoSpacing"/>
      </w:pPr>
      <w:r>
        <w:rPr>
          <w:rFonts w:ascii="Consolas" w:hAnsi="Consolas"/>
        </w:rPr>
        <w:t>dotnet run --project src/Fgv.Ordenacao.Api --configuration Release</w:t>
      </w:r>
    </w:p>
    <w:p>
      <w:pPr>
        <w:pStyle w:val="Heading1"/>
      </w:pPr>
      <w:r>
        <w:t>6. Entregáveis</w:t>
      </w:r>
    </w:p>
    <w:p>
      <w:r>
        <w:t>O pacote contém o código-fonte completo, configuração externa, testes automatizados, este documento e o diagrama UML em formato PNG.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