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00000"/>
        </w:rPr>
        <w:t>Bid / No-Bid Assessment</w:t>
      </w:r>
    </w:p>
    <w:p>
      <w:pPr>
        <w:pStyle w:val="Subtitle"/>
        <w:spacing w:after="120"/>
      </w:pPr>
      <w:r>
        <w:rPr>
          <w:rFonts w:ascii="Arial" w:hAnsi="Arial"/>
          <w:color w:val="000000"/>
        </w:rPr>
        <w:t>[Opportunity name]</w:t>
      </w:r>
    </w:p>
    <w:p>
      <w:pPr>
        <w:pStyle w:val="Meta"/>
        <w:spacing w:after="60"/>
      </w:pPr>
      <w:r>
        <w:rPr>
          <w:rFonts w:ascii="Arial" w:hAnsi="Arial"/>
          <w:color w:val="555E6B"/>
        </w:rPr>
        <w:t>[Buyer] | As of [date]</w:t>
      </w:r>
    </w:p>
    <w:p>
      <w:pPr>
        <w:pStyle w:val="Meta"/>
        <w:spacing w:after="60"/>
      </w:pPr>
      <w:r>
        <w:rPr>
          <w:rFonts w:ascii="Arial" w:hAnsi="Arial"/>
          <w:color w:val="555E6B"/>
        </w:rPr>
        <w:t>Bidder: [Company or team] | [Solicitation identifier]</w:t>
      </w:r>
    </w:p>
    <w:p>
      <w:pPr>
        <w:pStyle w:val="Meta"/>
        <w:spacing w:after="60"/>
      </w:pPr>
      <w:r>
        <w:rPr>
          <w:rFonts w:ascii="Arial" w:hAnsi="Arial"/>
          <w:color w:val="555E6B"/>
        </w:rPr>
        <w:t>Quotation due: [Date, time and time zone] [Citation]</w:t>
      </w:r>
    </w:p>
    <w:p>
      <w:pPr>
        <w:pStyle w:val="Heading1"/>
      </w:pPr>
      <w:r>
        <w:rPr>
          <w:rFonts w:ascii="Arial" w:hAnsi="Arial"/>
          <w:color w:val="000000"/>
        </w:rPr>
        <w:t>Recommendation</w:t>
      </w:r>
    </w:p>
    <w:p>
      <w:pPr>
        <w:spacing w:after="100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Unable to assess.</w:t>
      </w:r>
      <w:r>
        <w:rPr>
          <w:rFonts w:ascii="Arial" w:hAnsi="Arial"/>
          <w:color w:val="20252D"/>
        </w:rPr>
        <w:t xml:space="preserve"> [Identify the missing evidence that prevents a Bid or No Bid recommendation.]</w:t>
      </w:r>
    </w:p>
    <w:p>
      <w:pPr>
        <w:pStyle w:val="Small"/>
        <w:spacing w:after="80"/>
      </w:pPr>
      <w:r>
        <w:rPr>
          <w:rFonts w:ascii="Arial" w:hAnsi="Arial"/>
          <w:color w:val="555E6B"/>
        </w:rPr>
      </w:r>
      <w:r>
        <w:rPr>
          <w:rFonts w:ascii="Arial" w:hAnsi="Arial"/>
          <w:b/>
          <w:color w:val="555E6B"/>
        </w:rPr>
        <w:t>What would change the recommendation:</w:t>
      </w:r>
      <w:r>
        <w:rPr>
          <w:rFonts w:ascii="Arial" w:hAnsi="Arial"/>
          <w:color w:val="555E6B"/>
        </w:rPr>
        <w:t xml:space="preserve"> [Explain the specific evidence, commitment or viable alternative that could change the decision, and the date for reassessment.]</w:t>
      </w:r>
    </w:p>
    <w:p>
      <w:pPr>
        <w:pStyle w:val="Heading1"/>
      </w:pPr>
      <w:r>
        <w:rPr>
          <w:rFonts w:ascii="Arial" w:hAnsi="Arial"/>
          <w:color w:val="000000"/>
        </w:rPr>
        <w:t>Decision factors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20" w:type="dxa"/>
          <w:right w:w="120" w:type="dxa"/>
        </w:tblCellMar>
      </w:tblPr>
      <w:tblGrid>
        <w:gridCol w:w="1771"/>
        <w:gridCol w:w="1584"/>
        <w:gridCol w:w="4997"/>
        <w:gridCol w:w="1728"/>
      </w:tblGrid>
      <w:tr>
        <w:trPr>
          <w:cantSplit/>
          <w:tblHeader/>
        </w:trPr>
        <w:tc>
          <w:tcPr>
            <w:tcW w:type="dxa" w:w="1771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Factor</w:t>
            </w:r>
          </w:p>
        </w:tc>
        <w:tc>
          <w:tcPr>
            <w:tcW w:type="dxa" w:w="158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4997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Decision impact</w:t>
            </w:r>
          </w:p>
        </w:tc>
        <w:tc>
          <w:tcPr>
            <w:tcW w:type="dxa" w:w="172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Eligibility and access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[Required registration or access; evidence and decision impact]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Security evidence</w:t>
            </w:r>
          </w:p>
        </w:tc>
        <w:tc>
          <w:tcPr>
            <w:tcW w:type="dxa" w:w="158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[Required evidence, permitted alternatives and timing]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Technical and experience fit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[Requirement, demonstrated capability and remaining gap]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Staffing and delivery</w:t>
            </w:r>
          </w:p>
        </w:tc>
        <w:tc>
          <w:tcPr>
            <w:tcW w:type="dxa" w:w="158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[Committed capacity versus required work and schedule]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Price and margin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[Complete cost, price, company margin policy and cash needs]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Submission readiness</w:t>
            </w:r>
          </w:p>
        </w:tc>
        <w:tc>
          <w:tcPr>
            <w:tcW w:type="dxa" w:w="158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[Available effort, required content and time to submit]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Source"/>
        <w:spacing w:after="0"/>
      </w:pPr>
      <w:r>
        <w:rPr>
          <w:rFonts w:ascii="Arial" w:hAnsi="Arial"/>
          <w:color w:val="20252D"/>
        </w:rPr>
        <w:t>[Add a short, source-backed note only when it changes how the decision factors should be interpreted.]</w:t>
      </w:r>
    </w:p>
    <w:p>
      <w:pPr>
        <w:pStyle w:val="Heading1"/>
        <w:pageBreakBefore/>
      </w:pPr>
      <w:r>
        <w:rPr>
          <w:rFonts w:ascii="Arial" w:hAnsi="Arial"/>
          <w:color w:val="000000"/>
        </w:rPr>
        <w:t>Next actions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20" w:type="dxa"/>
          <w:right w:w="120" w:type="dxa"/>
        </w:tblCellMar>
      </w:tblPr>
      <w:tblGrid>
        <w:gridCol w:w="7848"/>
        <w:gridCol w:w="2232"/>
      </w:tblGrid>
      <w:tr>
        <w:trPr>
          <w:cantSplit/>
          <w:tblHeader/>
        </w:trPr>
        <w:tc>
          <w:tcPr>
            <w:tcW w:type="dxa" w:w="784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2232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Due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[Resolve eligibility and security evidence]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[Due date]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[Resolve technical, experience and delivery gaps]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[Due date]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[Complete price, margin and cash-flow review]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[Due date]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[Complete the offer package and submission check]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[Due date]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[Reassess and record the management decision]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[Review date before submission]</w:t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Small"/>
        <w:spacing w:after="80"/>
      </w:pPr>
      <w:r>
        <w:rPr>
          <w:rFonts w:ascii="Arial" w:hAnsi="Arial"/>
          <w:color w:val="555E6B"/>
        </w:rPr>
        <w:t>Recorded decision: [Decision not yet recorded] | Date: [Decision date]</w:t>
      </w:r>
    </w:p>
    <w:p>
      <w:pPr>
        <w:pStyle w:val="Heading1"/>
        <w:pageBreakBefore/>
      </w:pPr>
      <w:r>
        <w:rPr>
          <w:rFonts w:ascii="Arial" w:hAnsi="Arial"/>
          <w:color w:val="000000"/>
        </w:rPr>
        <w:t>Source questions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20" w:type="dxa"/>
          <w:right w:w="120" w:type="dxa"/>
        </w:tblCellMar>
      </w:tblPr>
      <w:tblGrid>
        <w:gridCol w:w="8352"/>
        <w:gridCol w:w="1728"/>
      </w:tblGrid>
      <w:tr>
        <w:trPr>
          <w:cantSplit/>
          <w:tblHeader/>
        </w:trPr>
        <w:tc>
          <w:tcPr>
            <w:tcW w:type="dxa" w:w="8352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172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[Decision-changing question]</w:t>
            </w:r>
            <w:r>
              <w:rPr>
                <w:rFonts w:ascii="Arial" w:hAnsi="Arial"/>
                <w:color w:val="20252D"/>
                <w:sz w:val="21"/>
              </w:rPr>
              <w:t xml:space="preserve"> [Conflicting passages or context needed to answer it]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[Decision-changing question]</w:t>
            </w:r>
            <w:r>
              <w:rPr>
                <w:rFonts w:ascii="Arial" w:hAnsi="Arial"/>
                <w:color w:val="20252D"/>
                <w:sz w:val="21"/>
              </w:rPr>
              <w:t xml:space="preserve"> [Source context]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Heading2"/>
      </w:pPr>
      <w:r>
        <w:rPr>
          <w:rFonts w:ascii="Arial" w:hAnsi="Arial"/>
          <w:color w:val="000000"/>
        </w:rPr>
        <w:t>Source register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[S1]</w:t>
      </w:r>
      <w:r>
        <w:rPr>
          <w:rFonts w:ascii="Arial" w:hAnsi="Arial"/>
          <w:color w:val="20252D"/>
        </w:rPr>
        <w:t xml:space="preserve"> [Document title, version/date, pages and reference]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[S2]</w:t>
      </w:r>
      <w:r>
        <w:rPr>
          <w:rFonts w:ascii="Arial" w:hAnsi="Arial"/>
          <w:color w:val="20252D"/>
        </w:rPr>
        <w:t xml:space="preserve"> [Document title, version/date, pages and reference]</w:t>
      </w:r>
    </w:p>
    <w:p>
      <w:pPr>
        <w:pStyle w:val="Heading2"/>
      </w:pPr>
      <w:r>
        <w:rPr>
          <w:rFonts w:ascii="Arial" w:hAnsi="Arial"/>
          <w:color w:val="000000"/>
        </w:rPr>
        <w:t>Company assumptions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Capabilities:</w:t>
      </w:r>
      <w:r>
        <w:rPr>
          <w:rFonts w:ascii="Arial" w:hAnsi="Arial"/>
          <w:color w:val="20252D"/>
        </w:rPr>
        <w:t xml:space="preserve"> [Company evidence and explicitly labeled planning assumptions]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Resources:</w:t>
      </w:r>
      <w:r>
        <w:rPr>
          <w:rFonts w:ascii="Arial" w:hAnsi="Arial"/>
          <w:color w:val="20252D"/>
        </w:rPr>
        <w:t xml:space="preserve"> [Staffing and partner commitments; unresolved availability]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Economics:</w:t>
      </w:r>
      <w:r>
        <w:rPr>
          <w:rFonts w:ascii="Arial" w:hAnsi="Arial"/>
          <w:color w:val="20252D"/>
        </w:rPr>
        <w:t xml:space="preserve"> [Cost basis, margin policy, cash needs and bid effort]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1238" w:right="1080" w:bottom="1008" w:left="1080" w:header="475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800"/>
    </w:tblGrid>
    <w:tr>
      <w:tc>
        <w:tcPr>
          <w:tcW w:type="dxa" w:w="1800"/>
          <w:tcBorders>
            <w:top w:val="single" w:sz="6" w:color="B8C2CC"/>
            <w:left w:val="single" w:sz="6" w:color="B8C2CC"/>
            <w:bottom w:val="single" w:sz="6" w:color="B8C2CC"/>
            <w:right w:val="single" w:sz="6" w:color="B8C2CC"/>
          </w:tcBorders>
          <w:shd w:fill="F6F8FA"/>
        </w:tcPr>
        <w:p>
          <w:pPr>
            <w:spacing w:before="80" w:after="80"/>
            <w:jc w:val="center"/>
          </w:pPr>
          <w:r>
            <w:rPr>
              <w:rFonts w:ascii="Arial" w:hAnsi="Arial"/>
              <w:color w:val="555E6B"/>
              <w:sz w:val="18"/>
            </w:rPr>
            <w:t>Logo here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00000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60"/>
    </w:pPr>
    <w:rPr>
      <w:rFonts w:ascii="Arial" w:hAnsi="Arial"/>
      <w:i w:val="0"/>
      <w:color w:val="20252D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52" w:lineRule="auto"/>
      <w:contextualSpacing w:val="0"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line="252" w:lineRule="auto" w:after="120"/>
    </w:pPr>
    <w:rPr>
      <w:color w:val="555E6B"/>
      <w:sz w:val="18"/>
    </w:rPr>
  </w:style>
  <w:style w:type="paragraph" w:customStyle="1" w:styleId="Source">
    <w:name w:val="Source"/>
    <w:basedOn w:val="Normal"/>
    <w:pPr>
      <w:spacing w:line="252" w:lineRule="auto" w:after="120"/>
    </w:pPr>
    <w:rPr>
      <w:color w:val="555E6B"/>
      <w:sz w:val="19"/>
    </w:rPr>
  </w:style>
  <w:style w:type="paragraph" w:customStyle="1" w:styleId="Small">
    <w:name w:val="Small"/>
    <w:basedOn w:val="Normal"/>
    <w:pPr>
      <w:spacing w:line="252" w:lineRule="auto" w:after="120"/>
    </w:pPr>
    <w:rPr>
      <w:color w:val="555E6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GovTribe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GovTribe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/ No-Bid Assessment Template</dc:title>
  <dc:subject>Bid decision, eligibility and delivery gates, commercial assessment, actions and sources</dc:subject>
  <dc:creator>GovTribe</dc:creator>
  <cp:keywords>bid no bid, reusable template, review draft</cp:keywords>
  <dc:description>Blank reusable master. Bracketed text identifies intentional authoring inputs, not verified facts.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