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897"/>
        <w:jc w:val="center"/>
        <w:rPr>
          <w:b w:val="1"/>
          <w:sz w:val="28"/>
          <w:szCs w:val="28"/>
        </w:rPr>
      </w:pPr>
      <w:r w:rsidDel="00000000" w:rsidR="00000000" w:rsidRPr="00000000">
        <w:rPr>
          <w:b w:val="1"/>
          <w:sz w:val="28"/>
          <w:szCs w:val="28"/>
          <w:rtl w:val="0"/>
        </w:rPr>
        <w:t xml:space="preserve">Sowndarya Kurapati</w:t>
      </w:r>
    </w:p>
    <w:p w:rsidR="00000000" w:rsidDel="00000000" w:rsidP="00000000" w:rsidRDefault="00000000" w:rsidRPr="00000000" w14:paraId="00000002">
      <w:pPr>
        <w:spacing w:after="0" w:line="240" w:lineRule="auto"/>
        <w:ind w:right="-897"/>
        <w:jc w:val="center"/>
        <w:rPr>
          <w:b w:val="1"/>
          <w:sz w:val="24"/>
          <w:szCs w:val="24"/>
        </w:rPr>
      </w:pPr>
      <w:r w:rsidDel="00000000" w:rsidR="00000000" w:rsidRPr="00000000">
        <w:rPr>
          <w:b w:val="1"/>
          <w:sz w:val="24"/>
          <w:szCs w:val="24"/>
          <w:rtl w:val="0"/>
        </w:rPr>
        <w:t xml:space="preserve">AI Engineer</w:t>
      </w:r>
    </w:p>
    <w:p w:rsidR="00000000" w:rsidDel="00000000" w:rsidP="00000000" w:rsidRDefault="00000000" w:rsidRPr="00000000" w14:paraId="00000003">
      <w:pPr>
        <w:spacing w:after="0" w:line="240" w:lineRule="auto"/>
        <w:ind w:right="-897"/>
        <w:jc w:val="center"/>
        <w:rPr>
          <w:b w:val="1"/>
          <w:sz w:val="24"/>
          <w:szCs w:val="24"/>
        </w:rPr>
      </w:pPr>
      <w:r w:rsidDel="00000000" w:rsidR="00000000" w:rsidRPr="00000000">
        <w:rPr>
          <w:b w:val="1"/>
          <w:sz w:val="24"/>
          <w:szCs w:val="24"/>
          <w:rtl w:val="0"/>
        </w:rPr>
        <w:t xml:space="preserve">Phone : 929-399-8778 | Email : </w:t>
      </w:r>
      <w:hyperlink r:id="rId7">
        <w:r w:rsidDel="00000000" w:rsidR="00000000" w:rsidRPr="00000000">
          <w:rPr>
            <w:b w:val="1"/>
            <w:color w:val="1155cc"/>
            <w:sz w:val="24"/>
            <w:szCs w:val="24"/>
            <w:u w:val="single"/>
            <w:rtl w:val="0"/>
          </w:rPr>
          <w:t xml:space="preserve">sowndaryakurapati13@gmail.com</w:t>
        </w:r>
      </w:hyperlink>
      <w:r w:rsidDel="00000000" w:rsidR="00000000" w:rsidRPr="00000000">
        <w:rPr>
          <w:b w:val="1"/>
          <w:sz w:val="24"/>
          <w:szCs w:val="24"/>
          <w:rtl w:val="0"/>
        </w:rPr>
        <w:t xml:space="preserve">  </w:t>
      </w:r>
    </w:p>
    <w:p w:rsidR="00000000" w:rsidDel="00000000" w:rsidP="00000000" w:rsidRDefault="00000000" w:rsidRPr="00000000" w14:paraId="00000004">
      <w:pPr>
        <w:spacing w:after="0" w:line="240" w:lineRule="auto"/>
        <w:ind w:right="-897"/>
        <w:jc w:val="left"/>
        <w:rPr>
          <w:b w:val="1"/>
          <w:sz w:val="24"/>
          <w:szCs w:val="24"/>
        </w:rPr>
      </w:pPr>
      <w:r w:rsidDel="00000000" w:rsidR="00000000" w:rsidRPr="00000000">
        <w:rPr>
          <w:b w:val="1"/>
          <w:sz w:val="24"/>
          <w:szCs w:val="24"/>
          <w:rtl w:val="0"/>
        </w:rPr>
        <w:t xml:space="preserve">                                                        LinkedIn :</w:t>
      </w:r>
      <w:hyperlink r:id="rId8">
        <w:r w:rsidDel="00000000" w:rsidR="00000000" w:rsidRPr="00000000">
          <w:rPr>
            <w:b w:val="1"/>
            <w:color w:val="1155cc"/>
            <w:sz w:val="24"/>
            <w:szCs w:val="24"/>
            <w:u w:val="single"/>
            <w:rtl w:val="0"/>
          </w:rPr>
          <w:t xml:space="preserve">www.linkedin.com/in/sowndaryakurapati</w:t>
        </w:r>
      </w:hyperlink>
      <w:r w:rsidDel="00000000" w:rsidR="00000000" w:rsidRPr="00000000">
        <w:rPr>
          <w:b w:val="1"/>
          <w:sz w:val="24"/>
          <w:szCs w:val="24"/>
          <w:rtl w:val="0"/>
        </w:rPr>
        <w:t xml:space="preserve"> </w:t>
      </w:r>
    </w:p>
    <w:p w:rsidR="00000000" w:rsidDel="00000000" w:rsidP="00000000" w:rsidRDefault="00000000" w:rsidRPr="00000000" w14:paraId="00000005">
      <w:pPr>
        <w:pStyle w:val="Heading1"/>
        <w:pBdr>
          <w:bottom w:color="000000" w:space="1" w:sz="4" w:val="single"/>
        </w:pBdr>
        <w:spacing w:before="0" w:lineRule="auto"/>
        <w:ind w:left="900" w:right="-180" w:hanging="900"/>
        <w:jc w:val="left"/>
        <w:rPr>
          <w:rFonts w:ascii="Calibri" w:cs="Calibri" w:eastAsia="Calibri" w:hAnsi="Calibri"/>
          <w:u w:val="none"/>
        </w:rPr>
      </w:pPr>
      <w:r w:rsidDel="00000000" w:rsidR="00000000" w:rsidRPr="00000000">
        <w:rPr>
          <w:rFonts w:ascii="Calibri" w:cs="Calibri" w:eastAsia="Calibri" w:hAnsi="Calibri"/>
          <w:u w:val="none"/>
          <w:rtl w:val="0"/>
        </w:rPr>
        <w:t xml:space="preserve">PROFESSIONAL SUMMARY</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Data Scientist with over 11+ years of success in designing, deploying, and monitoring scalable ML, NLP, and Generative AI solutions across Banking, Network, Healthcare, and Retail domains. Specializing in machine learning, data mining, and predictive modeling with both structured and unstructured data.</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cloud platforms including AWS (SageMaker, Bedrock), Azure (Azure ML, Cognitive Services), and GCP (Vertex AI) to enable real-time, production-ready AI deployments. </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Demonstrated impact through solutions such as GenAI-powered query assistants and customer engagement systems that improved satisfaction and reduced operational load. </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Skilled in end-to-end ML lifecycle management using MLflow, Kubeflow, and Airflow, with hands-on experience in production monitoring, model drift detection, and performance tuning.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Hands-on experience in setting up scalable microservices architectures with FastAPI, Flask, NodeJS for backend AI processing, integrating seamlessly with frontend applications.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working with SQL, NoSQL and Vector databases (e.g., PostgreSQL, MongoDB, FAISS, Milvus, Pinecone) for managing structured and unstructured data, optimizing queries, and ensuring data integrity.</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experience in working with agile development methodologies (Scrum) and collaborating with cross-functional teams, including data engineers, product managers, and software developers.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deployed multi-modal AI applications using AWS Bedrock and SageMaker, enabling seamless text-to-image and image-to-text generation workflows for enterprise use cases.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with cloud platforms such as AWS and Azure for model training, deployment, and management, including the use of services like EC2, S3, Lambda, Bedrock, SageMaker.</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end-to-end AI pipelines leveraging Python, LangChain, and vector databases like Milvus to enable efficient semantic search and real-time model deployment; integrated with SQL-based systems to handle structured data storage and retrieval.</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reinforcement learning pipelines for improving chatbot responses, incorporating techniques like Reinforcement Learning with Human Feedback (RLHF) to align model outputs with user expectations.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implementing LLM guardrails to ensure content filtration and implementing fact-check validator.</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hyperparameter tuning and optimization of Transformer-based models using Hugging Face Transformers and TensorFlow, achieving significant improvements in training efficiency.</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BERT embeddings for semantic search and question answering systems, enabling contextual understanding and improving retrieval accuracy in RAG pipelines.</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Fine-tuned BLOOM, a multilingual open-source LLM, for cross-language text generation and summarization, enabling effective natural language understanding in 46 languages </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Optimized Roberta for sentiment analysis and document classification tasks, leveraging its pre-trained embeddings for downstream tasks.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domain-specific NLP pipelines using BERT, focusing on tasks like named entity recognition (NER) and semantic search.</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and orchestrated GPT-based solutions (GPT-3, GPT-4) for conversational AI and retrieval-augmented generation (RAG) applications, integrating embedding-based search for real-time Q&amp;A </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Fine-tuned T5 for sequence-to-sequence tasks such as text summarization, translation, and question answering.</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deployed a collaborative filtering-based recommender system using [mention specific libraries/frameworks like TensorFlow.</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Analyzed and engineered features from large-scale graph datasets, enabling the extraction of actionable insights and improving overall model performance in applications such as social network analysis and fraud detection.</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deployed NLP solutions using transformer-based architectures such as BERT, RoBERTa, and GPT, improving entity recognition accuracy by 20%.</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end-to-end development of machine learning pipelines, including data preprocessing, feature engineering, model training, evaluation, and deployment.</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as an Integration Architect &amp; Data Scientist, focusing on analytics, big data, BPM, SOA, ETL, and cloud technologies.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Highly skilled in using visualization tools like Tableau, ggplot2, and d3.js to create insightful dashboards and visual presentations.</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Deep understanding of foundational machine learning models and concepts such as regression, random forests, boosting, GBM, neural networks, and deep learning.</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statistical and programming tools/languages like R, C, Java, SQL, and UNIX, along with data visualization tools like QlikView and Anaplan.</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multiple data sources with relational databases including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Oracle, MS SQL Server, DB2, and Teradata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data consistency and accessibility for downstream ML workflows.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deployed deep learning solutions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CNN, RNN, and LSTM architectures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TensorFlow</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including LSTM models for textual data (item descriptions, comments), stock price prediction, and AI chatbot training; enhanced performance by integrating LSTM outputs with additional features.</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extracting data using Python, R, Azure, and SQL for creating value-added datasets aimed at targeting specific customer segments.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pBdr>
          <w:bottom w:color="000000" w:space="1" w:sz="4" w:val="single"/>
        </w:pBdr>
        <w:spacing w:before="0" w:lineRule="auto"/>
        <w:ind w:left="900" w:right="-180" w:hanging="900"/>
        <w:jc w:val="left"/>
        <w:rPr>
          <w:rFonts w:ascii="Calibri" w:cs="Calibri" w:eastAsia="Calibri" w:hAnsi="Calibri"/>
          <w:u w:val="none"/>
        </w:rPr>
      </w:pPr>
      <w:r w:rsidDel="00000000" w:rsidR="00000000" w:rsidRPr="00000000">
        <w:rPr>
          <w:rFonts w:ascii="Calibri" w:cs="Calibri" w:eastAsia="Calibri" w:hAnsi="Calibri"/>
          <w:u w:val="none"/>
          <w:rtl w:val="0"/>
        </w:rPr>
        <w:t xml:space="preserve">EDUCATION</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Completed Bachelors from </w:t>
      </w:r>
      <w:r w:rsidDel="00000000" w:rsidR="00000000" w:rsidRPr="00000000">
        <w:rPr>
          <w:sz w:val="20"/>
          <w:szCs w:val="20"/>
          <w:rtl w:val="0"/>
        </w:rPr>
        <w:t xml:space="preserve">Jawaharlal Nehru Technological University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AP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India.</w:t>
      </w:r>
    </w:p>
    <w:p w:rsidR="00000000" w:rsidDel="00000000" w:rsidP="00000000" w:rsidRDefault="00000000" w:rsidRPr="00000000" w14:paraId="00000027">
      <w:pPr>
        <w:spacing w:after="0" w:line="240" w:lineRule="auto"/>
        <w:rPr>
          <w:sz w:val="20"/>
          <w:szCs w:val="20"/>
        </w:rPr>
      </w:pPr>
      <w:r w:rsidDel="00000000" w:rsidR="00000000" w:rsidRPr="00000000">
        <w:rPr>
          <w:rtl w:val="0"/>
        </w:rPr>
      </w:r>
    </w:p>
    <w:p w:rsidR="00000000" w:rsidDel="00000000" w:rsidP="00000000" w:rsidRDefault="00000000" w:rsidRPr="00000000" w14:paraId="00000028">
      <w:pPr>
        <w:pStyle w:val="Heading1"/>
        <w:pBdr>
          <w:bottom w:color="000000" w:space="1" w:sz="4" w:val="single"/>
        </w:pBdr>
        <w:spacing w:before="0" w:lineRule="auto"/>
        <w:ind w:left="900" w:right="-180" w:hanging="900"/>
        <w:jc w:val="left"/>
        <w:rPr>
          <w:rFonts w:ascii="Calibri" w:cs="Calibri" w:eastAsia="Calibri" w:hAnsi="Calibri"/>
          <w:u w:val="none"/>
        </w:rPr>
      </w:pPr>
      <w:r w:rsidDel="00000000" w:rsidR="00000000" w:rsidRPr="00000000">
        <w:rPr>
          <w:rFonts w:ascii="Calibri" w:cs="Calibri" w:eastAsia="Calibri" w:hAnsi="Calibri"/>
          <w:u w:val="none"/>
          <w:rtl w:val="0"/>
        </w:rPr>
        <w:t xml:space="preserve">TECHNICAL SKILLS</w:t>
      </w:r>
    </w:p>
    <w:p w:rsidR="00000000" w:rsidDel="00000000" w:rsidP="00000000" w:rsidRDefault="00000000" w:rsidRPr="00000000" w14:paraId="00000029">
      <w:pPr>
        <w:spacing w:after="0" w:line="240" w:lineRule="auto"/>
        <w:ind w:left="4320" w:right="-90" w:hanging="4320"/>
        <w:jc w:val="both"/>
        <w:rPr>
          <w:sz w:val="20"/>
          <w:szCs w:val="20"/>
        </w:rPr>
      </w:pPr>
      <w:r w:rsidDel="00000000" w:rsidR="00000000" w:rsidRPr="00000000">
        <w:rPr>
          <w:b w:val="1"/>
          <w:sz w:val="20"/>
          <w:szCs w:val="20"/>
          <w:rtl w:val="0"/>
        </w:rPr>
        <w:t xml:space="preserve">Programming &amp; Development Languages:</w:t>
      </w:r>
      <w:r w:rsidDel="00000000" w:rsidR="00000000" w:rsidRPr="00000000">
        <w:rPr>
          <w:sz w:val="20"/>
          <w:szCs w:val="20"/>
          <w:rtl w:val="0"/>
        </w:rPr>
        <w:t xml:space="preserve"> </w:t>
        <w:tab/>
        <w:t xml:space="preserve">Python, Java, JavaScript, R, C++, SQL, HTML, CSS, Scala, ReactJS, Next.js, Angular,                      jQuery, REST APIs, Postman, Swagger</w:t>
      </w:r>
    </w:p>
    <w:p w:rsidR="00000000" w:rsidDel="00000000" w:rsidP="00000000" w:rsidRDefault="00000000" w:rsidRPr="00000000" w14:paraId="0000002A">
      <w:pPr>
        <w:spacing w:after="0" w:line="240" w:lineRule="auto"/>
        <w:ind w:left="4320" w:right="-90" w:hanging="4320"/>
        <w:jc w:val="both"/>
        <w:rPr>
          <w:sz w:val="20"/>
          <w:szCs w:val="20"/>
        </w:rPr>
      </w:pPr>
      <w:r w:rsidDel="00000000" w:rsidR="00000000" w:rsidRPr="00000000">
        <w:rPr>
          <w:b w:val="1"/>
          <w:sz w:val="20"/>
          <w:szCs w:val="20"/>
          <w:rtl w:val="0"/>
        </w:rPr>
        <w:t xml:space="preserve">Machine Learning &amp; Predictive Analytics:</w:t>
      </w:r>
      <w:r w:rsidDel="00000000" w:rsidR="00000000" w:rsidRPr="00000000">
        <w:rPr>
          <w:sz w:val="20"/>
          <w:szCs w:val="20"/>
          <w:rtl w:val="0"/>
        </w:rPr>
        <w:t xml:space="preserve"> </w:t>
        <w:tab/>
        <w:t xml:space="preserve">XGBoost, scikit-learn, LightGBM, Random Forest, Gradient Boosting, SVM, KNN, Naive Bayes, Logistic Regression, Linear Regression, Decision Trees, Classification Algorithms, Clustering (K-Means, Hierarchical), Dimensionality Reduction (PCA, t-SNE), Feature Engineering, Hyperparameter Tuning, Cross-Validation, Model Evaluation, Ensemble Methods, SHAP, LIME, Recommendation Systems</w:t>
      </w:r>
    </w:p>
    <w:p w:rsidR="00000000" w:rsidDel="00000000" w:rsidP="00000000" w:rsidRDefault="00000000" w:rsidRPr="00000000" w14:paraId="0000002B">
      <w:pPr>
        <w:spacing w:after="0" w:line="240" w:lineRule="auto"/>
        <w:ind w:left="4320" w:right="-90" w:hanging="4320"/>
        <w:jc w:val="both"/>
        <w:rPr>
          <w:sz w:val="20"/>
          <w:szCs w:val="20"/>
        </w:rPr>
      </w:pPr>
      <w:r w:rsidDel="00000000" w:rsidR="00000000" w:rsidRPr="00000000">
        <w:rPr>
          <w:b w:val="1"/>
          <w:sz w:val="20"/>
          <w:szCs w:val="20"/>
          <w:rtl w:val="0"/>
        </w:rPr>
        <w:t xml:space="preserve">Deep Learning &amp; Neural Networks: </w:t>
        <w:tab/>
      </w:r>
      <w:r w:rsidDel="00000000" w:rsidR="00000000" w:rsidRPr="00000000">
        <w:rPr>
          <w:sz w:val="20"/>
          <w:szCs w:val="20"/>
          <w:rtl w:val="0"/>
        </w:rPr>
        <w:t xml:space="preserve">TensorFlow, PyTorch, Keras, CNN, RNN, LSTM, Bi-LSTM, GRU, Transfer Learning (VGG, ResNet), Attention Mechanism, Object Detection (YOLO, Faster R-CNN), Image Segmentation (U-Net, Mask R-CNN), OCR, Autoencoders, GANs, VAEs, Optimization Algorithms (Adam, SGD), Regularization (Dropout, Batch Normalization)</w:t>
      </w:r>
    </w:p>
    <w:p w:rsidR="00000000" w:rsidDel="00000000" w:rsidP="00000000" w:rsidRDefault="00000000" w:rsidRPr="00000000" w14:paraId="0000002C">
      <w:pPr>
        <w:spacing w:after="0" w:line="240" w:lineRule="auto"/>
        <w:ind w:left="4320" w:right="-90" w:hanging="4320"/>
        <w:jc w:val="both"/>
        <w:rPr/>
      </w:pPr>
      <w:r w:rsidDel="00000000" w:rsidR="00000000" w:rsidRPr="00000000">
        <w:rPr>
          <w:b w:val="1"/>
          <w:sz w:val="20"/>
          <w:szCs w:val="20"/>
          <w:rtl w:val="0"/>
        </w:rPr>
        <w:t xml:space="preserve">Generative AI &amp; Large Language Models:</w:t>
      </w:r>
      <w:r w:rsidDel="00000000" w:rsidR="00000000" w:rsidRPr="00000000">
        <w:rPr>
          <w:sz w:val="20"/>
          <w:szCs w:val="20"/>
          <w:rtl w:val="0"/>
        </w:rPr>
        <w:t xml:space="preserve"> </w:t>
        <w:tab/>
        <w:t xml:space="preserve">GPT-4/3.5, Claude, Cohere, LLaMA, Mistral, T5, BERT, BLOOM, RoBERTa, LLaVA, VLMs (BLIP, CLIP, Flamingo),</w:t>
      </w:r>
      <w:r w:rsidDel="00000000" w:rsidR="00000000" w:rsidRPr="00000000">
        <w:rPr>
          <w:rtl w:val="0"/>
        </w:rPr>
        <w:t xml:space="preserve"> </w:t>
      </w:r>
      <w:r w:rsidDel="00000000" w:rsidR="00000000" w:rsidRPr="00000000">
        <w:rPr>
          <w:sz w:val="20"/>
          <w:szCs w:val="20"/>
          <w:rtl w:val="0"/>
        </w:rPr>
        <w:t xml:space="preserve">PaLM, LLMs,</w:t>
      </w:r>
      <w:r w:rsidDel="00000000" w:rsidR="00000000" w:rsidRPr="00000000">
        <w:rPr>
          <w:rtl w:val="0"/>
        </w:rPr>
        <w:t xml:space="preserve"> </w:t>
      </w:r>
    </w:p>
    <w:p w:rsidR="00000000" w:rsidDel="00000000" w:rsidP="00000000" w:rsidRDefault="00000000" w:rsidRPr="00000000" w14:paraId="0000002D">
      <w:pPr>
        <w:spacing w:after="0" w:line="240" w:lineRule="auto"/>
        <w:ind w:left="4320" w:right="-90" w:hanging="4320"/>
        <w:jc w:val="both"/>
        <w:rPr>
          <w:sz w:val="20"/>
          <w:szCs w:val="20"/>
        </w:rPr>
      </w:pPr>
      <w:r w:rsidDel="00000000" w:rsidR="00000000" w:rsidRPr="00000000">
        <w:rPr>
          <w:b w:val="1"/>
          <w:sz w:val="20"/>
          <w:szCs w:val="20"/>
          <w:rtl w:val="0"/>
        </w:rPr>
        <w:t xml:space="preserve">RAG(Retrieval-Augmented Generation)/Agents:</w:t>
      </w:r>
      <w:r w:rsidDel="00000000" w:rsidR="00000000" w:rsidRPr="00000000">
        <w:rPr>
          <w:sz w:val="20"/>
          <w:szCs w:val="20"/>
          <w:rtl w:val="0"/>
        </w:rPr>
        <w:t xml:space="preserve"> </w:t>
        <w:tab/>
        <w:t xml:space="preserve">LangChain, LangSmith, LangGraph, ReAct, Guardrails AI, TruLens, PromptLayer, Fine-tuning (LoRA, QLoRA), Embedding Models, Hugging Face, Ollama, Agentic AI, Diffusion Models, Text-to-Image Generation, Chatbots, AI Search Engines, Zero-Shot Learning</w:t>
      </w:r>
    </w:p>
    <w:p w:rsidR="00000000" w:rsidDel="00000000" w:rsidP="00000000" w:rsidRDefault="00000000" w:rsidRPr="00000000" w14:paraId="0000002E">
      <w:pPr>
        <w:spacing w:after="0" w:line="240" w:lineRule="auto"/>
        <w:ind w:left="4320" w:right="-90" w:hanging="4320"/>
        <w:jc w:val="both"/>
        <w:rPr>
          <w:sz w:val="20"/>
          <w:szCs w:val="20"/>
        </w:rPr>
      </w:pPr>
      <w:r w:rsidDel="00000000" w:rsidR="00000000" w:rsidRPr="00000000">
        <w:rPr>
          <w:b w:val="1"/>
          <w:sz w:val="20"/>
          <w:szCs w:val="20"/>
          <w:rtl w:val="0"/>
        </w:rPr>
        <w:t xml:space="preserve">MLOps &amp; Model Operations:</w:t>
      </w:r>
      <w:r w:rsidDel="00000000" w:rsidR="00000000" w:rsidRPr="00000000">
        <w:rPr>
          <w:sz w:val="20"/>
          <w:szCs w:val="20"/>
          <w:rtl w:val="0"/>
        </w:rPr>
        <w:t xml:space="preserve"> </w:t>
        <w:tab/>
        <w:t xml:space="preserve">MLflow, Airflow, Kubeflow, Nvidia Triton, FastAPI, Docker, Kubernetes, Model Deployment, Model Monitoring, Model Versioning, CI/CD for ML, Experiment Tracking, Weights &amp; Biases, Feature Stores (Feast), vLLM, TGI, Data Versioning (DVC), Prometheus, Grafana</w:t>
      </w:r>
    </w:p>
    <w:p w:rsidR="00000000" w:rsidDel="00000000" w:rsidP="00000000" w:rsidRDefault="00000000" w:rsidRPr="00000000" w14:paraId="0000002F">
      <w:pPr>
        <w:spacing w:after="0" w:line="240" w:lineRule="auto"/>
        <w:ind w:left="4320" w:right="-90" w:hanging="4320"/>
        <w:jc w:val="both"/>
        <w:rPr>
          <w:b w:val="1"/>
          <w:sz w:val="20"/>
          <w:szCs w:val="20"/>
        </w:rPr>
      </w:pPr>
      <w:r w:rsidDel="00000000" w:rsidR="00000000" w:rsidRPr="00000000">
        <w:rPr>
          <w:b w:val="1"/>
          <w:sz w:val="20"/>
          <w:szCs w:val="20"/>
          <w:rtl w:val="0"/>
        </w:rPr>
        <w:t xml:space="preserve">Database Systems &amp; Storage:</w:t>
      </w:r>
      <w:r w:rsidDel="00000000" w:rsidR="00000000" w:rsidRPr="00000000">
        <w:rPr>
          <w:sz w:val="20"/>
          <w:szCs w:val="20"/>
          <w:rtl w:val="0"/>
        </w:rPr>
        <w:t xml:space="preserve"> </w:t>
        <w:tab/>
        <w:t xml:space="preserve">MySQL, PostgreSQL, MongoDB, SQLite, Microsoft SQL Server, Redshift, DynamoDB, Teradata, SQLAlchemy, Neo4j (Graph DB), RDS</w:t>
      </w:r>
      <w:r w:rsidDel="00000000" w:rsidR="00000000" w:rsidRPr="00000000">
        <w:rPr>
          <w:rtl w:val="0"/>
        </w:rPr>
      </w:r>
    </w:p>
    <w:p w:rsidR="00000000" w:rsidDel="00000000" w:rsidP="00000000" w:rsidRDefault="00000000" w:rsidRPr="00000000" w14:paraId="00000030">
      <w:pPr>
        <w:spacing w:after="0" w:line="240" w:lineRule="auto"/>
        <w:ind w:left="4320" w:right="-90" w:hanging="4320"/>
        <w:jc w:val="both"/>
        <w:rPr>
          <w:sz w:val="20"/>
          <w:szCs w:val="20"/>
        </w:rPr>
      </w:pPr>
      <w:r w:rsidDel="00000000" w:rsidR="00000000" w:rsidRPr="00000000">
        <w:rPr>
          <w:b w:val="1"/>
          <w:sz w:val="20"/>
          <w:szCs w:val="20"/>
          <w:rtl w:val="0"/>
        </w:rPr>
        <w:t xml:space="preserve">Vector Databases</w:t>
      </w:r>
      <w:r w:rsidDel="00000000" w:rsidR="00000000" w:rsidRPr="00000000">
        <w:rPr>
          <w:sz w:val="20"/>
          <w:szCs w:val="20"/>
          <w:rtl w:val="0"/>
        </w:rPr>
        <w:t xml:space="preserve"> </w:t>
        <w:tab/>
        <w:t xml:space="preserve">(FAISS, Pinecone, Chroma, Milvus, Weaviate)</w:t>
      </w:r>
    </w:p>
    <w:p w:rsidR="00000000" w:rsidDel="00000000" w:rsidP="00000000" w:rsidRDefault="00000000" w:rsidRPr="00000000" w14:paraId="00000031">
      <w:pPr>
        <w:spacing w:after="0" w:line="240" w:lineRule="auto"/>
        <w:ind w:right="-90"/>
        <w:jc w:val="both"/>
        <w:rPr>
          <w:b w:val="1"/>
          <w:sz w:val="20"/>
          <w:szCs w:val="20"/>
        </w:rPr>
      </w:pPr>
      <w:r w:rsidDel="00000000" w:rsidR="00000000" w:rsidRPr="00000000">
        <w:rPr>
          <w:b w:val="1"/>
          <w:sz w:val="20"/>
          <w:szCs w:val="20"/>
          <w:rtl w:val="0"/>
        </w:rPr>
        <w:t xml:space="preserve">Cloud Platforms:</w:t>
      </w:r>
    </w:p>
    <w:p w:rsidR="00000000" w:rsidDel="00000000" w:rsidP="00000000" w:rsidRDefault="00000000" w:rsidRPr="00000000" w14:paraId="00000032">
      <w:pPr>
        <w:spacing w:after="0" w:line="240" w:lineRule="auto"/>
        <w:ind w:left="4320" w:right="-90" w:hanging="4320"/>
        <w:jc w:val="both"/>
        <w:rPr>
          <w:sz w:val="20"/>
          <w:szCs w:val="20"/>
        </w:rPr>
      </w:pPr>
      <w:r w:rsidDel="00000000" w:rsidR="00000000" w:rsidRPr="00000000">
        <w:rPr>
          <w:b w:val="1"/>
          <w:sz w:val="20"/>
          <w:szCs w:val="20"/>
          <w:rtl w:val="0"/>
        </w:rPr>
        <w:t xml:space="preserve">AWS</w:t>
      </w:r>
      <w:r w:rsidDel="00000000" w:rsidR="00000000" w:rsidRPr="00000000">
        <w:rPr>
          <w:sz w:val="20"/>
          <w:szCs w:val="20"/>
          <w:rtl w:val="0"/>
        </w:rPr>
        <w:t xml:space="preserve"> </w:t>
        <w:tab/>
        <w:t xml:space="preserve">EC2, Lambda, SageMaker, Bedrock, EMR, S3, Glue, Kinesis, QuickSight, API Gateway, Athena, Rekognition, DynamoDB, CloudFormation, CloudWatch, IAM</w:t>
      </w:r>
    </w:p>
    <w:p w:rsidR="00000000" w:rsidDel="00000000" w:rsidP="00000000" w:rsidRDefault="00000000" w:rsidRPr="00000000" w14:paraId="00000033">
      <w:pPr>
        <w:spacing w:after="0" w:line="240" w:lineRule="auto"/>
        <w:ind w:left="4320" w:right="-90" w:hanging="4320"/>
        <w:jc w:val="both"/>
        <w:rPr>
          <w:sz w:val="20"/>
          <w:szCs w:val="20"/>
        </w:rPr>
      </w:pPr>
      <w:r w:rsidDel="00000000" w:rsidR="00000000" w:rsidRPr="00000000">
        <w:rPr>
          <w:b w:val="1"/>
          <w:sz w:val="20"/>
          <w:szCs w:val="20"/>
          <w:rtl w:val="0"/>
        </w:rPr>
        <w:t xml:space="preserve">Azure:</w:t>
      </w:r>
      <w:r w:rsidDel="00000000" w:rsidR="00000000" w:rsidRPr="00000000">
        <w:rPr>
          <w:sz w:val="20"/>
          <w:szCs w:val="20"/>
          <w:rtl w:val="0"/>
        </w:rPr>
        <w:t xml:space="preserve"> </w:t>
        <w:tab/>
        <w:t xml:space="preserve">Data Factory, Databricks, Synapse Analytics, Blob Storage, Data Lake Storage, Event Hubs, Logic Apps, Functions, Stream Analytics, Monitoring, Azure SQL Database, Purview</w:t>
      </w:r>
    </w:p>
    <w:p w:rsidR="00000000" w:rsidDel="00000000" w:rsidP="00000000" w:rsidRDefault="00000000" w:rsidRPr="00000000" w14:paraId="00000034">
      <w:pPr>
        <w:spacing w:after="0" w:line="240" w:lineRule="auto"/>
        <w:ind w:right="-90"/>
        <w:jc w:val="both"/>
        <w:rPr>
          <w:sz w:val="20"/>
          <w:szCs w:val="20"/>
        </w:rPr>
      </w:pPr>
      <w:r w:rsidDel="00000000" w:rsidR="00000000" w:rsidRPr="00000000">
        <w:rPr>
          <w:b w:val="1"/>
          <w:sz w:val="20"/>
          <w:szCs w:val="20"/>
          <w:rtl w:val="0"/>
        </w:rPr>
        <w:t xml:space="preserve">GCP:</w:t>
        <w:tab/>
        <w:tab/>
        <w:tab/>
        <w:tab/>
        <w:tab/>
        <w:tab/>
      </w:r>
      <w:r w:rsidDel="00000000" w:rsidR="00000000" w:rsidRPr="00000000">
        <w:rPr>
          <w:sz w:val="20"/>
          <w:szCs w:val="20"/>
          <w:rtl w:val="0"/>
        </w:rPr>
        <w:t xml:space="preserve"> Vertex AI, AI Platform, BigQuery</w:t>
      </w:r>
    </w:p>
    <w:p w:rsidR="00000000" w:rsidDel="00000000" w:rsidP="00000000" w:rsidRDefault="00000000" w:rsidRPr="00000000" w14:paraId="00000035">
      <w:pPr>
        <w:spacing w:after="0" w:line="240" w:lineRule="auto"/>
        <w:ind w:right="-90"/>
        <w:jc w:val="both"/>
        <w:rPr>
          <w:sz w:val="20"/>
          <w:szCs w:val="20"/>
        </w:rPr>
      </w:pPr>
      <w:r w:rsidDel="00000000" w:rsidR="00000000" w:rsidRPr="00000000">
        <w:rPr>
          <w:b w:val="1"/>
          <w:sz w:val="20"/>
          <w:szCs w:val="20"/>
          <w:rtl w:val="0"/>
        </w:rPr>
        <w:t xml:space="preserve">BI &amp; Reporting</w:t>
      </w:r>
      <w:r w:rsidDel="00000000" w:rsidR="00000000" w:rsidRPr="00000000">
        <w:rPr>
          <w:sz w:val="20"/>
          <w:szCs w:val="20"/>
          <w:rtl w:val="0"/>
        </w:rPr>
        <w:t xml:space="preserve">: </w:t>
        <w:tab/>
        <w:tab/>
        <w:tab/>
        <w:tab/>
        <w:tab/>
        <w:t xml:space="preserve">Power BI, Tableau, Qlik, Streamlit</w:t>
      </w:r>
    </w:p>
    <w:p w:rsidR="00000000" w:rsidDel="00000000" w:rsidP="00000000" w:rsidRDefault="00000000" w:rsidRPr="00000000" w14:paraId="00000036">
      <w:pPr>
        <w:spacing w:after="0" w:line="240" w:lineRule="auto"/>
        <w:ind w:left="4320" w:right="-90" w:hanging="4320"/>
        <w:jc w:val="both"/>
        <w:rPr>
          <w:sz w:val="20"/>
          <w:szCs w:val="20"/>
        </w:rPr>
      </w:pPr>
      <w:r w:rsidDel="00000000" w:rsidR="00000000" w:rsidRPr="00000000">
        <w:rPr>
          <w:b w:val="1"/>
          <w:sz w:val="20"/>
          <w:szCs w:val="20"/>
          <w:rtl w:val="0"/>
        </w:rPr>
        <w:t xml:space="preserve">Big Data &amp; Distributed Computing:</w:t>
      </w:r>
      <w:r w:rsidDel="00000000" w:rsidR="00000000" w:rsidRPr="00000000">
        <w:rPr>
          <w:sz w:val="20"/>
          <w:szCs w:val="20"/>
          <w:rtl w:val="0"/>
        </w:rPr>
        <w:t xml:space="preserve"> </w:t>
        <w:tab/>
        <w:t xml:space="preserve">Hadoop, Apache Spark, Hive, HBase, Pig, Sqoop, Kafka, Kinesis, Scala, MapReduce, Distributed Data Processing</w:t>
      </w:r>
    </w:p>
    <w:p w:rsidR="00000000" w:rsidDel="00000000" w:rsidP="00000000" w:rsidRDefault="00000000" w:rsidRPr="00000000" w14:paraId="00000037">
      <w:pPr>
        <w:spacing w:after="0" w:line="240" w:lineRule="auto"/>
        <w:ind w:left="4320" w:right="-90" w:hanging="4320"/>
        <w:jc w:val="both"/>
        <w:rPr>
          <w:sz w:val="20"/>
          <w:szCs w:val="20"/>
        </w:rPr>
      </w:pPr>
      <w:r w:rsidDel="00000000" w:rsidR="00000000" w:rsidRPr="00000000">
        <w:rPr>
          <w:b w:val="1"/>
          <w:sz w:val="20"/>
          <w:szCs w:val="20"/>
          <w:rtl w:val="0"/>
        </w:rPr>
        <w:t xml:space="preserve">Development Tools &amp; Environment:</w:t>
      </w:r>
      <w:r w:rsidDel="00000000" w:rsidR="00000000" w:rsidRPr="00000000">
        <w:rPr>
          <w:sz w:val="20"/>
          <w:szCs w:val="20"/>
          <w:rtl w:val="0"/>
        </w:rPr>
        <w:t xml:space="preserve"> </w:t>
        <w:tab/>
        <w:t xml:space="preserve">Git, GitHub, GitLab, VS Code, Jupyter Notebook, Google Colab, CUDA Toolkit, Linux/Unix, Bash Scripting, Conda</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pStyle w:val="Heading1"/>
        <w:pBdr>
          <w:bottom w:color="000000" w:space="1" w:sz="4" w:val="single"/>
        </w:pBdr>
        <w:spacing w:before="0" w:lineRule="auto"/>
        <w:ind w:left="0" w:right="-180" w:firstLine="0"/>
        <w:jc w:val="left"/>
        <w:rPr>
          <w:rFonts w:ascii="Calibri" w:cs="Calibri" w:eastAsia="Calibri" w:hAnsi="Calibri"/>
          <w:sz w:val="22"/>
          <w:szCs w:val="22"/>
          <w:u w:val="none"/>
        </w:rPr>
      </w:pPr>
      <w:r w:rsidDel="00000000" w:rsidR="00000000" w:rsidRPr="00000000">
        <w:rPr>
          <w:rFonts w:ascii="Calibri" w:cs="Calibri" w:eastAsia="Calibri" w:hAnsi="Calibri"/>
          <w:sz w:val="22"/>
          <w:szCs w:val="22"/>
          <w:u w:val="none"/>
          <w:rtl w:val="0"/>
        </w:rPr>
        <w:t xml:space="preserve">WORK EXPERIENCE</w:t>
      </w:r>
    </w:p>
    <w:p w:rsidR="00000000" w:rsidDel="00000000" w:rsidP="00000000" w:rsidRDefault="00000000" w:rsidRPr="00000000" w14:paraId="0000003A">
      <w:pPr>
        <w:spacing w:after="0" w:line="240" w:lineRule="auto"/>
        <w:ind w:right="-270"/>
        <w:rPr>
          <w:b w:val="1"/>
          <w:i w:val="1"/>
          <w:sz w:val="20"/>
          <w:szCs w:val="20"/>
        </w:rPr>
      </w:pPr>
      <w:r w:rsidDel="00000000" w:rsidR="00000000" w:rsidRPr="00000000">
        <w:rPr>
          <w:b w:val="1"/>
          <w:sz w:val="20"/>
          <w:szCs w:val="20"/>
          <w:rtl w:val="0"/>
        </w:rPr>
        <w:t xml:space="preserve">Client: Bank of America, Chicago, IL</w:t>
        <w:tab/>
        <w:t xml:space="preserve">                                       </w:t>
        <w:tab/>
        <w:tab/>
        <w:tab/>
        <w:t xml:space="preserve">                                     </w:t>
        <w:tab/>
        <w:t xml:space="preserve">Sep 2023 - Present</w:t>
        <w:br w:type="textWrapping"/>
        <w:t xml:space="preserve">Role: </w:t>
      </w:r>
      <w:r w:rsidDel="00000000" w:rsidR="00000000" w:rsidRPr="00000000">
        <w:rPr>
          <w:b w:val="1"/>
          <w:rtl w:val="0"/>
        </w:rPr>
        <w:t xml:space="preserve">AI Engineer</w:t>
      </w:r>
      <w:r w:rsidDel="00000000" w:rsidR="00000000" w:rsidRPr="00000000">
        <w:rPr>
          <w:rtl w:val="0"/>
        </w:rPr>
      </w:r>
    </w:p>
    <w:p w:rsidR="00000000" w:rsidDel="00000000" w:rsidP="00000000" w:rsidRDefault="00000000" w:rsidRPr="00000000" w14:paraId="0000003B">
      <w:pPr>
        <w:tabs>
          <w:tab w:val="left" w:leader="none" w:pos="500"/>
        </w:tabs>
        <w:spacing w:after="0" w:line="240" w:lineRule="auto"/>
        <w:rPr>
          <w:b w:val="1"/>
          <w:color w:val="000000"/>
          <w:sz w:val="20"/>
          <w:szCs w:val="20"/>
        </w:rPr>
      </w:pPr>
      <w:r w:rsidDel="00000000" w:rsidR="00000000" w:rsidRPr="00000000">
        <w:rPr>
          <w:b w:val="1"/>
          <w:color w:val="000000"/>
          <w:sz w:val="20"/>
          <w:szCs w:val="20"/>
          <w:rtl w:val="0"/>
        </w:rPr>
        <w:t xml:space="preserve">Responsibilities: </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data-driven decision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across Retail Banking and Credit Risk divisions, integrating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Glue, SageMaker, and Athena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enable seamless data discovery, transformation, and model readiness for downstream AI applications.</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Architecte</w:t>
      </w:r>
      <w:r w:rsidDel="00000000" w:rsidR="00000000" w:rsidRPr="00000000">
        <w:rPr>
          <w:sz w:val="20"/>
          <w:szCs w:val="20"/>
          <w:rtl w:val="0"/>
        </w:rPr>
        <w:t xml:space="preserv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centralized feature store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metadata registry to manage 1500+ production-grade model features, ensuring version control, feature reuse, and compliance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Basel III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SOX</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Fair Lending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audit standards.</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pipelines for structured and unstructured data ingestion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(transactional, credit, portfolio, and customer feedback)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PySpark on EMR, Pandas, and Boto3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reducing manual data preparation time by 45%.</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Spearheaded the creation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statistical and predictive analytics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Scikit-learn, Statsmodels, and Prophet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forecast financial risk exposure, portfolio churn, and loan repayment probabilities with over 93% accuracy.</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validation and profiling layers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Great Expectations and Glue Data Quality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automating 400+ data quality checks per batch to detect schema drift and missing value patterns in production pipelines.</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Partnered with finance and credit strategy teams to develop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real-time dashboards in QuickSight and Plotly Dash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offering executive insights into asset performance, transaction anomalies, and early default signals.</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multivariate and causal analysis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credit utilization trends to identify key behavioral risk drivers influencing customer delinquency, leading to optimized intervention strategies.</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Oversaw migration of legacy analytics workloads from on-prem Oracle systems to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cloud-native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zero data loss, optimized cost efficiency, and SOC2 compliance.</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model risk and governance teams to standardize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lineage documentation and traceability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enabling transparent model audits for internal and regulatory reviews.</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automated performance monitoring notebooks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CloudWatch, Pandas-Profiling, and MLflow</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providing unified dashboards for feature drift, accuracy, and latency tracking.</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Architected and deployed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Generative AI–driven audit summarization systems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LangChain, Hugging Face, and AWS Bedrock</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automating financial disclosure reviews and reducing analyst workload by 60%.</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LLM-based contextual Q&amp;A systems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that query large volumes of regulatory and customer documents stored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S3 + OpenSearch vector indexes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providing precise retrieval and narrative explanations.</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RAG (Retrieval-Augmented Generation)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pipelines integrated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Bedrock embeddings and SageMaker endpoints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deliver on-demand, explainable insights to internal risk officers.</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AI-powered document intelligence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transformer-based extractors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parse complex PDF financial statements, mapping key terms and clauses into structured risk datasets.</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governance-compliant AI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embedding explainability (SHAP/LIME) and bias testing layers, enabling regulatory adherence for AI-generated insights.</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LangChain-based agents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automate classification, reasoning, and response generation for internal audit Q&amp;A workflows, cutting document review turnaround by 30%.</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and productionized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ML models for fraud detection, credit scoring, and customer segmentation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leveraging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SageMaker, Scikit-learn, XGBoost, and LightGBM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handle 50M+ transactions daily.</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preprocessing and feature selection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via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SageMaker Pipelines and Step Functions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improving throughput and standardization across 20+ modeling workflows.</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hyperparameter tuning and model retraining automation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Optuna and SageMaker Experiments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achieving 17% improvement in F1-score across key credit risk models.</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scalable model inference APIs via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ECS (Docker)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optimized cold start latency using model caching and SageMaker endpoint autoscaling.</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drift monitoring and alerting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Lambda, CloudWatch, and DynamoDB</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enabling early detection of model degradation trends.</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internal compliance and model risk management teams to implement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model explainability dashboards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integrated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QuickSight and MLflow tracking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Engineered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financial text summarization and classification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BERT, RoBERTa, and spaCy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transforming complex audit reports into structured insights for analysts.</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semantic retrieval systems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FAISS, Bedrock embeddings, and LangChain retrievers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achieving over 95% document match accuracy for internal queries.</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NLP-driven sentiment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detect tone shifts in analyst notes and customer interactions, supporting early escalation of risk-related cases.</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document parsing and metadata tagging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Comprehend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Hugging Face Tokenizers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extract entities, clauses, and regulatory identifiers.</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multi-lingual document processing workflows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Transformers and FastText embeddings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improving cross-region audit consistency and translation accuracy.</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fine-tuned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transformer-based architectures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(BERT, GPT-J, LLaMA) for structured financial summarization and contextual reasoning tasks.</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LSTM and GRU-based time-series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forecast market trends and credit portfolio volatility, reducing prediction variance by 20%.</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autoencoder-based anomaly detection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systems for outlier analysis in transactional datasets across high-risk segments.</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CNN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PyTorch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analyze scanned statements and form-based financial data for pattern extraction.</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TensorFlow Serving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multi-model deployments under SageMaker, supporting parallel inference for NLP and tabular data.</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NumPy, Pandas, Matplotlib, Seaborn, Plotly, and Polars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EDA, trend discovery, and visual storytelling of financial KPIs.</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Scikit-learn, TensorFlow, PyTorch, Optuna, Statsmodels, and Hugging Face Transformers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model experimentation and pipeline standardization.</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AWS interactions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Boto3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data ingestion, object lifecycle management, and service orchestration.</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and deployed scalable APIs via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FastAPI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Flask</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integrating predictive and generative models for web-based analytical dashboards.</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Python unit test suites and CI/CD hooks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pipeline reliability, reproducibility, and audit compliance across environments.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Architected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secure data lake solutions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S3, Glue Catalog, Lake Formation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IAM policies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principle of least privilege and encryption in transit &amp; rest.</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Standardized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MLOps and LLMOps workflows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across multiple AI initiatives, aligning versioning, governance, and traceability under unified operational frameworks.</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automated monitoring dashboards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CloudWatch, QuickSight, and Grafana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visualize end-to-end data and model health metrics.</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cost-optimized compute environments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EC2 spot instances and autoscaling groups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reducing operational expenses by 22%.</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DevOps teams to containerize AI workloads, manage CI/CD pipelines via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CodePipeline and Docker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deploy them securely in production.</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Partnered with business executives to define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AI transformation goals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mapping analytics initiatives to measurable KPIs and business outcomes.</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Mentored data science teams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AI architecture design, RAG pipeline development, and model governance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uplifting organizational GenAI maturity.</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AI/LLM workshops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compliance and strategy teams, promoting awareness of explainability, fairness, and risk assessment in GenAI models.</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enterprise architects to define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and AI governance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model transparency and audit readiness.</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cross-functional steering committees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align AI investments with Bank of America’s long-term automation and risk management strategy.</w:t>
      </w:r>
    </w:p>
    <w:p w:rsidR="00000000" w:rsidDel="00000000" w:rsidP="00000000" w:rsidRDefault="00000000" w:rsidRPr="00000000" w14:paraId="0000006B">
      <w:pPr>
        <w:ind w:right="-144"/>
        <w:jc w:val="both"/>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AWS (S3, SageMaker, Bedrock, Lambda, ECS, Glue, Athena, Step Functions, CloudWatch, QuickSight, Comprehend, OpenSearch, Lake Formation), Python, Pandas, NumPy, Scikit-learn, TensorFlow, PyTorch, Optuna, Hugging Face Transformers, LangChain, FAISS, spaCy, NLTK, Statsmodels, Polars, FastAPI, Boto3, Docker, MLflow, Great Expectations, Git, Tableau, Plotly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Optum, Dallas, TX</w:t>
        <w:tab/>
        <w:tab/>
        <w:tab/>
        <w:tab/>
        <w:tab/>
        <w:tab/>
        <w:tab/>
        <w:tab/>
        <w:tab/>
        <w:t xml:space="preserve">Nov 2020 – Aug 2023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Gen AI Engineer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science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clinical data analysis, claims fraud prediction, and provider performance scoring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Glue, SageMaker, and Athena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full compliance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HIPAA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PHI security protocols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ETL pipelines and feature stores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consolidate multi-source healthcare data (EHR, claims, pharmacy)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PySpark, Pandas, and AWS Glue Catalog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reducing model preparation time by 40%.</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validation, anomaly detection, and missing value imputation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Great Expectations and Pandera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improving data quality assurance across 50M+ patient records.</w:t>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statistical modeling and time-series analysis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claims trends to predict payment delays, cost overruns, and fraudulent activity with 90%+ precision.</w:t>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data-driven cost prediction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hospital readmissions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Python, Statsmodels, and XGBoost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driving actionable insights for clinical operations teams.</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Partnered with actuaries, clinicians, and compliance teams to translate raw patient and claims data into standardized features for downstream ML and GenAI systems.</w:t>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real-time dashboards and alerts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QuickSight and Plotly Dash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monitor provider quality metrics and reimbursement efficiency.</w:t>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Spearheaded development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Generative AI–driven healthcare assistants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that leveraged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LangChain, Hugging Face Transformers, and AWS Bedrock</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automate claim summarization and patient report generation.</w:t>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context-aware medical document summarization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RAG (Retrieval-Augmented Generation)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extract clinical history, diagnosis summaries, and procedural explanations from EMR documents.</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Bedrock embeddings and OpenSearch vector stores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semantic retrieval of medical codes (ICD, CPT) to assist claims validation teams.</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HIPAA-compliant LLM endpoints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via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SageMaker and ECS containers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incorporating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token-level masking and anonymization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sensitive PHI data.</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AI-driven reasoning agents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medical terminology alignment and diagnosis mapping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LangChain Agents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integrated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FHIR-compliant APIs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governance dashboards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CloudWatch, MLflow, and QuickSight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monitoring hallucination rates, accuracy, and ethical compliance of GenAI outputs.</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the transition from rule-based automation to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LLM-powered decision support systems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reducing manual claims review effort by 35% and document turnaround time by 60%.</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deployed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classification and regression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clinical risk prediction, claims adjudication, and member churn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Scikit-learn, XGBoost, and LightGBM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SageMaker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Engineered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fraud detection algorithms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leveraging anomaly detection and isolation forests to identify irregular billing and coding behaviors.</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ML training and evaluation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SageMaker Pipelines and Step Functions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enabling weekly retraining cycles based on refreshed healthcare data.</w:t>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model explainability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SHAP, LIME, and SageMaker Clarify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providing interpretable outputs to medical auditors and compliance teams.</w:t>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DevOps teams to containerize ML workloads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Docker and AWS ECS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reproducibility and scaling for high-volume inference.</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Optuna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hyperparameter optimization and integrated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CloudWatch metrics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live model performance tracking and drift detection.</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NLP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medical entity extraction, ICD code classification, and claims note parsing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BERT, BioBERT, and spaCy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semantic search systems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LangChain retrievers, FAISS, and Bedrock embeddings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improving retrieval accuracy for clinical notes by 25%.</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text summarization and clinical insight generation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help medical review teams extract key findings from unstructured documentation.</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Comprehend Medical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extract drug, condition, and treatment relationships from clinical records, automating portions of patient eligibility workflows.</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Constructed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prompt-based diagnosis assistance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that summarized provider notes into structured claims justifications for medical auditors.</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Enhanced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document classification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hybrid embedding strategies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TF-IDF + Sentence Transformers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improving accuracy on small text datasets.</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neural network architectures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(LSTM, GRU, and Transformer-based) for time-series forecasting of patient outcomes and healthcare claim statuses.</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multi-modal AI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integrating textual, numeric, and image data (e.g., lab results + radiology reports)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TensorFlow and PyTorch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frameworks.</w:t>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Applied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transfer learning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techniques using pretrained BioBERT and ClinicalBERT for domain-specific fine-tuning on healthcare records.</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CNN-based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image anomaly detection in medical scans and claim form verification, integrated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SageMaker GPU instances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Established model versioning and experiment tracking pipelines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MLflow</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ensure audit traceability and reproducibility across research and production environments.</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NumPy, Pandas, Scikit-learn, PyTorch, TensorFlow, LangChain, Hugging Face Transformers, FAISS, and Matplotlib</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building and evaluating AI/ML models.</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AWS operations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Boto3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integrating Lambda triggers for event-driven data ingestion, preprocessing, and retraining.</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RESTful inference APIs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FastAPI and Flask</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enabling seamless integration of predictive and generative models into internal dashboards.</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custom Python utilities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data redaction, anonymization, and audit logging for HIPAA compliance.</w:t>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Plotly Dash and Seaborn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visualize clinical insights and support cross-team decision-making workflows.</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Architected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lake integrations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S3, Glue Catalog, and Lake Formation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strict IAM policies and encryption for healthcare data access control.</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monitoring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via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CloudWatch and Grafana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track system uptime, model latency, and cost utilization in production.</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Standardized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CI/CD pipelines for AI deployments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CodePipeline, Docker, and GitHub Actions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reducing deployment turnaround from 3 days to 6 hours.</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Partnered with data engineers to optimize storage and computation cost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S3 lifecycle management and EMR autoscaling clusters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Established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governance documentation and lineage tracking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align with internal audit and HIPAA validation processes.</w:t>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clinicians, product managers, and compliance officers to align AI-driven insights with medical policy and patient safety standards.</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Mentored junior engineers and analysts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AI ethics, GenAI model tuning, and healthcare data privacy best practices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cross-functional workshops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stakeholders on the application of LLMs in healthcare automation, knowledge retrieval, and claims summarization.</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Presented model findings and ROI analyses to leadership teams, influencing strategic decisions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AI-driven clinical automation initiatives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Contributed to the creation of Optum’s internal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AI Governance Framework</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defining responsible AI principles and deployment standards for production systems.</w:t>
      </w:r>
    </w:p>
    <w:p w:rsidR="00000000" w:rsidDel="00000000" w:rsidP="00000000" w:rsidRDefault="00000000" w:rsidRPr="00000000" w14:paraId="0000009D">
      <w:pPr>
        <w:ind w:right="-144"/>
        <w:jc w:val="both"/>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AWS (SageMaker, Bedrock, Lambda, ECS, Glue, Athena, CloudWatch, Comprehend Medical, Lake Formation, CodePipeline, EMR), Python (Pandas, NumPy, Scikit-learn, TensorFlow, PyTorch, Statsmodels), LangChain, Hugging Face Transformers, FAISS, BERT, BioBERT, spaCy, NLTK, FastAPI, Boto3, Optuna, MLflow, Docker, Git, Plotly, Great Expectations, QuickSight</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both"/>
        <w:rPr>
          <w:b w:val="1"/>
          <w:color w:val="000000"/>
          <w:sz w:val="20"/>
          <w:szCs w:val="20"/>
        </w:rPr>
      </w:pPr>
      <w:r w:rsidDel="00000000" w:rsidR="00000000" w:rsidRPr="00000000">
        <w:rPr>
          <w:b w:val="1"/>
          <w:color w:val="000000"/>
          <w:sz w:val="20"/>
          <w:szCs w:val="20"/>
          <w:rtl w:val="0"/>
        </w:rPr>
        <w:t xml:space="preserve">Client: </w:t>
      </w:r>
      <w:r w:rsidDel="00000000" w:rsidR="00000000" w:rsidRPr="00000000">
        <w:rPr>
          <w:b w:val="1"/>
          <w:sz w:val="20"/>
          <w:szCs w:val="20"/>
          <w:rtl w:val="0"/>
        </w:rPr>
        <w:t xml:space="preserve">CBRE, Dallas, TX</w:t>
        <w:tab/>
        <w:tab/>
        <w:tab/>
        <w:tab/>
        <w:tab/>
        <w:tab/>
        <w:tab/>
        <w:tab/>
        <w:tab/>
        <w:tab/>
        <w:t xml:space="preserve">Dec 2018 - Oct 2020</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both"/>
        <w:rPr>
          <w:b w:val="1"/>
          <w:color w:val="000000"/>
          <w:sz w:val="20"/>
          <w:szCs w:val="20"/>
        </w:rPr>
      </w:pPr>
      <w:r w:rsidDel="00000000" w:rsidR="00000000" w:rsidRPr="00000000">
        <w:rPr>
          <w:b w:val="1"/>
          <w:color w:val="000000"/>
          <w:sz w:val="20"/>
          <w:szCs w:val="20"/>
          <w:rtl w:val="0"/>
        </w:rPr>
        <w:t xml:space="preserve">Role: </w:t>
      </w:r>
      <w:r w:rsidDel="00000000" w:rsidR="00000000" w:rsidRPr="00000000">
        <w:rPr>
          <w:b w:val="1"/>
          <w:sz w:val="20"/>
          <w:szCs w:val="20"/>
          <w:rtl w:val="0"/>
        </w:rPr>
        <w:t xml:space="preserve">Data Scientist </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both"/>
        <w:rPr>
          <w:b w:val="1"/>
          <w:color w:val="000000"/>
          <w:sz w:val="20"/>
          <w:szCs w:val="20"/>
        </w:rPr>
      </w:pPr>
      <w:r w:rsidDel="00000000" w:rsidR="00000000" w:rsidRPr="00000000">
        <w:rPr>
          <w:b w:val="1"/>
          <w:color w:val="000000"/>
          <w:sz w:val="20"/>
          <w:szCs w:val="20"/>
          <w:rtl w:val="0"/>
        </w:rPr>
        <w:t xml:space="preserve">Responsibilities:</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managed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analytics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real estate performance, leasing trends, and facility utilization analytics, integrating multiple property management systems and financial data sources.</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models and business KPIs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SQL Server and Power BI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monitor occupancy rates, asset valuation, and maintenance cost efficiency across 200+ properties.</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statistical and exploratory data analysis (EDA)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Pandas, NumPy, and Excel VBA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identifying underutilized assets and cost reduction opportunities worth over $5M annually.</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time-series forecasting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rental revenue prediction and space demand planning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 Python (Statsmodels), and Excel regression tools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improving forecast accuracy by 20%.</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validation and quality checks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incoming property management data from disparate vendor systems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ETL jobs (SSIS)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automated reconciliation scripts.</w:t>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Partnered with the finance and operations teams to standardize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definitions, schemas, and reporting structures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consistency across regional offices.</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maintained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interactive dashboards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Tableau and Power BI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enabling leadership to analyze building occupancy, revenue flow, and client satisfaction trends in real time.</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Introduced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cataloging and metadata tracking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late 2019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Glue Catalog and S3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supporting the transition to cloud-based data lake architecture.</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initial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predictive analytics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forecast lease renewal probabilities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Scikit-learn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(logistic regression, decision trees).</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Applied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unsupervised learning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(K-Means clustering) to segment tenants based on lease duration, property type, and payment behaviors, improving client retention strategy.</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anomaly detection scripts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Python to identify irregular expense patterns in property maintenance data.</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linear and polynomial regression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rent price forecasting, assisting in strategic pricing decisions for high-value commercial properties.</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model performance tracking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retraining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Python scripts and scheduled Lambda triggers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transitioning toward continuous analytics improvement by 2020.</w:t>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text-parsing scripts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Python (NLTK, spaCy)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analyze client feedback, maintenance notes, and inspection reports, categorizing issues by severity and department.</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keyword extraction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asset categorization and tagging, integrating results into CBRE’s internal knowledge base system.</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rule-based text summarizers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maintenance logs and project reports, reducing manual review time by 40%.</w:t>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data scientists to experiment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CNN-based image classification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TensorFlow (early versions)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classifying floor plan layouts and identifying defects from property photos.</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basic ANN prototypes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predicting space utilization based on historical occupancy data and external environmental factors.</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pilot deep learning initiatives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2020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Keras and AWS SageMaker Notebooks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laying the foundation for future AI-driven property analytics.</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Pandas, NumPy, Matplotlib, Seaborn, Plotly, Scikit-learn, TensorFlow, and Statsmodels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data cleaning, visualization, and modeling tasks.</w:t>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reporting pipelines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Python and Boto3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export results from AWS S3 into Excel and Tableau for leadership insights.</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custom data transformation scripts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unify heterogeneous datasets (leases, IoT sensors, finance data) into analysis-ready tables.</w:t>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Wrote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Excel VBA macros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streamline monthly reporting cycles across multiple departments, cutting turnaround times by 50%.</w:t>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ETL workflows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SSIS and AWS Glue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orchestrating data extraction from property management databases, IoT sensors, and Excel-based finance sheets.</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SQL-based stored procedures and triggers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automating periodic updates to business dashboards.</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QuickSight dashboards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integrated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Athena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queries, enabling real-time visibility into key leasing and revenue metrics.</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Participated in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migration from on-prem SQL servers to AWS-based data lake architecture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including S3 bucket configuration and schema standardization.</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Coordinated with IT and cybersecurity teams to implement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governance policies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access controls and compliance with GDPR and internal audit guidelines.</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portfolio managers and finance executives to translate analytical findings into actionable investment and leasing strategies.</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standardized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dictionaries and KPI documentation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ensure consistent reporting across business units and regional teams.</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training sessions for analysts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using Power BI, Tableau, and SQL for self-service analytics.</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Acted as a bridge between IT, analytics, and operations teams to streamline communication and improve data-driven decision-making processes.</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44"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Recognized for contributing to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modernization program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which transitioned legacy Excel reporting to automated BI and cloud analytics workflows.</w:t>
      </w:r>
    </w:p>
    <w:p w:rsidR="00000000" w:rsidDel="00000000" w:rsidP="00000000" w:rsidRDefault="00000000" w:rsidRPr="00000000" w14:paraId="000000C2">
      <w:pPr>
        <w:ind w:right="-144"/>
        <w:jc w:val="both"/>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AWS (S3, Glue, Athena, Lambda, QuickSight), Python (Pandas, NumPy, Scikit-learn, TensorFlow, Statsmodels, Seaborn, Plotly, Boto3), SQL Server, Power BI, Tableau, SSIS, Excel VBA, R, NLTK, spaCy, Docker (pilot use), Git</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jc w:val="both"/>
        <w:rPr>
          <w:b w:val="1"/>
          <w:color w:val="000000"/>
          <w:sz w:val="20"/>
          <w:szCs w:val="20"/>
        </w:rPr>
      </w:pPr>
      <w:r w:rsidDel="00000000" w:rsidR="00000000" w:rsidRPr="00000000">
        <w:rPr>
          <w:b w:val="1"/>
          <w:color w:val="000000"/>
          <w:sz w:val="20"/>
          <w:szCs w:val="20"/>
          <w:rtl w:val="0"/>
        </w:rPr>
        <w:t xml:space="preserve">Client: EY, Hyderabad, India</w:t>
        <w:tab/>
        <w:tab/>
        <w:tab/>
        <w:tab/>
        <w:tab/>
        <w:tab/>
        <w:tab/>
        <w:tab/>
        <w:tab/>
        <w:t xml:space="preserve">Sep 2013 - Jan 2018</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jc w:val="both"/>
        <w:rPr>
          <w:b w:val="1"/>
          <w:color w:val="000000"/>
          <w:sz w:val="20"/>
          <w:szCs w:val="20"/>
        </w:rPr>
      </w:pPr>
      <w:r w:rsidDel="00000000" w:rsidR="00000000" w:rsidRPr="00000000">
        <w:rPr>
          <w:b w:val="1"/>
          <w:color w:val="000000"/>
          <w:sz w:val="20"/>
          <w:szCs w:val="20"/>
          <w:rtl w:val="0"/>
        </w:rPr>
        <w:t xml:space="preserve">Role: Data Analyst</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jc w:val="both"/>
        <w:rPr>
          <w:b w:val="1"/>
          <w:color w:val="000000"/>
          <w:sz w:val="20"/>
          <w:szCs w:val="20"/>
        </w:rPr>
      </w:pPr>
      <w:r w:rsidDel="00000000" w:rsidR="00000000" w:rsidRPr="00000000">
        <w:rPr>
          <w:b w:val="1"/>
          <w:color w:val="000000"/>
          <w:sz w:val="20"/>
          <w:szCs w:val="20"/>
          <w:rtl w:val="0"/>
        </w:rPr>
        <w:t xml:space="preserve">Responsibilities: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Analyzed large-scale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financial, audit, and compliance datasets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identify operational inefficiencies, data quality gaps, and process bottlenecks across multiple business units.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automated Excel-based financial models and pivot dashboards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client performance tracking, variance analysis, and KPI measurement, improving reporting accuracy by 30%.</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SQL scripts and stored procedures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extract, clean, and transform multi-source financial and transactional data for use in audit analytics and risk assessments.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interactive Power BI and Tableau dashboards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visualizing revenue, expense trends, and financial ratios for executive and client presentations.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Partnered with audit and advisory teams to design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integrity validation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accuracy of financial reconciliations and regulatory reports.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statistical sampling and predictive analysis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 and Python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detect anomalies and potential fraud patterns in client audit datasets.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ETL workflows using SSIS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automate recurring data extraction and transformation tasks, reducing manual processing by 40%.</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Assisted senior consultants in building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data-driven audit models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that integrated risk scoring and control effectiveness metrics using regression and clustering methods.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with cross-functional teams to document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lineage, mappings, and transformation logic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compliance with internal EY data governance standards.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Excel VBA automation scripts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streamline audit report generation, significantly improving turnaround time for multi-client deliverables.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Supported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migration of legacy data warehouses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newer relational databases (SQL Server 2016), improving query performance and reducing latency in business reporting.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Collaborated with clients from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banking, telecom, and FMCG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sectors to design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custom reporting frameworks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aligning analytical outputs with business objectives and audit compliance needs.</w:t>
      </w:r>
    </w:p>
    <w:p w:rsidR="00000000" w:rsidDel="00000000" w:rsidP="00000000" w:rsidRDefault="00000000" w:rsidRPr="00000000" w14:paraId="000000D2">
      <w:pPr>
        <w:spacing w:line="240" w:lineRule="auto"/>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Excel, VBA, SQL Server, Power BI, Tableau, R, Python (Pandas, NumPy, Matplotlib), SSIS, MS Access, SAS (PROC SQL, PROC MEANS), Business Objects, ERP Data Extracts</w:t>
      </w:r>
    </w:p>
    <w:sectPr>
      <w:pgSz w:h="15840" w:w="12240" w:orient="portrait"/>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100" w:line="240" w:lineRule="auto"/>
      <w:ind w:left="2325" w:right="2325"/>
      <w:jc w:val="center"/>
    </w:pPr>
    <w:rPr>
      <w:rFonts w:ascii="Cambria" w:cs="Cambria" w:eastAsia="Cambria" w:hAnsi="Cambria"/>
      <w:b w:val="1"/>
      <w:sz w:val="24"/>
      <w:szCs w:val="24"/>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1"/>
    <w:rsid w:val="007D2AF9"/>
    <w:rPr>
      <w:rFonts w:ascii="Cambria" w:cs="Cambria" w:eastAsia="Cambria" w:hAnsi="Cambria"/>
      <w:b w:val="1"/>
      <w:bCs w:val="1"/>
      <w:sz w:val="24"/>
      <w:szCs w:val="24"/>
      <w:u w:color="000000" w:val="single"/>
    </w:rPr>
  </w:style>
  <w:style w:type="paragraph" w:styleId="normal1" w:customStyle="1">
    <w:name w:val="normal1"/>
    <w:qFormat w:val="1"/>
    <w:rsid w:val="007D2AF9"/>
    <w:pPr>
      <w:suppressAutoHyphens w:val="1"/>
      <w:spacing w:after="0" w:line="240" w:lineRule="auto"/>
    </w:pPr>
    <w:rPr>
      <w:rFonts w:ascii="Times New Roman" w:cs="Arial" w:eastAsia="NSimSun" w:hAnsi="Times New Roman"/>
      <w:sz w:val="24"/>
      <w:szCs w:val="24"/>
      <w:lang w:bidi="hi-IN" w:eastAsia="zh-CN"/>
    </w:rPr>
  </w:style>
  <w:style w:type="paragraph" w:styleId="ListParagraph">
    <w:name w:val="List Paragraph"/>
    <w:basedOn w:val="Normal"/>
    <w:uiPriority w:val="1"/>
    <w:qFormat w:val="1"/>
    <w:rsid w:val="007D2AF9"/>
    <w:pPr>
      <w:widowControl w:val="0"/>
      <w:autoSpaceDE w:val="0"/>
      <w:autoSpaceDN w:val="0"/>
      <w:spacing w:after="0" w:line="240" w:lineRule="auto"/>
      <w:ind w:left="860" w:hanging="360"/>
    </w:pPr>
    <w:rPr>
      <w:rFonts w:ascii="Carlito" w:cs="Carlito" w:eastAsia="Carlito" w:hAnsi="Carlito"/>
    </w:rPr>
  </w:style>
  <w:style w:type="paragraph" w:styleId="NormalWeb">
    <w:name w:val="Normal (Web)"/>
    <w:basedOn w:val="Normal"/>
    <w:uiPriority w:val="99"/>
    <w:unhideWhenUsed w:val="1"/>
    <w:rsid w:val="007D2AF9"/>
    <w:pPr>
      <w:spacing w:after="100" w:afterAutospacing="1" w:before="100" w:beforeAutospacing="1" w:line="240" w:lineRule="auto"/>
    </w:pPr>
    <w:rPr>
      <w:rFonts w:ascii="Times New Roman" w:cs="Times New Roman" w:eastAsia="Times New Roman" w:hAnsi="Times New Roman"/>
      <w:sz w:val="24"/>
      <w:szCs w:val="24"/>
    </w:rPr>
  </w:style>
  <w:style w:type="character" w:styleId="Heading4Char" w:customStyle="1">
    <w:name w:val="Heading 4 Char"/>
    <w:basedOn w:val="DefaultParagraphFont"/>
    <w:link w:val="Heading4"/>
    <w:uiPriority w:val="9"/>
    <w:semiHidden w:val="1"/>
    <w:rsid w:val="008C007A"/>
    <w:rPr>
      <w:rFonts w:asciiTheme="majorHAnsi" w:cstheme="majorBidi" w:eastAsiaTheme="majorEastAsia" w:hAnsiTheme="majorHAnsi"/>
      <w:i w:val="1"/>
      <w:iCs w:val="1"/>
      <w:color w:val="2e74b5" w:themeColor="accent1" w:themeShade="0000BF"/>
    </w:rPr>
  </w:style>
  <w:style w:type="character" w:styleId="Strong">
    <w:name w:val="Strong"/>
    <w:basedOn w:val="DefaultParagraphFont"/>
    <w:uiPriority w:val="22"/>
    <w:qFormat w:val="1"/>
    <w:rsid w:val="002D0BDC"/>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owndaryakurapati13@gmail.com" TargetMode="External"/><Relationship Id="rId8" Type="http://schemas.openxmlformats.org/officeDocument/2006/relationships/hyperlink" Target="http://www.linkedin.com/in/sowndaryakurapat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eGFC49FBGHzmTXqdQMJYa3R1A==">CgMxLjA4AHIhMVVWRkpRZEV5eTI3NWtOWm15ZjRhWEFaTDN0UjkzNlpG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2025-10-30T23:23:00Z</dcterms:created>
  <dc:creator>Microsoft account</dc:creator>
</cp:coreProperties>
</file>