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4D84" w14:textId="38E26440" w:rsidR="008C2C20" w:rsidRPr="0041368F" w:rsidRDefault="00B444C0" w:rsidP="008C2C20">
      <w:pPr>
        <w:pStyle w:val="Heading1"/>
        <w:spacing w:before="0" w:after="0"/>
        <w:rPr>
          <w:rFonts w:ascii="Times New Roman" w:hAnsi="Times New Roman" w:cs="Times New Roman"/>
          <w:b/>
          <w:bCs/>
          <w:color w:val="1C1E29"/>
          <w:sz w:val="28"/>
          <w:szCs w:val="28"/>
        </w:rPr>
      </w:pPr>
      <w:bookmarkStart w:id="0" w:name="_Hlk205891093"/>
      <w:r>
        <w:rPr>
          <w:rFonts w:ascii="Times New Roman" w:hAnsi="Times New Roman" w:cs="Times New Roman"/>
          <w:b/>
          <w:bCs/>
          <w:noProof/>
          <w:color w:val="1C1E29"/>
          <w:sz w:val="28"/>
          <w:szCs w:val="28"/>
          <w14:ligatures w14:val="standardContextual"/>
        </w:rPr>
        <w:drawing>
          <wp:anchor distT="0" distB="0" distL="114300" distR="114300" simplePos="0" relativeHeight="251658240" behindDoc="0" locked="0" layoutInCell="1" allowOverlap="1" wp14:anchorId="13B0F787" wp14:editId="37D7B6B2">
            <wp:simplePos x="0" y="0"/>
            <wp:positionH relativeFrom="margin">
              <wp:align>right</wp:align>
            </wp:positionH>
            <wp:positionV relativeFrom="margin">
              <wp:posOffset>-152400</wp:posOffset>
            </wp:positionV>
            <wp:extent cx="670560" cy="670560"/>
            <wp:effectExtent l="0" t="0" r="0" b="0"/>
            <wp:wrapSquare wrapText="bothSides"/>
            <wp:docPr id="1193795683" name="Picture 1" descr="A circular logo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95683" name="Picture 1" descr="A circular logo with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0560" cy="670560"/>
                    </a:xfrm>
                    <a:prstGeom prst="rect">
                      <a:avLst/>
                    </a:prstGeom>
                  </pic:spPr>
                </pic:pic>
              </a:graphicData>
            </a:graphic>
            <wp14:sizeRelH relativeFrom="margin">
              <wp14:pctWidth>0</wp14:pctWidth>
            </wp14:sizeRelH>
            <wp14:sizeRelV relativeFrom="margin">
              <wp14:pctHeight>0</wp14:pctHeight>
            </wp14:sizeRelV>
          </wp:anchor>
        </w:drawing>
      </w:r>
      <w:r w:rsidR="003072CF">
        <w:rPr>
          <w:rFonts w:ascii="Times New Roman" w:hAnsi="Times New Roman" w:cs="Times New Roman"/>
          <w:b/>
          <w:bCs/>
          <w:color w:val="1C1E29"/>
          <w:sz w:val="28"/>
          <w:szCs w:val="28"/>
        </w:rPr>
        <w:t xml:space="preserve"> </w:t>
      </w:r>
      <w:r w:rsidR="00ED787C">
        <w:rPr>
          <w:rFonts w:ascii="Times New Roman" w:hAnsi="Times New Roman" w:cs="Times New Roman"/>
          <w:b/>
          <w:bCs/>
          <w:color w:val="1C1E29"/>
          <w:sz w:val="28"/>
          <w:szCs w:val="28"/>
        </w:rPr>
        <w:t>Akshat</w:t>
      </w:r>
      <w:r w:rsidR="0012789B">
        <w:rPr>
          <w:rFonts w:ascii="Times New Roman" w:hAnsi="Times New Roman" w:cs="Times New Roman"/>
          <w:b/>
          <w:bCs/>
          <w:color w:val="1C1E29"/>
          <w:sz w:val="28"/>
          <w:szCs w:val="28"/>
        </w:rPr>
        <w:t xml:space="preserve"> S</w:t>
      </w:r>
      <w:r w:rsidR="008C2C20">
        <w:rPr>
          <w:rFonts w:ascii="Times New Roman" w:hAnsi="Times New Roman" w:cs="Times New Roman"/>
          <w:b/>
          <w:bCs/>
          <w:color w:val="1C1E29"/>
          <w:sz w:val="28"/>
          <w:szCs w:val="28"/>
        </w:rPr>
        <w:t xml:space="preserve">                                                                   </w:t>
      </w:r>
    </w:p>
    <w:p w14:paraId="18ABBB8A" w14:textId="35257564" w:rsidR="008C2C20" w:rsidRPr="00F34FAB" w:rsidRDefault="00F34FAB" w:rsidP="008C2C20">
      <w:pPr>
        <w:pStyle w:val="Heading1"/>
        <w:spacing w:before="0" w:after="0"/>
        <w:rPr>
          <w:rFonts w:asciiTheme="majorBidi" w:hAnsiTheme="majorBidi"/>
          <w:b/>
          <w:bCs/>
          <w:color w:val="auto"/>
          <w:sz w:val="32"/>
          <w:szCs w:val="32"/>
        </w:rPr>
      </w:pPr>
      <w:r w:rsidRPr="00D2473E">
        <w:rPr>
          <w:rFonts w:asciiTheme="majorBidi" w:hAnsiTheme="majorBidi"/>
          <w:b/>
          <w:bCs/>
          <w:color w:val="auto"/>
          <w:sz w:val="32"/>
          <w:szCs w:val="32"/>
          <w:lang w:bidi="hi-IN"/>
        </w:rPr>
        <w:t xml:space="preserve"> Senior Business </w:t>
      </w:r>
      <w:r w:rsidR="005D57CD">
        <w:rPr>
          <w:rFonts w:asciiTheme="majorBidi" w:hAnsiTheme="majorBidi"/>
          <w:b/>
          <w:bCs/>
          <w:color w:val="auto"/>
          <w:sz w:val="32"/>
          <w:szCs w:val="32"/>
          <w:lang w:bidi="hi-IN"/>
        </w:rPr>
        <w:t xml:space="preserve">System </w:t>
      </w:r>
      <w:r w:rsidRPr="00D2473E">
        <w:rPr>
          <w:rFonts w:asciiTheme="majorBidi" w:hAnsiTheme="majorBidi"/>
          <w:b/>
          <w:bCs/>
          <w:color w:val="auto"/>
          <w:sz w:val="32"/>
          <w:szCs w:val="32"/>
          <w:lang w:bidi="hi-IN"/>
        </w:rPr>
        <w:t>Analyst</w:t>
      </w:r>
    </w:p>
    <w:tbl>
      <w:tblPr>
        <w:tblW w:w="10854"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0854"/>
      </w:tblGrid>
      <w:tr w:rsidR="008C2C20" w:rsidRPr="001A0B2B" w14:paraId="1880B77C" w14:textId="77777777">
        <w:trPr>
          <w:trHeight w:val="614"/>
        </w:trPr>
        <w:tc>
          <w:tcPr>
            <w:tcW w:w="10854" w:type="dxa"/>
            <w:tcBorders>
              <w:top w:val="single" w:sz="2" w:space="0" w:color="auto"/>
              <w:left w:val="single" w:sz="2" w:space="0" w:color="auto"/>
              <w:bottom w:val="single" w:sz="2" w:space="0" w:color="auto"/>
              <w:right w:val="single" w:sz="2" w:space="0" w:color="auto"/>
            </w:tcBorders>
          </w:tcPr>
          <w:p w14:paraId="0F4656E8" w14:textId="4585AA6E" w:rsidR="008C2C20" w:rsidRPr="005D57CD" w:rsidRDefault="00B444C0" w:rsidP="005D57CD">
            <w:pPr>
              <w:pStyle w:val="Heading1"/>
              <w:spacing w:before="0" w:after="0"/>
              <w:rPr>
                <w:rFonts w:asciiTheme="majorBidi" w:hAnsiTheme="majorBidi"/>
                <w:b/>
                <w:bCs/>
                <w:color w:val="auto"/>
                <w:sz w:val="20"/>
                <w:szCs w:val="20"/>
              </w:rPr>
            </w:pPr>
            <w:r w:rsidRPr="00B444C0">
              <w:rPr>
                <w:rFonts w:asciiTheme="majorBidi" w:hAnsiTheme="majorBidi"/>
                <w:b/>
                <w:bCs/>
                <w:color w:val="auto"/>
                <w:sz w:val="20"/>
                <w:szCs w:val="20"/>
                <w:lang w:bidi="hi-IN"/>
              </w:rPr>
              <w:t xml:space="preserve">PMP®-certified </w:t>
            </w:r>
            <w:r w:rsidR="005D57CD" w:rsidRPr="005D57CD">
              <w:rPr>
                <w:rFonts w:asciiTheme="majorBidi" w:hAnsiTheme="majorBidi"/>
                <w:b/>
                <w:bCs/>
                <w:color w:val="auto"/>
                <w:sz w:val="20"/>
                <w:szCs w:val="20"/>
                <w:lang w:bidi="hi-IN"/>
              </w:rPr>
              <w:t xml:space="preserve">Senior Business System Analyst </w:t>
            </w:r>
            <w:r w:rsidR="00BB51B8" w:rsidRPr="005D57CD">
              <w:rPr>
                <w:rFonts w:asciiTheme="majorBidi" w:hAnsiTheme="majorBidi"/>
                <w:b/>
                <w:bCs/>
                <w:color w:val="auto"/>
                <w:sz w:val="20"/>
                <w:szCs w:val="20"/>
                <w:lang w:bidi="hi-IN"/>
              </w:rPr>
              <w:t>with 8+ years of experience driving enterprise-scale data integration and financial compliance initiatives across Banking and Financial Services. Proven expertise in defining product strategy, managing data pipelines, and leading integrations between CRM, KYC/Onboarding, Core Banking, Payments, and AML/Fraud systems with Operational Data Stores (ODS) and Data Warehouses. Skilled in defining API contracts, transformation logic, and governance models to ensure accurate, timely, and compliant data flow across platforms. Adept at managing Agile delivery using JIRA and Confluence, ensuring alignment between business objectives, data architecture, and regulatory frameworks such as CDD, EDD, AML, and Fraud Prevention.</w:t>
            </w:r>
          </w:p>
        </w:tc>
      </w:tr>
    </w:tbl>
    <w:p w14:paraId="1D0BC22D" w14:textId="77777777" w:rsidR="008C2C20" w:rsidRDefault="008C2C20" w:rsidP="008C2C20">
      <w:pPr>
        <w:pStyle w:val="Heading1"/>
        <w:spacing w:before="0" w:after="0"/>
        <w:jc w:val="both"/>
        <w:rPr>
          <w:rFonts w:ascii="Times New Roman" w:hAnsi="Times New Roman" w:cs="Times New Roman"/>
          <w:b/>
          <w:bCs/>
          <w:sz w:val="20"/>
          <w:szCs w:val="20"/>
          <w:u w:val="single"/>
        </w:rPr>
      </w:pPr>
    </w:p>
    <w:p w14:paraId="6724FFAD" w14:textId="77777777" w:rsidR="008C2C20" w:rsidRPr="00412594" w:rsidRDefault="008C2C20" w:rsidP="008C2C20">
      <w:pPr>
        <w:pStyle w:val="Heading1"/>
        <w:spacing w:before="0" w:after="0"/>
        <w:jc w:val="both"/>
        <w:rPr>
          <w:rFonts w:ascii="Times New Roman" w:hAnsi="Times New Roman" w:cs="Times New Roman"/>
          <w:b/>
          <w:bCs/>
          <w:sz w:val="20"/>
          <w:szCs w:val="20"/>
          <w:u w:val="single"/>
        </w:rPr>
      </w:pPr>
      <w:r w:rsidRPr="00594058">
        <w:rPr>
          <w:rFonts w:ascii="Times New Roman" w:hAnsi="Times New Roman" w:cs="Times New Roman"/>
          <w:b/>
          <w:bCs/>
          <w:sz w:val="20"/>
          <w:szCs w:val="20"/>
          <w:u w:val="single"/>
        </w:rPr>
        <w:t>PROFESSIONAL SUMMARY</w:t>
      </w:r>
    </w:p>
    <w:p w14:paraId="5BD55E94" w14:textId="77777777" w:rsidR="000D310D" w:rsidRPr="00F34FAB" w:rsidRDefault="000D310D" w:rsidP="000D310D">
      <w:pPr>
        <w:numPr>
          <w:ilvl w:val="0"/>
          <w:numId w:val="13"/>
        </w:numPr>
        <w:jc w:val="both"/>
        <w:rPr>
          <w:rFonts w:asciiTheme="majorBidi" w:hAnsiTheme="majorBidi" w:cstheme="majorBidi"/>
          <w:b/>
          <w:bCs/>
          <w:sz w:val="20"/>
          <w:szCs w:val="20"/>
        </w:rPr>
      </w:pPr>
      <w:r w:rsidRPr="00F34FAB">
        <w:rPr>
          <w:rFonts w:asciiTheme="majorBidi" w:hAnsiTheme="majorBidi" w:cstheme="majorBidi"/>
          <w:sz w:val="20"/>
          <w:szCs w:val="20"/>
        </w:rPr>
        <w:t xml:space="preserve">Utilized </w:t>
      </w:r>
      <w:r w:rsidRPr="00F34FAB">
        <w:rPr>
          <w:rFonts w:asciiTheme="majorBidi" w:hAnsiTheme="majorBidi" w:cstheme="majorBidi"/>
          <w:b/>
          <w:bCs/>
          <w:sz w:val="20"/>
          <w:szCs w:val="20"/>
        </w:rPr>
        <w:t>UML and BPMN diagrams</w:t>
      </w:r>
      <w:r w:rsidRPr="00F34FAB">
        <w:rPr>
          <w:rFonts w:asciiTheme="majorBidi" w:hAnsiTheme="majorBidi" w:cstheme="majorBidi"/>
          <w:sz w:val="20"/>
          <w:szCs w:val="20"/>
        </w:rPr>
        <w:t xml:space="preserve"> to </w:t>
      </w:r>
      <w:r w:rsidRPr="00F34FAB">
        <w:rPr>
          <w:rFonts w:asciiTheme="majorBidi" w:hAnsiTheme="majorBidi" w:cstheme="majorBidi"/>
          <w:b/>
          <w:bCs/>
          <w:sz w:val="20"/>
          <w:szCs w:val="20"/>
        </w:rPr>
        <w:t>communicate workflows and system behaviors</w:t>
      </w:r>
      <w:r w:rsidRPr="00F34FAB">
        <w:rPr>
          <w:rFonts w:asciiTheme="majorBidi" w:hAnsiTheme="majorBidi" w:cstheme="majorBidi"/>
          <w:sz w:val="20"/>
          <w:szCs w:val="20"/>
        </w:rPr>
        <w:t xml:space="preserve">, enabling shared understanding between </w:t>
      </w:r>
      <w:r w:rsidRPr="00F34FAB">
        <w:rPr>
          <w:rFonts w:asciiTheme="majorBidi" w:hAnsiTheme="majorBidi" w:cstheme="majorBidi"/>
          <w:b/>
          <w:bCs/>
          <w:sz w:val="20"/>
          <w:szCs w:val="20"/>
        </w:rPr>
        <w:t>business stakeholders</w:t>
      </w:r>
      <w:r w:rsidRPr="00F34FAB">
        <w:rPr>
          <w:rFonts w:asciiTheme="majorBidi" w:hAnsiTheme="majorBidi" w:cstheme="majorBidi"/>
          <w:sz w:val="20"/>
          <w:szCs w:val="20"/>
        </w:rPr>
        <w:t xml:space="preserve"> and </w:t>
      </w:r>
      <w:r w:rsidRPr="00F34FAB">
        <w:rPr>
          <w:rFonts w:asciiTheme="majorBidi" w:hAnsiTheme="majorBidi" w:cstheme="majorBidi"/>
          <w:b/>
          <w:bCs/>
          <w:sz w:val="20"/>
          <w:szCs w:val="20"/>
        </w:rPr>
        <w:t>technical teams</w:t>
      </w:r>
      <w:r w:rsidRPr="00F34FAB">
        <w:rPr>
          <w:rFonts w:asciiTheme="majorBidi" w:hAnsiTheme="majorBidi" w:cstheme="majorBidi"/>
          <w:sz w:val="20"/>
          <w:szCs w:val="20"/>
        </w:rPr>
        <w:t xml:space="preserve">. Managed </w:t>
      </w:r>
      <w:r w:rsidRPr="00F34FAB">
        <w:rPr>
          <w:rFonts w:asciiTheme="majorBidi" w:hAnsiTheme="majorBidi" w:cstheme="majorBidi"/>
          <w:b/>
          <w:bCs/>
          <w:sz w:val="20"/>
          <w:szCs w:val="20"/>
        </w:rPr>
        <w:t>data governance initiatives</w:t>
      </w:r>
      <w:r w:rsidRPr="00F34FAB">
        <w:rPr>
          <w:rFonts w:asciiTheme="majorBidi" w:hAnsiTheme="majorBidi" w:cstheme="majorBidi"/>
          <w:sz w:val="20"/>
          <w:szCs w:val="20"/>
        </w:rPr>
        <w:t xml:space="preserve"> during cloud migrations by </w:t>
      </w:r>
      <w:r w:rsidRPr="00F34FAB">
        <w:rPr>
          <w:rFonts w:asciiTheme="majorBidi" w:hAnsiTheme="majorBidi" w:cstheme="majorBidi"/>
          <w:b/>
          <w:bCs/>
          <w:sz w:val="20"/>
          <w:szCs w:val="20"/>
        </w:rPr>
        <w:t>defining data mapping, conceptual/logical data models, and ensuring regulatory compliance.</w:t>
      </w:r>
    </w:p>
    <w:p w14:paraId="239A325D" w14:textId="77777777" w:rsidR="000D310D" w:rsidRPr="00F34FAB" w:rsidRDefault="000D310D" w:rsidP="000D310D">
      <w:pPr>
        <w:numPr>
          <w:ilvl w:val="0"/>
          <w:numId w:val="13"/>
        </w:numPr>
        <w:jc w:val="both"/>
        <w:rPr>
          <w:rFonts w:asciiTheme="majorBidi" w:hAnsiTheme="majorBidi" w:cstheme="majorBidi"/>
          <w:sz w:val="20"/>
          <w:szCs w:val="20"/>
        </w:rPr>
      </w:pPr>
      <w:r w:rsidRPr="00F34FAB">
        <w:rPr>
          <w:rFonts w:asciiTheme="majorBidi" w:hAnsiTheme="majorBidi" w:cstheme="majorBidi"/>
          <w:sz w:val="20"/>
          <w:szCs w:val="20"/>
        </w:rPr>
        <w:t xml:space="preserve">Developed and maintained </w:t>
      </w:r>
      <w:r w:rsidRPr="00F34FAB">
        <w:rPr>
          <w:rFonts w:asciiTheme="majorBidi" w:hAnsiTheme="majorBidi" w:cstheme="majorBidi"/>
          <w:b/>
          <w:bCs/>
          <w:sz w:val="20"/>
          <w:szCs w:val="20"/>
        </w:rPr>
        <w:t>data documentation</w:t>
      </w:r>
      <w:r w:rsidRPr="00F34FAB">
        <w:rPr>
          <w:rFonts w:asciiTheme="majorBidi" w:hAnsiTheme="majorBidi" w:cstheme="majorBidi"/>
          <w:sz w:val="20"/>
          <w:szCs w:val="20"/>
        </w:rPr>
        <w:t xml:space="preserve"> including </w:t>
      </w:r>
      <w:r w:rsidRPr="00F34FAB">
        <w:rPr>
          <w:rFonts w:asciiTheme="majorBidi" w:hAnsiTheme="majorBidi" w:cstheme="majorBidi"/>
          <w:b/>
          <w:bCs/>
          <w:sz w:val="20"/>
          <w:szCs w:val="20"/>
        </w:rPr>
        <w:t>dictionaries, glossaries, mapping specifications, and vocabularies to ensure clarity across the project team and support audits</w:t>
      </w:r>
      <w:r w:rsidRPr="00F34FAB">
        <w:rPr>
          <w:rFonts w:asciiTheme="majorBidi" w:hAnsiTheme="majorBidi" w:cstheme="majorBidi"/>
          <w:sz w:val="20"/>
          <w:szCs w:val="20"/>
        </w:rPr>
        <w:t xml:space="preserve">. Oversaw delivery of </w:t>
      </w:r>
      <w:r w:rsidRPr="00F34FAB">
        <w:rPr>
          <w:rFonts w:asciiTheme="majorBidi" w:hAnsiTheme="majorBidi" w:cstheme="majorBidi"/>
          <w:b/>
          <w:bCs/>
          <w:sz w:val="20"/>
          <w:szCs w:val="20"/>
        </w:rPr>
        <w:t>cloud-based solutions</w:t>
      </w:r>
      <w:r w:rsidRPr="00F34FAB">
        <w:rPr>
          <w:rFonts w:asciiTheme="majorBidi" w:hAnsiTheme="majorBidi" w:cstheme="majorBidi"/>
          <w:sz w:val="20"/>
          <w:szCs w:val="20"/>
        </w:rPr>
        <w:t xml:space="preserve"> </w:t>
      </w:r>
      <w:r w:rsidRPr="00F34FAB">
        <w:rPr>
          <w:rFonts w:asciiTheme="majorBidi" w:hAnsiTheme="majorBidi" w:cstheme="majorBidi"/>
          <w:b/>
          <w:bCs/>
          <w:sz w:val="20"/>
          <w:szCs w:val="20"/>
        </w:rPr>
        <w:t>(Azure, AWS, S/4HANA, GCP, Oracle RDBMS, IBM Cloud), ensuring scalability, security, and compliance</w:t>
      </w:r>
      <w:r w:rsidRPr="00F34FAB">
        <w:rPr>
          <w:rFonts w:asciiTheme="majorBidi" w:hAnsiTheme="majorBidi" w:cstheme="majorBidi"/>
          <w:sz w:val="20"/>
          <w:szCs w:val="20"/>
        </w:rPr>
        <w:t>.</w:t>
      </w:r>
    </w:p>
    <w:p w14:paraId="6D8AECCE" w14:textId="77777777" w:rsidR="000D310D" w:rsidRPr="00F34FAB" w:rsidRDefault="000D310D" w:rsidP="000D310D">
      <w:pPr>
        <w:numPr>
          <w:ilvl w:val="0"/>
          <w:numId w:val="13"/>
        </w:numPr>
        <w:jc w:val="both"/>
        <w:rPr>
          <w:rFonts w:asciiTheme="majorBidi" w:hAnsiTheme="majorBidi" w:cstheme="majorBidi"/>
          <w:sz w:val="20"/>
          <w:szCs w:val="20"/>
        </w:rPr>
      </w:pPr>
      <w:r w:rsidRPr="00F34FAB">
        <w:rPr>
          <w:rFonts w:asciiTheme="majorBidi" w:hAnsiTheme="majorBidi" w:cstheme="majorBidi"/>
          <w:sz w:val="20"/>
          <w:szCs w:val="20"/>
        </w:rPr>
        <w:t xml:space="preserve">Directed the integration of </w:t>
      </w:r>
      <w:r w:rsidRPr="00F34FAB">
        <w:rPr>
          <w:rFonts w:asciiTheme="majorBidi" w:hAnsiTheme="majorBidi" w:cstheme="majorBidi"/>
          <w:b/>
          <w:bCs/>
          <w:sz w:val="20"/>
          <w:szCs w:val="20"/>
        </w:rPr>
        <w:t>enterprise data warehouses</w:t>
      </w:r>
      <w:r w:rsidRPr="00F34FAB">
        <w:rPr>
          <w:rFonts w:asciiTheme="majorBidi" w:hAnsiTheme="majorBidi" w:cstheme="majorBidi"/>
          <w:sz w:val="20"/>
          <w:szCs w:val="20"/>
        </w:rPr>
        <w:t xml:space="preserve"> </w:t>
      </w:r>
      <w:r w:rsidRPr="00F34FAB">
        <w:rPr>
          <w:rFonts w:asciiTheme="majorBidi" w:hAnsiTheme="majorBidi" w:cstheme="majorBidi"/>
          <w:b/>
          <w:bCs/>
          <w:sz w:val="20"/>
          <w:szCs w:val="20"/>
        </w:rPr>
        <w:t>(STAR/Snowflake schema, ODS, MDM)</w:t>
      </w:r>
      <w:r w:rsidRPr="00F34FAB">
        <w:rPr>
          <w:rFonts w:asciiTheme="majorBidi" w:hAnsiTheme="majorBidi" w:cstheme="majorBidi"/>
          <w:sz w:val="20"/>
          <w:szCs w:val="20"/>
        </w:rPr>
        <w:t xml:space="preserve"> with </w:t>
      </w:r>
      <w:r w:rsidRPr="00F34FAB">
        <w:rPr>
          <w:rFonts w:asciiTheme="majorBidi" w:hAnsiTheme="majorBidi" w:cstheme="majorBidi"/>
          <w:b/>
          <w:bCs/>
          <w:sz w:val="20"/>
          <w:szCs w:val="20"/>
        </w:rPr>
        <w:t>optimized ETL processes</w:t>
      </w:r>
      <w:r w:rsidRPr="00F34FAB">
        <w:rPr>
          <w:rFonts w:asciiTheme="majorBidi" w:hAnsiTheme="majorBidi" w:cstheme="majorBidi"/>
          <w:sz w:val="20"/>
          <w:szCs w:val="20"/>
        </w:rPr>
        <w:t xml:space="preserve"> to </w:t>
      </w:r>
      <w:r w:rsidRPr="00F34FAB">
        <w:rPr>
          <w:rFonts w:asciiTheme="majorBidi" w:hAnsiTheme="majorBidi" w:cstheme="majorBidi"/>
          <w:b/>
          <w:bCs/>
          <w:sz w:val="20"/>
          <w:szCs w:val="20"/>
        </w:rPr>
        <w:t>improve information flow and decision-making capabilities</w:t>
      </w:r>
      <w:r w:rsidRPr="00F34FAB">
        <w:rPr>
          <w:rFonts w:asciiTheme="majorBidi" w:hAnsiTheme="majorBidi" w:cstheme="majorBidi"/>
          <w:sz w:val="20"/>
          <w:szCs w:val="20"/>
        </w:rPr>
        <w:t xml:space="preserve">. Managed </w:t>
      </w:r>
      <w:r w:rsidRPr="00F34FAB">
        <w:rPr>
          <w:rFonts w:asciiTheme="majorBidi" w:hAnsiTheme="majorBidi" w:cstheme="majorBidi"/>
          <w:b/>
          <w:bCs/>
          <w:sz w:val="20"/>
          <w:szCs w:val="20"/>
        </w:rPr>
        <w:t>ETL optimization projects</w:t>
      </w:r>
      <w:r w:rsidRPr="00F34FAB">
        <w:rPr>
          <w:rFonts w:asciiTheme="majorBidi" w:hAnsiTheme="majorBidi" w:cstheme="majorBidi"/>
          <w:sz w:val="20"/>
          <w:szCs w:val="20"/>
        </w:rPr>
        <w:t xml:space="preserve"> using </w:t>
      </w:r>
      <w:r w:rsidRPr="00F34FAB">
        <w:rPr>
          <w:rFonts w:asciiTheme="majorBidi" w:hAnsiTheme="majorBidi" w:cstheme="majorBidi"/>
          <w:b/>
          <w:bCs/>
          <w:sz w:val="20"/>
          <w:szCs w:val="20"/>
        </w:rPr>
        <w:t xml:space="preserve">Informatica PowerCenter, SSIS, and Apache </w:t>
      </w:r>
      <w:proofErr w:type="spellStart"/>
      <w:r w:rsidRPr="00F34FAB">
        <w:rPr>
          <w:rFonts w:asciiTheme="majorBidi" w:hAnsiTheme="majorBidi" w:cstheme="majorBidi"/>
          <w:b/>
          <w:bCs/>
          <w:sz w:val="20"/>
          <w:szCs w:val="20"/>
        </w:rPr>
        <w:t>NiFi</w:t>
      </w:r>
      <w:proofErr w:type="spellEnd"/>
      <w:r w:rsidRPr="00F34FAB">
        <w:rPr>
          <w:rFonts w:asciiTheme="majorBidi" w:hAnsiTheme="majorBidi" w:cstheme="majorBidi"/>
          <w:b/>
          <w:bCs/>
          <w:sz w:val="20"/>
          <w:szCs w:val="20"/>
        </w:rPr>
        <w:t xml:space="preserve"> to increase efficiency and data accuracy</w:t>
      </w:r>
      <w:r w:rsidRPr="00F34FAB">
        <w:rPr>
          <w:rFonts w:asciiTheme="majorBidi" w:hAnsiTheme="majorBidi" w:cstheme="majorBidi"/>
          <w:sz w:val="20"/>
          <w:szCs w:val="20"/>
        </w:rPr>
        <w:t>.</w:t>
      </w:r>
    </w:p>
    <w:p w14:paraId="05AB7E92" w14:textId="77777777" w:rsidR="000D310D" w:rsidRPr="00F34FAB" w:rsidRDefault="000D310D" w:rsidP="000D310D">
      <w:pPr>
        <w:numPr>
          <w:ilvl w:val="0"/>
          <w:numId w:val="13"/>
        </w:numPr>
        <w:jc w:val="both"/>
        <w:rPr>
          <w:rFonts w:asciiTheme="majorBidi" w:hAnsiTheme="majorBidi" w:cstheme="majorBidi"/>
          <w:sz w:val="20"/>
          <w:szCs w:val="20"/>
        </w:rPr>
      </w:pPr>
      <w:r w:rsidRPr="00F34FAB">
        <w:rPr>
          <w:rFonts w:asciiTheme="majorBidi" w:hAnsiTheme="majorBidi" w:cstheme="majorBidi"/>
          <w:sz w:val="20"/>
          <w:szCs w:val="20"/>
        </w:rPr>
        <w:t xml:space="preserve">Oversaw database management initiatives by leading </w:t>
      </w:r>
      <w:r w:rsidRPr="00F34FAB">
        <w:rPr>
          <w:rFonts w:asciiTheme="majorBidi" w:hAnsiTheme="majorBidi" w:cstheme="majorBidi"/>
          <w:b/>
          <w:bCs/>
          <w:sz w:val="20"/>
          <w:szCs w:val="20"/>
        </w:rPr>
        <w:t>SQL, MySQL, and PostgreSQL</w:t>
      </w:r>
      <w:r w:rsidRPr="00F34FAB">
        <w:rPr>
          <w:rFonts w:asciiTheme="majorBidi" w:hAnsiTheme="majorBidi" w:cstheme="majorBidi"/>
          <w:sz w:val="20"/>
          <w:szCs w:val="20"/>
        </w:rPr>
        <w:t xml:space="preserve"> development efforts, </w:t>
      </w:r>
      <w:r w:rsidRPr="00F34FAB">
        <w:rPr>
          <w:rFonts w:asciiTheme="majorBidi" w:hAnsiTheme="majorBidi" w:cstheme="majorBidi"/>
          <w:b/>
          <w:bCs/>
          <w:sz w:val="20"/>
          <w:szCs w:val="20"/>
        </w:rPr>
        <w:t>ensuring data integrity and performance for mission-critical systems.</w:t>
      </w:r>
      <w:r w:rsidRPr="00F34FAB">
        <w:rPr>
          <w:rFonts w:asciiTheme="majorBidi" w:hAnsiTheme="majorBidi" w:cstheme="majorBidi"/>
          <w:sz w:val="20"/>
          <w:szCs w:val="20"/>
        </w:rPr>
        <w:t xml:space="preserve"> Directed </w:t>
      </w:r>
      <w:r w:rsidRPr="00F34FAB">
        <w:rPr>
          <w:rFonts w:asciiTheme="majorBidi" w:hAnsiTheme="majorBidi" w:cstheme="majorBidi"/>
          <w:b/>
          <w:bCs/>
          <w:sz w:val="20"/>
          <w:szCs w:val="20"/>
        </w:rPr>
        <w:t>analytics and forecasting initiatives</w:t>
      </w:r>
      <w:r w:rsidRPr="00F34FAB">
        <w:rPr>
          <w:rFonts w:asciiTheme="majorBidi" w:hAnsiTheme="majorBidi" w:cstheme="majorBidi"/>
          <w:sz w:val="20"/>
          <w:szCs w:val="20"/>
        </w:rPr>
        <w:t xml:space="preserve"> using </w:t>
      </w:r>
      <w:r w:rsidRPr="00F34FAB">
        <w:rPr>
          <w:rFonts w:asciiTheme="majorBidi" w:hAnsiTheme="majorBidi" w:cstheme="majorBidi"/>
          <w:b/>
          <w:bCs/>
          <w:sz w:val="20"/>
          <w:szCs w:val="20"/>
        </w:rPr>
        <w:t>Python (Pandas, NumPy)</w:t>
      </w:r>
      <w:r w:rsidRPr="00F34FAB">
        <w:rPr>
          <w:rFonts w:asciiTheme="majorBidi" w:hAnsiTheme="majorBidi" w:cstheme="majorBidi"/>
          <w:sz w:val="20"/>
          <w:szCs w:val="20"/>
        </w:rPr>
        <w:t xml:space="preserve"> to support </w:t>
      </w:r>
      <w:r w:rsidRPr="00F34FAB">
        <w:rPr>
          <w:rFonts w:asciiTheme="majorBidi" w:hAnsiTheme="majorBidi" w:cstheme="majorBidi"/>
          <w:b/>
          <w:bCs/>
          <w:sz w:val="20"/>
          <w:szCs w:val="20"/>
        </w:rPr>
        <w:t>financial modeling, risk management, and portfolio optimization projects.</w:t>
      </w:r>
    </w:p>
    <w:p w14:paraId="1F235187" w14:textId="77777777" w:rsidR="000D310D" w:rsidRPr="00F34FAB" w:rsidRDefault="000D310D" w:rsidP="000D310D">
      <w:pPr>
        <w:numPr>
          <w:ilvl w:val="0"/>
          <w:numId w:val="13"/>
        </w:numPr>
        <w:jc w:val="both"/>
        <w:rPr>
          <w:rFonts w:asciiTheme="majorBidi" w:hAnsiTheme="majorBidi" w:cstheme="majorBidi"/>
          <w:b/>
          <w:bCs/>
          <w:sz w:val="20"/>
          <w:szCs w:val="20"/>
        </w:rPr>
      </w:pPr>
      <w:r w:rsidRPr="00F34FAB">
        <w:rPr>
          <w:rFonts w:asciiTheme="majorBidi" w:hAnsiTheme="majorBidi" w:cstheme="majorBidi"/>
          <w:sz w:val="20"/>
          <w:szCs w:val="20"/>
        </w:rPr>
        <w:t xml:space="preserve">Managed </w:t>
      </w:r>
      <w:r w:rsidRPr="00F34FAB">
        <w:rPr>
          <w:rFonts w:asciiTheme="majorBidi" w:hAnsiTheme="majorBidi" w:cstheme="majorBidi"/>
          <w:b/>
          <w:bCs/>
          <w:sz w:val="20"/>
          <w:szCs w:val="20"/>
        </w:rPr>
        <w:t>API integration projects</w:t>
      </w:r>
      <w:r w:rsidRPr="00F34FAB">
        <w:rPr>
          <w:rFonts w:asciiTheme="majorBidi" w:hAnsiTheme="majorBidi" w:cstheme="majorBidi"/>
          <w:sz w:val="20"/>
          <w:szCs w:val="20"/>
        </w:rPr>
        <w:t xml:space="preserve"> by validating </w:t>
      </w:r>
      <w:r w:rsidRPr="00F34FAB">
        <w:rPr>
          <w:rFonts w:asciiTheme="majorBidi" w:hAnsiTheme="majorBidi" w:cstheme="majorBidi"/>
          <w:b/>
          <w:bCs/>
          <w:sz w:val="20"/>
          <w:szCs w:val="20"/>
        </w:rPr>
        <w:t>REST and SOAP endpoints</w:t>
      </w:r>
      <w:r w:rsidRPr="00F34FAB">
        <w:rPr>
          <w:rFonts w:asciiTheme="majorBidi" w:hAnsiTheme="majorBidi" w:cstheme="majorBidi"/>
          <w:sz w:val="20"/>
          <w:szCs w:val="20"/>
        </w:rPr>
        <w:t xml:space="preserve">, </w:t>
      </w:r>
      <w:r w:rsidRPr="00F34FAB">
        <w:rPr>
          <w:rFonts w:asciiTheme="majorBidi" w:hAnsiTheme="majorBidi" w:cstheme="majorBidi"/>
          <w:b/>
          <w:bCs/>
          <w:sz w:val="20"/>
          <w:szCs w:val="20"/>
        </w:rPr>
        <w:t>defining specifications, and overseeing secure.</w:t>
      </w:r>
    </w:p>
    <w:p w14:paraId="28FB5B25" w14:textId="77777777" w:rsidR="000D310D" w:rsidRPr="00F34FAB" w:rsidRDefault="000D310D" w:rsidP="000D310D">
      <w:pPr>
        <w:numPr>
          <w:ilvl w:val="0"/>
          <w:numId w:val="13"/>
        </w:numPr>
        <w:jc w:val="both"/>
        <w:rPr>
          <w:rFonts w:asciiTheme="majorBidi" w:hAnsiTheme="majorBidi" w:cstheme="majorBidi"/>
          <w:sz w:val="20"/>
          <w:szCs w:val="20"/>
        </w:rPr>
      </w:pPr>
      <w:r w:rsidRPr="00F34FAB">
        <w:rPr>
          <w:rFonts w:asciiTheme="majorBidi" w:hAnsiTheme="majorBidi" w:cstheme="majorBidi"/>
          <w:sz w:val="20"/>
          <w:szCs w:val="20"/>
        </w:rPr>
        <w:t xml:space="preserve">Coordinated with </w:t>
      </w:r>
      <w:r w:rsidRPr="00F34FAB">
        <w:rPr>
          <w:rFonts w:asciiTheme="majorBidi" w:hAnsiTheme="majorBidi" w:cstheme="majorBidi"/>
          <w:b/>
          <w:bCs/>
          <w:sz w:val="20"/>
          <w:szCs w:val="20"/>
        </w:rPr>
        <w:t>API</w:t>
      </w:r>
      <w:r w:rsidRPr="00F34FAB">
        <w:rPr>
          <w:rFonts w:asciiTheme="majorBidi" w:hAnsiTheme="majorBidi" w:cstheme="majorBidi"/>
          <w:sz w:val="20"/>
          <w:szCs w:val="20"/>
        </w:rPr>
        <w:t xml:space="preserve"> teams to ensure technical requirements were met, reducing</w:t>
      </w:r>
      <w:r w:rsidRPr="00F34FAB">
        <w:rPr>
          <w:rFonts w:asciiTheme="majorBidi" w:hAnsiTheme="majorBidi" w:cstheme="majorBidi"/>
          <w:b/>
          <w:bCs/>
          <w:sz w:val="20"/>
          <w:szCs w:val="20"/>
        </w:rPr>
        <w:t xml:space="preserve"> integration time </w:t>
      </w:r>
      <w:r w:rsidRPr="00F34FAB">
        <w:rPr>
          <w:rFonts w:asciiTheme="majorBidi" w:hAnsiTheme="majorBidi" w:cstheme="majorBidi"/>
          <w:sz w:val="20"/>
          <w:szCs w:val="20"/>
        </w:rPr>
        <w:t>and</w:t>
      </w:r>
      <w:r w:rsidRPr="00F34FAB">
        <w:rPr>
          <w:rFonts w:asciiTheme="majorBidi" w:hAnsiTheme="majorBidi" w:cstheme="majorBidi"/>
          <w:b/>
          <w:bCs/>
          <w:sz w:val="20"/>
          <w:szCs w:val="20"/>
        </w:rPr>
        <w:t xml:space="preserve"> improving interoperability</w:t>
      </w:r>
      <w:r w:rsidRPr="00F34FAB">
        <w:rPr>
          <w:rFonts w:asciiTheme="majorBidi" w:hAnsiTheme="majorBidi" w:cstheme="majorBidi"/>
          <w:sz w:val="20"/>
          <w:szCs w:val="20"/>
        </w:rPr>
        <w:t>.</w:t>
      </w:r>
    </w:p>
    <w:p w14:paraId="4DE46FA2" w14:textId="77777777" w:rsidR="000D310D" w:rsidRPr="00F34FAB" w:rsidRDefault="000D310D" w:rsidP="000D310D">
      <w:pPr>
        <w:numPr>
          <w:ilvl w:val="0"/>
          <w:numId w:val="13"/>
        </w:numPr>
        <w:jc w:val="both"/>
        <w:rPr>
          <w:rFonts w:asciiTheme="majorBidi" w:hAnsiTheme="majorBidi" w:cstheme="majorBidi"/>
          <w:sz w:val="20"/>
          <w:szCs w:val="20"/>
        </w:rPr>
      </w:pPr>
      <w:r w:rsidRPr="00F34FAB">
        <w:rPr>
          <w:rFonts w:asciiTheme="majorBidi" w:hAnsiTheme="majorBidi" w:cstheme="majorBidi"/>
          <w:sz w:val="20"/>
          <w:szCs w:val="20"/>
        </w:rPr>
        <w:t xml:space="preserve">Led </w:t>
      </w:r>
      <w:r w:rsidRPr="00F34FAB">
        <w:rPr>
          <w:rFonts w:asciiTheme="majorBidi" w:hAnsiTheme="majorBidi" w:cstheme="majorBidi"/>
          <w:b/>
          <w:bCs/>
          <w:sz w:val="20"/>
          <w:szCs w:val="20"/>
        </w:rPr>
        <w:t>testing strategy execution</w:t>
      </w:r>
      <w:r w:rsidRPr="00F34FAB">
        <w:rPr>
          <w:rFonts w:asciiTheme="majorBidi" w:hAnsiTheme="majorBidi" w:cstheme="majorBidi"/>
          <w:sz w:val="20"/>
          <w:szCs w:val="20"/>
        </w:rPr>
        <w:t xml:space="preserve"> </w:t>
      </w:r>
      <w:r w:rsidRPr="00F34FAB">
        <w:rPr>
          <w:rFonts w:asciiTheme="majorBidi" w:hAnsiTheme="majorBidi" w:cstheme="majorBidi"/>
          <w:b/>
          <w:bCs/>
          <w:sz w:val="20"/>
          <w:szCs w:val="20"/>
        </w:rPr>
        <w:t>(UAT, smoke, sanity, functional)</w:t>
      </w:r>
      <w:r w:rsidRPr="00F34FAB">
        <w:rPr>
          <w:rFonts w:asciiTheme="majorBidi" w:hAnsiTheme="majorBidi" w:cstheme="majorBidi"/>
          <w:sz w:val="20"/>
          <w:szCs w:val="20"/>
        </w:rPr>
        <w:t xml:space="preserve"> by </w:t>
      </w:r>
      <w:r w:rsidRPr="00F34FAB">
        <w:rPr>
          <w:rFonts w:asciiTheme="majorBidi" w:hAnsiTheme="majorBidi" w:cstheme="majorBidi"/>
          <w:b/>
          <w:bCs/>
          <w:sz w:val="20"/>
          <w:szCs w:val="20"/>
        </w:rPr>
        <w:t>creating test plans, scripts, and scenarios, ensuring quality control before release</w:t>
      </w:r>
      <w:r w:rsidRPr="00F34FAB">
        <w:rPr>
          <w:rFonts w:asciiTheme="majorBidi" w:hAnsiTheme="majorBidi" w:cstheme="majorBidi"/>
          <w:sz w:val="20"/>
          <w:szCs w:val="20"/>
        </w:rPr>
        <w:t xml:space="preserve">. Oversaw </w:t>
      </w:r>
      <w:r w:rsidRPr="00F34FAB">
        <w:rPr>
          <w:rFonts w:asciiTheme="majorBidi" w:hAnsiTheme="majorBidi" w:cstheme="majorBidi"/>
          <w:b/>
          <w:bCs/>
          <w:sz w:val="20"/>
          <w:szCs w:val="20"/>
        </w:rPr>
        <w:t>defect tracking and automation testing</w:t>
      </w:r>
      <w:r w:rsidRPr="00F34FAB">
        <w:rPr>
          <w:rFonts w:asciiTheme="majorBidi" w:hAnsiTheme="majorBidi" w:cstheme="majorBidi"/>
          <w:sz w:val="20"/>
          <w:szCs w:val="20"/>
        </w:rPr>
        <w:t xml:space="preserve"> initiatives, using </w:t>
      </w:r>
      <w:r w:rsidRPr="00F34FAB">
        <w:rPr>
          <w:rFonts w:asciiTheme="majorBidi" w:hAnsiTheme="majorBidi" w:cstheme="majorBidi"/>
          <w:b/>
          <w:bCs/>
          <w:sz w:val="20"/>
          <w:szCs w:val="20"/>
        </w:rPr>
        <w:t>HP ALM/QC</w:t>
      </w:r>
      <w:r w:rsidRPr="00F34FAB">
        <w:rPr>
          <w:rFonts w:asciiTheme="majorBidi" w:hAnsiTheme="majorBidi" w:cstheme="majorBidi"/>
          <w:sz w:val="20"/>
          <w:szCs w:val="20"/>
        </w:rPr>
        <w:t xml:space="preserve"> and </w:t>
      </w:r>
      <w:r w:rsidRPr="00F34FAB">
        <w:rPr>
          <w:rFonts w:asciiTheme="majorBidi" w:hAnsiTheme="majorBidi" w:cstheme="majorBidi"/>
          <w:b/>
          <w:bCs/>
          <w:sz w:val="20"/>
          <w:szCs w:val="20"/>
        </w:rPr>
        <w:t>Selenium</w:t>
      </w:r>
      <w:r w:rsidRPr="00F34FAB">
        <w:rPr>
          <w:rFonts w:asciiTheme="majorBidi" w:hAnsiTheme="majorBidi" w:cstheme="majorBidi"/>
          <w:sz w:val="20"/>
          <w:szCs w:val="20"/>
        </w:rPr>
        <w:t>.</w:t>
      </w:r>
    </w:p>
    <w:p w14:paraId="27B8139E" w14:textId="7B434815" w:rsidR="000D310D" w:rsidRPr="000D310D" w:rsidRDefault="000D310D" w:rsidP="000D310D">
      <w:pPr>
        <w:numPr>
          <w:ilvl w:val="0"/>
          <w:numId w:val="13"/>
        </w:numPr>
        <w:jc w:val="both"/>
        <w:rPr>
          <w:rFonts w:asciiTheme="majorBidi" w:hAnsiTheme="majorBidi" w:cstheme="majorBidi"/>
          <w:sz w:val="20"/>
          <w:szCs w:val="20"/>
        </w:rPr>
      </w:pPr>
      <w:r w:rsidRPr="00F34FAB">
        <w:rPr>
          <w:rFonts w:asciiTheme="majorBidi" w:hAnsiTheme="majorBidi" w:cstheme="majorBidi"/>
          <w:sz w:val="20"/>
          <w:szCs w:val="20"/>
        </w:rPr>
        <w:t>Utilized project tracking tools (</w:t>
      </w:r>
      <w:r w:rsidRPr="00F34FAB">
        <w:rPr>
          <w:rFonts w:asciiTheme="majorBidi" w:hAnsiTheme="majorBidi" w:cstheme="majorBidi"/>
          <w:b/>
          <w:bCs/>
          <w:sz w:val="20"/>
          <w:szCs w:val="20"/>
        </w:rPr>
        <w:t>JIRA, Rally</w:t>
      </w:r>
      <w:r w:rsidRPr="00F34FAB">
        <w:rPr>
          <w:rFonts w:asciiTheme="majorBidi" w:hAnsiTheme="majorBidi" w:cstheme="majorBidi"/>
          <w:sz w:val="20"/>
          <w:szCs w:val="20"/>
        </w:rPr>
        <w:t xml:space="preserve">) for </w:t>
      </w:r>
      <w:r w:rsidRPr="00F34FAB">
        <w:rPr>
          <w:rFonts w:asciiTheme="majorBidi" w:hAnsiTheme="majorBidi" w:cstheme="majorBidi"/>
          <w:b/>
          <w:bCs/>
          <w:sz w:val="20"/>
          <w:szCs w:val="20"/>
        </w:rPr>
        <w:t>project monitoring, backlog management, and progress reporting</w:t>
      </w:r>
      <w:r w:rsidRPr="00F34FAB">
        <w:rPr>
          <w:rFonts w:asciiTheme="majorBidi" w:hAnsiTheme="majorBidi" w:cstheme="majorBidi"/>
          <w:sz w:val="20"/>
          <w:szCs w:val="20"/>
        </w:rPr>
        <w:t>.</w:t>
      </w:r>
    </w:p>
    <w:p w14:paraId="70319669" w14:textId="0143F91A" w:rsidR="00F34FAB" w:rsidRPr="00F34FAB" w:rsidRDefault="00F34FAB" w:rsidP="008D50F1">
      <w:pPr>
        <w:numPr>
          <w:ilvl w:val="0"/>
          <w:numId w:val="13"/>
        </w:numPr>
        <w:jc w:val="both"/>
        <w:rPr>
          <w:rFonts w:asciiTheme="majorBidi" w:hAnsiTheme="majorBidi" w:cstheme="majorBidi"/>
          <w:sz w:val="20"/>
          <w:szCs w:val="20"/>
        </w:rPr>
      </w:pPr>
      <w:r w:rsidRPr="00D2473E">
        <w:rPr>
          <w:rFonts w:asciiTheme="majorBidi" w:hAnsiTheme="majorBidi" w:cstheme="majorBidi"/>
          <w:b/>
          <w:bCs/>
          <w:sz w:val="20"/>
          <w:szCs w:val="20"/>
          <w:lang w:bidi="hi-IN"/>
        </w:rPr>
        <w:t>Owned product roadmap and delivery</w:t>
      </w:r>
      <w:r w:rsidRPr="00D2473E">
        <w:rPr>
          <w:rFonts w:asciiTheme="majorBidi" w:hAnsiTheme="majorBidi" w:cstheme="majorBidi"/>
          <w:sz w:val="20"/>
          <w:szCs w:val="20"/>
          <w:lang w:bidi="hi-IN"/>
        </w:rPr>
        <w:t xml:space="preserve"> cycles </w:t>
      </w:r>
      <w:r w:rsidRPr="00D2473E">
        <w:rPr>
          <w:rFonts w:asciiTheme="majorBidi" w:hAnsiTheme="majorBidi" w:cstheme="majorBidi"/>
          <w:b/>
          <w:bCs/>
          <w:sz w:val="20"/>
          <w:szCs w:val="20"/>
          <w:lang w:bidi="hi-IN"/>
        </w:rPr>
        <w:t>for multiple digital transformation initiatives</w:t>
      </w:r>
      <w:r w:rsidRPr="00D2473E">
        <w:rPr>
          <w:rFonts w:asciiTheme="majorBidi" w:hAnsiTheme="majorBidi" w:cstheme="majorBidi"/>
          <w:sz w:val="20"/>
          <w:szCs w:val="20"/>
          <w:lang w:bidi="hi-IN"/>
        </w:rPr>
        <w:t xml:space="preserve">, ensuring prioritization of high-value features and </w:t>
      </w:r>
      <w:r w:rsidRPr="00D2473E">
        <w:rPr>
          <w:rFonts w:asciiTheme="majorBidi" w:hAnsiTheme="majorBidi" w:cstheme="majorBidi"/>
          <w:b/>
          <w:bCs/>
          <w:sz w:val="20"/>
          <w:szCs w:val="20"/>
          <w:lang w:bidi="hi-IN"/>
        </w:rPr>
        <w:t>timely sprint delivery</w:t>
      </w:r>
      <w:r w:rsidRPr="00F34FAB">
        <w:rPr>
          <w:rFonts w:asciiTheme="majorBidi" w:hAnsiTheme="majorBidi" w:cstheme="majorBidi"/>
          <w:sz w:val="20"/>
          <w:szCs w:val="20"/>
        </w:rPr>
        <w:t xml:space="preserve"> </w:t>
      </w:r>
    </w:p>
    <w:p w14:paraId="6CAB2496" w14:textId="2711C7FA" w:rsidR="008D50F1" w:rsidRPr="00F34FAB" w:rsidRDefault="008D50F1" w:rsidP="008D50F1">
      <w:pPr>
        <w:numPr>
          <w:ilvl w:val="0"/>
          <w:numId w:val="13"/>
        </w:numPr>
        <w:jc w:val="both"/>
        <w:rPr>
          <w:rFonts w:asciiTheme="majorBidi" w:hAnsiTheme="majorBidi" w:cstheme="majorBidi"/>
          <w:sz w:val="20"/>
          <w:szCs w:val="20"/>
        </w:rPr>
      </w:pPr>
      <w:r w:rsidRPr="00F34FAB">
        <w:rPr>
          <w:rFonts w:asciiTheme="majorBidi" w:hAnsiTheme="majorBidi" w:cstheme="majorBidi"/>
          <w:sz w:val="20"/>
          <w:szCs w:val="20"/>
        </w:rPr>
        <w:t xml:space="preserve">Applied </w:t>
      </w:r>
      <w:r w:rsidRPr="00F34FAB">
        <w:rPr>
          <w:rFonts w:asciiTheme="majorBidi" w:hAnsiTheme="majorBidi" w:cstheme="majorBidi"/>
          <w:b/>
          <w:bCs/>
          <w:sz w:val="20"/>
          <w:szCs w:val="20"/>
        </w:rPr>
        <w:t>regulatory requirement analysis</w:t>
      </w:r>
      <w:r w:rsidRPr="00F34FAB">
        <w:rPr>
          <w:rFonts w:asciiTheme="majorBidi" w:hAnsiTheme="majorBidi" w:cstheme="majorBidi"/>
          <w:sz w:val="20"/>
          <w:szCs w:val="20"/>
        </w:rPr>
        <w:t xml:space="preserve"> to embed compliance into </w:t>
      </w:r>
      <w:r w:rsidRPr="00F34FAB">
        <w:rPr>
          <w:rFonts w:asciiTheme="majorBidi" w:hAnsiTheme="majorBidi" w:cstheme="majorBidi"/>
          <w:b/>
          <w:bCs/>
          <w:sz w:val="20"/>
          <w:szCs w:val="20"/>
        </w:rPr>
        <w:t>project scope, system architecture, operational workflows, and governance processes</w:t>
      </w:r>
      <w:r w:rsidRPr="00F34FAB">
        <w:rPr>
          <w:rFonts w:asciiTheme="majorBidi" w:hAnsiTheme="majorBidi" w:cstheme="majorBidi"/>
          <w:sz w:val="20"/>
          <w:szCs w:val="20"/>
        </w:rPr>
        <w:t xml:space="preserve">, </w:t>
      </w:r>
      <w:r w:rsidRPr="00F34FAB">
        <w:rPr>
          <w:rFonts w:asciiTheme="majorBidi" w:hAnsiTheme="majorBidi" w:cstheme="majorBidi"/>
          <w:b/>
          <w:bCs/>
          <w:sz w:val="20"/>
          <w:szCs w:val="20"/>
        </w:rPr>
        <w:t>ensuring risk mitigation and audit readiness</w:t>
      </w:r>
      <w:r w:rsidRPr="00F34FAB">
        <w:rPr>
          <w:rFonts w:asciiTheme="majorBidi" w:hAnsiTheme="majorBidi" w:cstheme="majorBidi"/>
          <w:sz w:val="20"/>
          <w:szCs w:val="20"/>
        </w:rPr>
        <w:t xml:space="preserve">. </w:t>
      </w:r>
    </w:p>
    <w:p w14:paraId="7CA77E95" w14:textId="77777777" w:rsidR="008D50F1" w:rsidRPr="00F34FAB" w:rsidRDefault="008D50F1" w:rsidP="008D50F1">
      <w:pPr>
        <w:numPr>
          <w:ilvl w:val="0"/>
          <w:numId w:val="13"/>
        </w:numPr>
        <w:jc w:val="both"/>
        <w:rPr>
          <w:rFonts w:asciiTheme="majorBidi" w:hAnsiTheme="majorBidi" w:cstheme="majorBidi"/>
          <w:sz w:val="20"/>
          <w:szCs w:val="20"/>
        </w:rPr>
      </w:pPr>
      <w:r w:rsidRPr="00F34FAB">
        <w:rPr>
          <w:rFonts w:asciiTheme="majorBidi" w:hAnsiTheme="majorBidi" w:cstheme="majorBidi"/>
          <w:sz w:val="20"/>
          <w:szCs w:val="20"/>
        </w:rPr>
        <w:t xml:space="preserve">Leveraged </w:t>
      </w:r>
      <w:r w:rsidRPr="00F34FAB">
        <w:rPr>
          <w:rFonts w:asciiTheme="majorBidi" w:hAnsiTheme="majorBidi" w:cstheme="majorBidi"/>
          <w:b/>
          <w:bCs/>
          <w:sz w:val="20"/>
          <w:szCs w:val="20"/>
        </w:rPr>
        <w:t>leadership, problem-solving, and stakeholder engagement skills</w:t>
      </w:r>
      <w:r w:rsidRPr="00F34FAB">
        <w:rPr>
          <w:rFonts w:asciiTheme="majorBidi" w:hAnsiTheme="majorBidi" w:cstheme="majorBidi"/>
          <w:sz w:val="20"/>
          <w:szCs w:val="20"/>
        </w:rPr>
        <w:t xml:space="preserve"> to </w:t>
      </w:r>
      <w:r w:rsidRPr="00F34FAB">
        <w:rPr>
          <w:rFonts w:asciiTheme="majorBidi" w:hAnsiTheme="majorBidi" w:cstheme="majorBidi"/>
          <w:b/>
          <w:bCs/>
          <w:sz w:val="20"/>
          <w:szCs w:val="20"/>
        </w:rPr>
        <w:t>manage cross-functional teams, resolve issues, and ensure cohesive collaboration</w:t>
      </w:r>
      <w:r w:rsidRPr="00F34FAB">
        <w:rPr>
          <w:rFonts w:asciiTheme="majorBidi" w:hAnsiTheme="majorBidi" w:cstheme="majorBidi"/>
          <w:sz w:val="20"/>
          <w:szCs w:val="20"/>
        </w:rPr>
        <w:t xml:space="preserve"> </w:t>
      </w:r>
      <w:r w:rsidRPr="00F34FAB">
        <w:rPr>
          <w:rFonts w:asciiTheme="majorBidi" w:hAnsiTheme="majorBidi" w:cstheme="majorBidi"/>
          <w:b/>
          <w:bCs/>
          <w:sz w:val="20"/>
          <w:szCs w:val="20"/>
        </w:rPr>
        <w:t>across all project phases.</w:t>
      </w:r>
      <w:r w:rsidRPr="00F34FAB">
        <w:rPr>
          <w:rFonts w:asciiTheme="majorBidi" w:hAnsiTheme="majorBidi" w:cstheme="majorBidi"/>
          <w:sz w:val="20"/>
          <w:szCs w:val="20"/>
        </w:rPr>
        <w:t xml:space="preserve"> </w:t>
      </w:r>
    </w:p>
    <w:p w14:paraId="321F0756" w14:textId="77777777" w:rsidR="00F34FAB" w:rsidRPr="00F34FAB" w:rsidRDefault="00F34FAB" w:rsidP="008D50F1">
      <w:pPr>
        <w:numPr>
          <w:ilvl w:val="0"/>
          <w:numId w:val="13"/>
        </w:numPr>
        <w:jc w:val="both"/>
        <w:rPr>
          <w:rFonts w:asciiTheme="majorBidi" w:hAnsiTheme="majorBidi" w:cstheme="majorBidi"/>
          <w:sz w:val="20"/>
          <w:szCs w:val="20"/>
        </w:rPr>
      </w:pPr>
      <w:r w:rsidRPr="00D2473E">
        <w:rPr>
          <w:rFonts w:asciiTheme="majorBidi" w:hAnsiTheme="majorBidi" w:cstheme="majorBidi"/>
          <w:sz w:val="20"/>
          <w:szCs w:val="20"/>
          <w:lang w:bidi="hi-IN"/>
        </w:rPr>
        <w:t xml:space="preserve">Translated strategic business goals into </w:t>
      </w:r>
      <w:r w:rsidRPr="00D2473E">
        <w:rPr>
          <w:rFonts w:asciiTheme="majorBidi" w:hAnsiTheme="majorBidi" w:cstheme="majorBidi"/>
          <w:b/>
          <w:bCs/>
          <w:sz w:val="20"/>
          <w:szCs w:val="20"/>
          <w:lang w:bidi="hi-IN"/>
        </w:rPr>
        <w:t>actionable product requirements</w:t>
      </w:r>
      <w:r w:rsidRPr="00D2473E">
        <w:rPr>
          <w:rFonts w:asciiTheme="majorBidi" w:hAnsiTheme="majorBidi" w:cstheme="majorBidi"/>
          <w:sz w:val="20"/>
          <w:szCs w:val="20"/>
          <w:lang w:bidi="hi-IN"/>
        </w:rPr>
        <w:t xml:space="preserve">, collaborating with </w:t>
      </w:r>
      <w:r w:rsidRPr="00D2473E">
        <w:rPr>
          <w:rFonts w:asciiTheme="majorBidi" w:hAnsiTheme="majorBidi" w:cstheme="majorBidi"/>
          <w:b/>
          <w:bCs/>
          <w:sz w:val="20"/>
          <w:szCs w:val="20"/>
          <w:lang w:bidi="hi-IN"/>
        </w:rPr>
        <w:t>stakeholders to shape product vision</w:t>
      </w:r>
      <w:r w:rsidRPr="00D2473E">
        <w:rPr>
          <w:rFonts w:asciiTheme="majorBidi" w:hAnsiTheme="majorBidi" w:cstheme="majorBidi"/>
          <w:sz w:val="20"/>
          <w:szCs w:val="20"/>
          <w:lang w:bidi="hi-IN"/>
        </w:rPr>
        <w:t xml:space="preserve">, features, </w:t>
      </w:r>
      <w:r w:rsidRPr="00D2473E">
        <w:rPr>
          <w:rFonts w:asciiTheme="majorBidi" w:hAnsiTheme="majorBidi" w:cstheme="majorBidi"/>
          <w:b/>
          <w:bCs/>
          <w:sz w:val="20"/>
          <w:szCs w:val="20"/>
          <w:lang w:bidi="hi-IN"/>
        </w:rPr>
        <w:t>and go-to-market strategies</w:t>
      </w:r>
      <w:r w:rsidRPr="00D2473E">
        <w:rPr>
          <w:rFonts w:asciiTheme="majorBidi" w:hAnsiTheme="majorBidi" w:cstheme="majorBidi"/>
          <w:sz w:val="20"/>
          <w:szCs w:val="20"/>
          <w:lang w:bidi="hi-IN"/>
        </w:rPr>
        <w:t>.</w:t>
      </w:r>
    </w:p>
    <w:p w14:paraId="3D681237" w14:textId="30045AE0" w:rsidR="008D50F1" w:rsidRPr="00F34FAB" w:rsidRDefault="008D50F1" w:rsidP="008D50F1">
      <w:pPr>
        <w:numPr>
          <w:ilvl w:val="0"/>
          <w:numId w:val="13"/>
        </w:numPr>
        <w:jc w:val="both"/>
        <w:rPr>
          <w:rFonts w:asciiTheme="majorBidi" w:hAnsiTheme="majorBidi" w:cstheme="majorBidi"/>
          <w:sz w:val="20"/>
          <w:szCs w:val="20"/>
        </w:rPr>
      </w:pPr>
      <w:r w:rsidRPr="00F34FAB">
        <w:rPr>
          <w:rFonts w:asciiTheme="majorBidi" w:hAnsiTheme="majorBidi" w:cstheme="majorBidi"/>
          <w:sz w:val="20"/>
          <w:szCs w:val="20"/>
        </w:rPr>
        <w:t xml:space="preserve">Facilitated </w:t>
      </w:r>
      <w:r w:rsidRPr="00F34FAB">
        <w:rPr>
          <w:rFonts w:asciiTheme="majorBidi" w:hAnsiTheme="majorBidi" w:cstheme="majorBidi"/>
          <w:b/>
          <w:bCs/>
          <w:sz w:val="20"/>
          <w:szCs w:val="20"/>
        </w:rPr>
        <w:t>requirements workshops, interviews, SWOT sessions, prototyping, surveys, and market analysis</w:t>
      </w:r>
      <w:r w:rsidRPr="00F34FAB">
        <w:rPr>
          <w:rFonts w:asciiTheme="majorBidi" w:hAnsiTheme="majorBidi" w:cstheme="majorBidi"/>
          <w:sz w:val="20"/>
          <w:szCs w:val="20"/>
        </w:rPr>
        <w:t xml:space="preserve"> to </w:t>
      </w:r>
      <w:r w:rsidRPr="00F34FAB">
        <w:rPr>
          <w:rFonts w:asciiTheme="majorBidi" w:hAnsiTheme="majorBidi" w:cstheme="majorBidi"/>
          <w:b/>
          <w:bCs/>
          <w:sz w:val="20"/>
          <w:szCs w:val="20"/>
        </w:rPr>
        <w:t>capture stakeholder needs and convert them into actionable</w:t>
      </w:r>
      <w:r w:rsidRPr="00F34FAB">
        <w:rPr>
          <w:rFonts w:asciiTheme="majorBidi" w:hAnsiTheme="majorBidi" w:cstheme="majorBidi"/>
          <w:sz w:val="20"/>
          <w:szCs w:val="20"/>
        </w:rPr>
        <w:t xml:space="preserve"> </w:t>
      </w:r>
      <w:r w:rsidRPr="00F34FAB">
        <w:rPr>
          <w:rFonts w:asciiTheme="majorBidi" w:hAnsiTheme="majorBidi" w:cstheme="majorBidi"/>
          <w:b/>
          <w:bCs/>
          <w:sz w:val="20"/>
          <w:szCs w:val="20"/>
        </w:rPr>
        <w:t>project deliverables</w:t>
      </w:r>
      <w:r w:rsidRPr="00F34FAB">
        <w:rPr>
          <w:rFonts w:asciiTheme="majorBidi" w:hAnsiTheme="majorBidi" w:cstheme="majorBidi"/>
          <w:sz w:val="20"/>
          <w:szCs w:val="20"/>
        </w:rPr>
        <w:t>.</w:t>
      </w:r>
    </w:p>
    <w:p w14:paraId="7234A214" w14:textId="77777777" w:rsidR="00F34FAB" w:rsidRPr="00F34FAB" w:rsidRDefault="00F34FAB" w:rsidP="008D50F1">
      <w:pPr>
        <w:numPr>
          <w:ilvl w:val="0"/>
          <w:numId w:val="13"/>
        </w:numPr>
        <w:jc w:val="both"/>
        <w:rPr>
          <w:rFonts w:asciiTheme="majorBidi" w:hAnsiTheme="majorBidi" w:cstheme="majorBidi"/>
          <w:sz w:val="20"/>
          <w:szCs w:val="20"/>
        </w:rPr>
      </w:pPr>
      <w:r w:rsidRPr="00D2473E">
        <w:rPr>
          <w:rFonts w:asciiTheme="majorBidi" w:hAnsiTheme="majorBidi" w:cstheme="majorBidi"/>
          <w:sz w:val="20"/>
          <w:szCs w:val="20"/>
          <w:lang w:bidi="hi-IN"/>
        </w:rPr>
        <w:t xml:space="preserve">Defined and </w:t>
      </w:r>
      <w:r w:rsidRPr="00D2473E">
        <w:rPr>
          <w:rFonts w:asciiTheme="majorBidi" w:hAnsiTheme="majorBidi" w:cstheme="majorBidi"/>
          <w:b/>
          <w:bCs/>
          <w:sz w:val="20"/>
          <w:szCs w:val="20"/>
          <w:lang w:bidi="hi-IN"/>
        </w:rPr>
        <w:t>prioritized product backlog; created user stories, epics, and acceptance criteria in JIRA</w:t>
      </w:r>
      <w:r w:rsidRPr="00D2473E">
        <w:rPr>
          <w:rFonts w:asciiTheme="majorBidi" w:hAnsiTheme="majorBidi" w:cstheme="majorBidi"/>
          <w:sz w:val="20"/>
          <w:szCs w:val="20"/>
          <w:lang w:bidi="hi-IN"/>
        </w:rPr>
        <w:t xml:space="preserve"> to ensure clarity and alignment across </w:t>
      </w:r>
      <w:r w:rsidRPr="00D2473E">
        <w:rPr>
          <w:rFonts w:asciiTheme="majorBidi" w:hAnsiTheme="majorBidi" w:cstheme="majorBidi"/>
          <w:b/>
          <w:bCs/>
          <w:sz w:val="20"/>
          <w:szCs w:val="20"/>
          <w:lang w:bidi="hi-IN"/>
        </w:rPr>
        <w:t>Agile development teams</w:t>
      </w:r>
      <w:r w:rsidRPr="00D2473E">
        <w:rPr>
          <w:rFonts w:asciiTheme="majorBidi" w:hAnsiTheme="majorBidi" w:cstheme="majorBidi"/>
          <w:sz w:val="20"/>
          <w:szCs w:val="20"/>
          <w:lang w:bidi="hi-IN"/>
        </w:rPr>
        <w:t>.</w:t>
      </w:r>
    </w:p>
    <w:p w14:paraId="025D8B42" w14:textId="77777777" w:rsidR="00F34FAB" w:rsidRPr="00F34FAB" w:rsidRDefault="00F34FAB" w:rsidP="008D50F1">
      <w:pPr>
        <w:numPr>
          <w:ilvl w:val="0"/>
          <w:numId w:val="13"/>
        </w:numPr>
        <w:jc w:val="both"/>
        <w:rPr>
          <w:rFonts w:asciiTheme="majorBidi" w:hAnsiTheme="majorBidi" w:cstheme="majorBidi"/>
          <w:b/>
          <w:bCs/>
          <w:sz w:val="20"/>
          <w:szCs w:val="20"/>
        </w:rPr>
      </w:pPr>
      <w:r w:rsidRPr="00D2473E">
        <w:rPr>
          <w:rFonts w:asciiTheme="majorBidi" w:hAnsiTheme="majorBidi" w:cstheme="majorBidi"/>
          <w:sz w:val="20"/>
          <w:szCs w:val="20"/>
          <w:lang w:bidi="hi-IN"/>
        </w:rPr>
        <w:t xml:space="preserve">Led Agile ceremonies </w:t>
      </w:r>
      <w:r w:rsidRPr="00D2473E">
        <w:rPr>
          <w:rFonts w:asciiTheme="majorBidi" w:hAnsiTheme="majorBidi" w:cstheme="majorBidi"/>
          <w:b/>
          <w:bCs/>
          <w:sz w:val="20"/>
          <w:szCs w:val="20"/>
          <w:lang w:bidi="hi-IN"/>
        </w:rPr>
        <w:t>including sprint planning</w:t>
      </w:r>
      <w:r w:rsidRPr="00D2473E">
        <w:rPr>
          <w:rFonts w:asciiTheme="majorBidi" w:hAnsiTheme="majorBidi" w:cstheme="majorBidi"/>
          <w:sz w:val="20"/>
          <w:szCs w:val="20"/>
          <w:lang w:bidi="hi-IN"/>
        </w:rPr>
        <w:t xml:space="preserve">, backlog refinement, </w:t>
      </w:r>
      <w:r w:rsidRPr="00D2473E">
        <w:rPr>
          <w:rFonts w:asciiTheme="majorBidi" w:hAnsiTheme="majorBidi" w:cstheme="majorBidi"/>
          <w:b/>
          <w:bCs/>
          <w:sz w:val="20"/>
          <w:szCs w:val="20"/>
          <w:lang w:bidi="hi-IN"/>
        </w:rPr>
        <w:t>stand-ups, reviews, and retrospectives; managed scope</w:t>
      </w:r>
      <w:r w:rsidRPr="00D2473E">
        <w:rPr>
          <w:rFonts w:asciiTheme="majorBidi" w:hAnsiTheme="majorBidi" w:cstheme="majorBidi"/>
          <w:sz w:val="20"/>
          <w:szCs w:val="20"/>
          <w:lang w:bidi="hi-IN"/>
        </w:rPr>
        <w:t xml:space="preserve"> and dependencies using </w:t>
      </w:r>
      <w:proofErr w:type="spellStart"/>
      <w:r w:rsidRPr="00D2473E">
        <w:rPr>
          <w:rFonts w:asciiTheme="majorBidi" w:hAnsiTheme="majorBidi" w:cstheme="majorBidi"/>
          <w:b/>
          <w:bCs/>
          <w:sz w:val="20"/>
          <w:szCs w:val="20"/>
          <w:lang w:bidi="hi-IN"/>
        </w:rPr>
        <w:t>SAFe</w:t>
      </w:r>
      <w:proofErr w:type="spellEnd"/>
      <w:r w:rsidRPr="00D2473E">
        <w:rPr>
          <w:rFonts w:asciiTheme="majorBidi" w:hAnsiTheme="majorBidi" w:cstheme="majorBidi"/>
          <w:b/>
          <w:bCs/>
          <w:sz w:val="20"/>
          <w:szCs w:val="20"/>
          <w:lang w:bidi="hi-IN"/>
        </w:rPr>
        <w:t xml:space="preserve"> principles.</w:t>
      </w:r>
    </w:p>
    <w:p w14:paraId="1A37E44D" w14:textId="77777777" w:rsidR="00F34FAB" w:rsidRPr="00F34FAB" w:rsidRDefault="00F34FAB" w:rsidP="008D50F1">
      <w:pPr>
        <w:numPr>
          <w:ilvl w:val="0"/>
          <w:numId w:val="13"/>
        </w:numPr>
        <w:jc w:val="both"/>
        <w:rPr>
          <w:rFonts w:asciiTheme="majorBidi" w:hAnsiTheme="majorBidi" w:cstheme="majorBidi"/>
          <w:b/>
          <w:bCs/>
          <w:sz w:val="20"/>
          <w:szCs w:val="20"/>
        </w:rPr>
      </w:pPr>
      <w:r w:rsidRPr="00D2473E">
        <w:rPr>
          <w:rFonts w:asciiTheme="majorBidi" w:hAnsiTheme="majorBidi" w:cstheme="majorBidi"/>
          <w:sz w:val="20"/>
          <w:szCs w:val="20"/>
          <w:lang w:bidi="hi-IN"/>
        </w:rPr>
        <w:t xml:space="preserve">Continuously evaluated and </w:t>
      </w:r>
      <w:r w:rsidRPr="00D2473E">
        <w:rPr>
          <w:rFonts w:asciiTheme="majorBidi" w:hAnsiTheme="majorBidi" w:cstheme="majorBidi"/>
          <w:b/>
          <w:bCs/>
          <w:sz w:val="20"/>
          <w:szCs w:val="20"/>
          <w:lang w:bidi="hi-IN"/>
        </w:rPr>
        <w:t>reprioritized backlog items</w:t>
      </w:r>
      <w:r w:rsidRPr="00D2473E">
        <w:rPr>
          <w:rFonts w:asciiTheme="majorBidi" w:hAnsiTheme="majorBidi" w:cstheme="majorBidi"/>
          <w:sz w:val="20"/>
          <w:szCs w:val="20"/>
          <w:lang w:bidi="hi-IN"/>
        </w:rPr>
        <w:t xml:space="preserve"> based on </w:t>
      </w:r>
      <w:r w:rsidRPr="00D2473E">
        <w:rPr>
          <w:rFonts w:asciiTheme="majorBidi" w:hAnsiTheme="majorBidi" w:cstheme="majorBidi"/>
          <w:b/>
          <w:bCs/>
          <w:sz w:val="20"/>
          <w:szCs w:val="20"/>
          <w:lang w:bidi="hi-IN"/>
        </w:rPr>
        <w:t>stakeholder feedback</w:t>
      </w:r>
      <w:r w:rsidRPr="00D2473E">
        <w:rPr>
          <w:rFonts w:asciiTheme="majorBidi" w:hAnsiTheme="majorBidi" w:cstheme="majorBidi"/>
          <w:sz w:val="20"/>
          <w:szCs w:val="20"/>
          <w:lang w:bidi="hi-IN"/>
        </w:rPr>
        <w:t xml:space="preserve">, business value, and technical feasibility </w:t>
      </w:r>
      <w:r w:rsidRPr="00D2473E">
        <w:rPr>
          <w:rFonts w:asciiTheme="majorBidi" w:hAnsiTheme="majorBidi" w:cstheme="majorBidi"/>
          <w:b/>
          <w:bCs/>
          <w:sz w:val="20"/>
          <w:szCs w:val="20"/>
          <w:lang w:bidi="hi-IN"/>
        </w:rPr>
        <w:t>to maintain alignment with evolving goals</w:t>
      </w:r>
      <w:r w:rsidRPr="00F34FAB">
        <w:rPr>
          <w:rFonts w:asciiTheme="majorBidi" w:hAnsiTheme="majorBidi" w:cstheme="majorBidi"/>
          <w:sz w:val="20"/>
          <w:szCs w:val="20"/>
        </w:rPr>
        <w:t xml:space="preserve"> </w:t>
      </w:r>
    </w:p>
    <w:p w14:paraId="0531130B" w14:textId="77777777" w:rsidR="00F34FAB" w:rsidRPr="00F34FAB" w:rsidRDefault="00F34FAB" w:rsidP="008D50F1">
      <w:pPr>
        <w:numPr>
          <w:ilvl w:val="0"/>
          <w:numId w:val="13"/>
        </w:numPr>
        <w:jc w:val="both"/>
        <w:rPr>
          <w:rFonts w:asciiTheme="majorBidi" w:hAnsiTheme="majorBidi" w:cstheme="majorBidi"/>
          <w:b/>
          <w:bCs/>
          <w:sz w:val="20"/>
          <w:szCs w:val="20"/>
        </w:rPr>
      </w:pPr>
      <w:r w:rsidRPr="00D2473E">
        <w:rPr>
          <w:rFonts w:asciiTheme="majorBidi" w:hAnsiTheme="majorBidi" w:cstheme="majorBidi"/>
          <w:sz w:val="20"/>
          <w:szCs w:val="20"/>
          <w:lang w:bidi="hi-IN"/>
        </w:rPr>
        <w:t xml:space="preserve">Partnered </w:t>
      </w:r>
      <w:r w:rsidRPr="00D2473E">
        <w:rPr>
          <w:rFonts w:asciiTheme="majorBidi" w:hAnsiTheme="majorBidi" w:cstheme="majorBidi"/>
          <w:b/>
          <w:bCs/>
          <w:sz w:val="20"/>
          <w:szCs w:val="20"/>
          <w:lang w:bidi="hi-IN"/>
        </w:rPr>
        <w:t>with UI/UX teams</w:t>
      </w:r>
      <w:r w:rsidRPr="00D2473E">
        <w:rPr>
          <w:rFonts w:asciiTheme="majorBidi" w:hAnsiTheme="majorBidi" w:cstheme="majorBidi"/>
          <w:sz w:val="20"/>
          <w:szCs w:val="20"/>
          <w:lang w:bidi="hi-IN"/>
        </w:rPr>
        <w:t xml:space="preserve"> to define </w:t>
      </w:r>
      <w:r w:rsidRPr="00D2473E">
        <w:rPr>
          <w:rFonts w:asciiTheme="majorBidi" w:hAnsiTheme="majorBidi" w:cstheme="majorBidi"/>
          <w:b/>
          <w:bCs/>
          <w:sz w:val="20"/>
          <w:szCs w:val="20"/>
          <w:lang w:bidi="hi-IN"/>
        </w:rPr>
        <w:t>wireframes and prototypes</w:t>
      </w:r>
      <w:r w:rsidRPr="00D2473E">
        <w:rPr>
          <w:rFonts w:asciiTheme="majorBidi" w:hAnsiTheme="majorBidi" w:cstheme="majorBidi"/>
          <w:sz w:val="20"/>
          <w:szCs w:val="20"/>
          <w:lang w:bidi="hi-IN"/>
        </w:rPr>
        <w:t xml:space="preserve">, </w:t>
      </w:r>
      <w:r w:rsidRPr="00D2473E">
        <w:rPr>
          <w:rFonts w:asciiTheme="majorBidi" w:hAnsiTheme="majorBidi" w:cstheme="majorBidi"/>
          <w:b/>
          <w:bCs/>
          <w:sz w:val="20"/>
          <w:szCs w:val="20"/>
          <w:lang w:bidi="hi-IN"/>
        </w:rPr>
        <w:t>ensuring user experience aligns</w:t>
      </w:r>
      <w:r w:rsidRPr="00D2473E">
        <w:rPr>
          <w:rFonts w:asciiTheme="majorBidi" w:hAnsiTheme="majorBidi" w:cstheme="majorBidi"/>
          <w:sz w:val="20"/>
          <w:szCs w:val="20"/>
          <w:lang w:bidi="hi-IN"/>
        </w:rPr>
        <w:t xml:space="preserve"> with product vision and </w:t>
      </w:r>
      <w:r w:rsidRPr="00D2473E">
        <w:rPr>
          <w:rFonts w:asciiTheme="majorBidi" w:hAnsiTheme="majorBidi" w:cstheme="majorBidi"/>
          <w:b/>
          <w:bCs/>
          <w:sz w:val="20"/>
          <w:szCs w:val="20"/>
          <w:lang w:bidi="hi-IN"/>
        </w:rPr>
        <w:t>functional acceptance criteria</w:t>
      </w:r>
      <w:r w:rsidRPr="00F34FAB">
        <w:rPr>
          <w:rFonts w:asciiTheme="majorBidi" w:hAnsiTheme="majorBidi" w:cstheme="majorBidi"/>
          <w:sz w:val="20"/>
          <w:szCs w:val="20"/>
        </w:rPr>
        <w:t xml:space="preserve"> </w:t>
      </w:r>
    </w:p>
    <w:p w14:paraId="44A5D80E" w14:textId="77777777" w:rsidR="008D50F1" w:rsidRPr="00F34FAB" w:rsidRDefault="008D50F1" w:rsidP="008D50F1">
      <w:pPr>
        <w:numPr>
          <w:ilvl w:val="0"/>
          <w:numId w:val="13"/>
        </w:numPr>
        <w:jc w:val="both"/>
        <w:rPr>
          <w:rFonts w:asciiTheme="majorBidi" w:hAnsiTheme="majorBidi" w:cstheme="majorBidi"/>
          <w:b/>
          <w:bCs/>
          <w:sz w:val="20"/>
          <w:szCs w:val="20"/>
        </w:rPr>
      </w:pPr>
      <w:r w:rsidRPr="00F34FAB">
        <w:rPr>
          <w:rFonts w:asciiTheme="majorBidi" w:hAnsiTheme="majorBidi" w:cstheme="majorBidi"/>
          <w:sz w:val="20"/>
          <w:szCs w:val="20"/>
        </w:rPr>
        <w:t xml:space="preserve">Applied </w:t>
      </w:r>
      <w:r w:rsidRPr="00F34FAB">
        <w:rPr>
          <w:rFonts w:asciiTheme="majorBidi" w:hAnsiTheme="majorBidi" w:cstheme="majorBidi"/>
          <w:b/>
          <w:bCs/>
          <w:sz w:val="20"/>
          <w:szCs w:val="20"/>
        </w:rPr>
        <w:t>ITIL-based ITSM practices</w:t>
      </w:r>
      <w:r w:rsidRPr="00F34FAB">
        <w:rPr>
          <w:rFonts w:asciiTheme="majorBidi" w:hAnsiTheme="majorBidi" w:cstheme="majorBidi"/>
          <w:sz w:val="20"/>
          <w:szCs w:val="20"/>
        </w:rPr>
        <w:t xml:space="preserve"> to </w:t>
      </w:r>
      <w:r w:rsidRPr="00F34FAB">
        <w:rPr>
          <w:rFonts w:asciiTheme="majorBidi" w:hAnsiTheme="majorBidi" w:cstheme="majorBidi"/>
          <w:b/>
          <w:bCs/>
          <w:sz w:val="20"/>
          <w:szCs w:val="20"/>
        </w:rPr>
        <w:t>enhance service delivery, manage incidents, and implement change and problem management processes</w:t>
      </w:r>
      <w:r w:rsidRPr="00F34FAB">
        <w:rPr>
          <w:rFonts w:asciiTheme="majorBidi" w:hAnsiTheme="majorBidi" w:cstheme="majorBidi"/>
          <w:sz w:val="20"/>
          <w:szCs w:val="20"/>
        </w:rPr>
        <w:t xml:space="preserve">. Executed </w:t>
      </w:r>
      <w:r w:rsidRPr="00F34FAB">
        <w:rPr>
          <w:rFonts w:asciiTheme="majorBidi" w:hAnsiTheme="majorBidi" w:cstheme="majorBidi"/>
          <w:b/>
          <w:bCs/>
          <w:sz w:val="20"/>
          <w:szCs w:val="20"/>
        </w:rPr>
        <w:t>change management plans</w:t>
      </w:r>
      <w:r w:rsidRPr="00F34FAB">
        <w:rPr>
          <w:rFonts w:asciiTheme="majorBidi" w:hAnsiTheme="majorBidi" w:cstheme="majorBidi"/>
          <w:sz w:val="20"/>
          <w:szCs w:val="20"/>
        </w:rPr>
        <w:t xml:space="preserve">, </w:t>
      </w:r>
      <w:r w:rsidRPr="00F34FAB">
        <w:rPr>
          <w:rFonts w:asciiTheme="majorBidi" w:hAnsiTheme="majorBidi" w:cstheme="majorBidi"/>
          <w:b/>
          <w:bCs/>
          <w:sz w:val="20"/>
          <w:szCs w:val="20"/>
        </w:rPr>
        <w:t>managing requests, assessing impacts, and ensuring smooth transition with minimal business disruption.</w:t>
      </w:r>
    </w:p>
    <w:p w14:paraId="295E6109" w14:textId="77777777" w:rsidR="008D50F1" w:rsidRPr="00F34FAB" w:rsidRDefault="008D50F1" w:rsidP="008D50F1">
      <w:pPr>
        <w:numPr>
          <w:ilvl w:val="0"/>
          <w:numId w:val="13"/>
        </w:numPr>
        <w:jc w:val="both"/>
        <w:rPr>
          <w:rFonts w:asciiTheme="majorBidi" w:hAnsiTheme="majorBidi" w:cstheme="majorBidi"/>
          <w:b/>
          <w:bCs/>
          <w:sz w:val="20"/>
          <w:szCs w:val="20"/>
        </w:rPr>
      </w:pPr>
      <w:r w:rsidRPr="00F34FAB">
        <w:rPr>
          <w:rFonts w:asciiTheme="majorBidi" w:hAnsiTheme="majorBidi" w:cstheme="majorBidi"/>
          <w:sz w:val="20"/>
          <w:szCs w:val="20"/>
        </w:rPr>
        <w:t xml:space="preserve">Directed the creation of </w:t>
      </w:r>
      <w:r w:rsidRPr="00F34FAB">
        <w:rPr>
          <w:rFonts w:asciiTheme="majorBidi" w:hAnsiTheme="majorBidi" w:cstheme="majorBidi"/>
          <w:b/>
          <w:bCs/>
          <w:sz w:val="20"/>
          <w:szCs w:val="20"/>
        </w:rPr>
        <w:t>executive dashboards and performance reports</w:t>
      </w:r>
      <w:r w:rsidRPr="00F34FAB">
        <w:rPr>
          <w:rFonts w:asciiTheme="majorBidi" w:hAnsiTheme="majorBidi" w:cstheme="majorBidi"/>
          <w:sz w:val="20"/>
          <w:szCs w:val="20"/>
        </w:rPr>
        <w:t xml:space="preserve"> using </w:t>
      </w:r>
      <w:r w:rsidRPr="00F34FAB">
        <w:rPr>
          <w:rFonts w:asciiTheme="majorBidi" w:hAnsiTheme="majorBidi" w:cstheme="majorBidi"/>
          <w:b/>
          <w:bCs/>
          <w:sz w:val="20"/>
          <w:szCs w:val="20"/>
        </w:rPr>
        <w:t xml:space="preserve">Tableau, Power BI </w:t>
      </w:r>
      <w:r w:rsidRPr="00F34FAB">
        <w:rPr>
          <w:rFonts w:asciiTheme="majorBidi" w:hAnsiTheme="majorBidi" w:cstheme="majorBidi"/>
          <w:sz w:val="20"/>
          <w:szCs w:val="20"/>
        </w:rPr>
        <w:t>to track</w:t>
      </w:r>
      <w:r w:rsidRPr="00F34FAB">
        <w:rPr>
          <w:rFonts w:asciiTheme="majorBidi" w:hAnsiTheme="majorBidi" w:cstheme="majorBidi"/>
          <w:b/>
          <w:bCs/>
          <w:sz w:val="20"/>
          <w:szCs w:val="20"/>
        </w:rPr>
        <w:t xml:space="preserve"> KPIs </w:t>
      </w:r>
      <w:r w:rsidRPr="00F34FAB">
        <w:rPr>
          <w:rFonts w:asciiTheme="majorBidi" w:hAnsiTheme="majorBidi" w:cstheme="majorBidi"/>
          <w:sz w:val="20"/>
          <w:szCs w:val="20"/>
        </w:rPr>
        <w:t>and</w:t>
      </w:r>
      <w:r w:rsidRPr="00F34FAB">
        <w:rPr>
          <w:rFonts w:asciiTheme="majorBidi" w:hAnsiTheme="majorBidi" w:cstheme="majorBidi"/>
          <w:b/>
          <w:bCs/>
          <w:sz w:val="20"/>
          <w:szCs w:val="20"/>
        </w:rPr>
        <w:t xml:space="preserve"> project health</w:t>
      </w:r>
      <w:r w:rsidRPr="00F34FAB">
        <w:rPr>
          <w:rFonts w:asciiTheme="majorBidi" w:hAnsiTheme="majorBidi" w:cstheme="majorBidi"/>
          <w:sz w:val="20"/>
          <w:szCs w:val="20"/>
        </w:rPr>
        <w:t xml:space="preserve">. Managed </w:t>
      </w:r>
      <w:r w:rsidRPr="00F34FAB">
        <w:rPr>
          <w:rFonts w:asciiTheme="majorBidi" w:hAnsiTheme="majorBidi" w:cstheme="majorBidi"/>
          <w:b/>
          <w:bCs/>
          <w:sz w:val="20"/>
          <w:szCs w:val="20"/>
        </w:rPr>
        <w:t>data visualization projects</w:t>
      </w:r>
      <w:r w:rsidRPr="00F34FAB">
        <w:rPr>
          <w:rFonts w:asciiTheme="majorBidi" w:hAnsiTheme="majorBidi" w:cstheme="majorBidi"/>
          <w:sz w:val="20"/>
          <w:szCs w:val="20"/>
        </w:rPr>
        <w:t xml:space="preserve">, </w:t>
      </w:r>
      <w:r w:rsidRPr="00F34FAB">
        <w:rPr>
          <w:rFonts w:asciiTheme="majorBidi" w:hAnsiTheme="majorBidi" w:cstheme="majorBidi"/>
          <w:b/>
          <w:bCs/>
          <w:sz w:val="20"/>
          <w:szCs w:val="20"/>
        </w:rPr>
        <w:t>delivering actionable insights</w:t>
      </w:r>
      <w:r w:rsidRPr="00F34FAB">
        <w:rPr>
          <w:rFonts w:asciiTheme="majorBidi" w:hAnsiTheme="majorBidi" w:cstheme="majorBidi"/>
          <w:sz w:val="20"/>
          <w:szCs w:val="20"/>
        </w:rPr>
        <w:t xml:space="preserve"> via </w:t>
      </w:r>
      <w:r w:rsidRPr="00F34FAB">
        <w:rPr>
          <w:rFonts w:asciiTheme="majorBidi" w:hAnsiTheme="majorBidi" w:cstheme="majorBidi"/>
          <w:b/>
          <w:bCs/>
          <w:sz w:val="20"/>
          <w:szCs w:val="20"/>
        </w:rPr>
        <w:t xml:space="preserve">Power BI, Tableau, Excel, and AWS </w:t>
      </w:r>
      <w:proofErr w:type="spellStart"/>
      <w:r w:rsidRPr="00F34FAB">
        <w:rPr>
          <w:rFonts w:asciiTheme="majorBidi" w:hAnsiTheme="majorBidi" w:cstheme="majorBidi"/>
          <w:b/>
          <w:bCs/>
          <w:sz w:val="20"/>
          <w:szCs w:val="20"/>
        </w:rPr>
        <w:t>QuickSight</w:t>
      </w:r>
      <w:proofErr w:type="spellEnd"/>
      <w:r w:rsidRPr="00F34FAB">
        <w:rPr>
          <w:rFonts w:asciiTheme="majorBidi" w:hAnsiTheme="majorBidi" w:cstheme="majorBidi"/>
          <w:b/>
          <w:bCs/>
          <w:sz w:val="20"/>
          <w:szCs w:val="20"/>
        </w:rPr>
        <w:t>, with advanced DAX calculations.</w:t>
      </w:r>
    </w:p>
    <w:p w14:paraId="24BD68D8" w14:textId="77777777" w:rsidR="008D50F1" w:rsidRPr="00F34FAB" w:rsidRDefault="008D50F1" w:rsidP="008D50F1">
      <w:pPr>
        <w:numPr>
          <w:ilvl w:val="0"/>
          <w:numId w:val="13"/>
        </w:numPr>
        <w:jc w:val="both"/>
        <w:rPr>
          <w:rFonts w:asciiTheme="majorBidi" w:hAnsiTheme="majorBidi" w:cstheme="majorBidi"/>
          <w:sz w:val="20"/>
          <w:szCs w:val="20"/>
        </w:rPr>
      </w:pPr>
      <w:r w:rsidRPr="00F34FAB">
        <w:rPr>
          <w:rFonts w:asciiTheme="majorBidi" w:hAnsiTheme="majorBidi" w:cstheme="majorBidi"/>
          <w:sz w:val="20"/>
          <w:szCs w:val="20"/>
        </w:rPr>
        <w:t xml:space="preserve">Supported </w:t>
      </w:r>
      <w:r w:rsidRPr="00F34FAB">
        <w:rPr>
          <w:rFonts w:asciiTheme="majorBidi" w:hAnsiTheme="majorBidi" w:cstheme="majorBidi"/>
          <w:b/>
          <w:bCs/>
          <w:sz w:val="20"/>
          <w:szCs w:val="20"/>
        </w:rPr>
        <w:t>DevOps initiatives</w:t>
      </w:r>
      <w:r w:rsidRPr="00F34FAB">
        <w:rPr>
          <w:rFonts w:asciiTheme="majorBidi" w:hAnsiTheme="majorBidi" w:cstheme="majorBidi"/>
          <w:sz w:val="20"/>
          <w:szCs w:val="20"/>
        </w:rPr>
        <w:t xml:space="preserve"> by </w:t>
      </w:r>
      <w:r w:rsidRPr="00F34FAB">
        <w:rPr>
          <w:rFonts w:asciiTheme="majorBidi" w:hAnsiTheme="majorBidi" w:cstheme="majorBidi"/>
          <w:b/>
          <w:bCs/>
          <w:sz w:val="20"/>
          <w:szCs w:val="20"/>
        </w:rPr>
        <w:t>overseeing CI/CD pipelines</w:t>
      </w:r>
      <w:r w:rsidRPr="00F34FAB">
        <w:rPr>
          <w:rFonts w:asciiTheme="majorBidi" w:hAnsiTheme="majorBidi" w:cstheme="majorBidi"/>
          <w:sz w:val="20"/>
          <w:szCs w:val="20"/>
        </w:rPr>
        <w:t xml:space="preserve"> with </w:t>
      </w:r>
      <w:r w:rsidRPr="00F34FAB">
        <w:rPr>
          <w:rFonts w:asciiTheme="majorBidi" w:hAnsiTheme="majorBidi" w:cstheme="majorBidi"/>
          <w:b/>
          <w:bCs/>
          <w:sz w:val="20"/>
          <w:szCs w:val="20"/>
        </w:rPr>
        <w:t>GitLab, GitHub, and Jenkins</w:t>
      </w:r>
      <w:r w:rsidRPr="00F34FAB">
        <w:rPr>
          <w:rFonts w:asciiTheme="majorBidi" w:hAnsiTheme="majorBidi" w:cstheme="majorBidi"/>
          <w:sz w:val="20"/>
          <w:szCs w:val="20"/>
        </w:rPr>
        <w:t xml:space="preserve">, </w:t>
      </w:r>
      <w:r w:rsidRPr="00F34FAB">
        <w:rPr>
          <w:rFonts w:asciiTheme="majorBidi" w:hAnsiTheme="majorBidi" w:cstheme="majorBidi"/>
          <w:b/>
          <w:bCs/>
          <w:sz w:val="20"/>
          <w:szCs w:val="20"/>
        </w:rPr>
        <w:t>ensuring quality control through</w:t>
      </w:r>
      <w:r w:rsidRPr="00F34FAB">
        <w:rPr>
          <w:rFonts w:asciiTheme="majorBidi" w:hAnsiTheme="majorBidi" w:cstheme="majorBidi"/>
          <w:sz w:val="20"/>
          <w:szCs w:val="20"/>
        </w:rPr>
        <w:t xml:space="preserve"> </w:t>
      </w:r>
      <w:r w:rsidRPr="00F34FAB">
        <w:rPr>
          <w:rFonts w:asciiTheme="majorBidi" w:hAnsiTheme="majorBidi" w:cstheme="majorBidi"/>
          <w:b/>
          <w:bCs/>
          <w:sz w:val="20"/>
          <w:szCs w:val="20"/>
        </w:rPr>
        <w:t>TDD, BDD, and ATDD practices</w:t>
      </w:r>
      <w:r w:rsidRPr="00F34FAB">
        <w:rPr>
          <w:rFonts w:asciiTheme="majorBidi" w:hAnsiTheme="majorBidi" w:cstheme="majorBidi"/>
          <w:sz w:val="20"/>
          <w:szCs w:val="20"/>
        </w:rPr>
        <w:t>.</w:t>
      </w:r>
    </w:p>
    <w:p w14:paraId="116BE064" w14:textId="45F285D9" w:rsidR="008D50F1" w:rsidRPr="00F34FAB" w:rsidRDefault="008D50F1" w:rsidP="008D50F1">
      <w:pPr>
        <w:numPr>
          <w:ilvl w:val="0"/>
          <w:numId w:val="13"/>
        </w:numPr>
        <w:jc w:val="both"/>
        <w:rPr>
          <w:rFonts w:asciiTheme="majorBidi" w:hAnsiTheme="majorBidi" w:cstheme="majorBidi"/>
          <w:sz w:val="20"/>
          <w:szCs w:val="20"/>
        </w:rPr>
      </w:pPr>
      <w:r w:rsidRPr="00F34FAB">
        <w:rPr>
          <w:rFonts w:asciiTheme="majorBidi" w:hAnsiTheme="majorBidi" w:cstheme="majorBidi"/>
          <w:sz w:val="20"/>
          <w:szCs w:val="20"/>
        </w:rPr>
        <w:t xml:space="preserve">Directed project governance by </w:t>
      </w:r>
      <w:proofErr w:type="gramStart"/>
      <w:r w:rsidRPr="00F34FAB">
        <w:rPr>
          <w:rFonts w:asciiTheme="majorBidi" w:hAnsiTheme="majorBidi" w:cstheme="majorBidi"/>
          <w:b/>
          <w:bCs/>
          <w:sz w:val="20"/>
          <w:szCs w:val="20"/>
        </w:rPr>
        <w:t xml:space="preserve">establishing </w:t>
      </w:r>
      <w:r w:rsidR="000D310D">
        <w:rPr>
          <w:rFonts w:asciiTheme="majorBidi" w:hAnsiTheme="majorBidi" w:cstheme="majorBidi"/>
          <w:b/>
          <w:bCs/>
          <w:sz w:val="20"/>
          <w:szCs w:val="20"/>
        </w:rPr>
        <w:t xml:space="preserve"> </w:t>
      </w:r>
      <w:proofErr w:type="spellStart"/>
      <w:r w:rsidRPr="00F34FAB">
        <w:rPr>
          <w:rFonts w:asciiTheme="majorBidi" w:hAnsiTheme="majorBidi" w:cstheme="majorBidi"/>
          <w:b/>
          <w:bCs/>
          <w:sz w:val="20"/>
          <w:szCs w:val="20"/>
        </w:rPr>
        <w:t>ines</w:t>
      </w:r>
      <w:proofErr w:type="spellEnd"/>
      <w:proofErr w:type="gramEnd"/>
      <w:r w:rsidRPr="00F34FAB">
        <w:rPr>
          <w:rFonts w:asciiTheme="majorBidi" w:hAnsiTheme="majorBidi" w:cstheme="majorBidi"/>
          <w:b/>
          <w:bCs/>
          <w:sz w:val="20"/>
          <w:szCs w:val="20"/>
        </w:rPr>
        <w:t>, monitoring performance</w:t>
      </w:r>
      <w:r w:rsidRPr="00F34FAB">
        <w:rPr>
          <w:rFonts w:asciiTheme="majorBidi" w:hAnsiTheme="majorBidi" w:cstheme="majorBidi"/>
          <w:sz w:val="20"/>
          <w:szCs w:val="20"/>
        </w:rPr>
        <w:t xml:space="preserve"> through </w:t>
      </w:r>
      <w:r w:rsidRPr="00F34FAB">
        <w:rPr>
          <w:rFonts w:asciiTheme="majorBidi" w:hAnsiTheme="majorBidi" w:cstheme="majorBidi"/>
          <w:b/>
          <w:bCs/>
          <w:sz w:val="20"/>
          <w:szCs w:val="20"/>
        </w:rPr>
        <w:t>EVM</w:t>
      </w:r>
      <w:r w:rsidRPr="00F34FAB">
        <w:rPr>
          <w:rFonts w:asciiTheme="majorBidi" w:hAnsiTheme="majorBidi" w:cstheme="majorBidi"/>
          <w:sz w:val="20"/>
          <w:szCs w:val="20"/>
        </w:rPr>
        <w:t xml:space="preserve"> (</w:t>
      </w:r>
      <w:r w:rsidRPr="00F34FAB">
        <w:rPr>
          <w:rFonts w:asciiTheme="majorBidi" w:hAnsiTheme="majorBidi" w:cstheme="majorBidi"/>
          <w:b/>
          <w:bCs/>
          <w:sz w:val="20"/>
          <w:szCs w:val="20"/>
        </w:rPr>
        <w:t>Earned Value Management</w:t>
      </w:r>
      <w:r w:rsidRPr="00F34FAB">
        <w:rPr>
          <w:rFonts w:asciiTheme="majorBidi" w:hAnsiTheme="majorBidi" w:cstheme="majorBidi"/>
          <w:sz w:val="20"/>
          <w:szCs w:val="20"/>
        </w:rPr>
        <w:t xml:space="preserve">), and implementing </w:t>
      </w:r>
      <w:r w:rsidRPr="00F34FAB">
        <w:rPr>
          <w:rFonts w:asciiTheme="majorBidi" w:hAnsiTheme="majorBidi" w:cstheme="majorBidi"/>
          <w:b/>
          <w:bCs/>
          <w:sz w:val="20"/>
          <w:szCs w:val="20"/>
        </w:rPr>
        <w:t>change control</w:t>
      </w:r>
      <w:r w:rsidRPr="00F34FAB">
        <w:rPr>
          <w:rFonts w:asciiTheme="majorBidi" w:hAnsiTheme="majorBidi" w:cstheme="majorBidi"/>
          <w:sz w:val="20"/>
          <w:szCs w:val="20"/>
        </w:rPr>
        <w:t xml:space="preserve"> processes to ensure projects stayed within </w:t>
      </w:r>
      <w:r w:rsidRPr="00F34FAB">
        <w:rPr>
          <w:rFonts w:asciiTheme="majorBidi" w:hAnsiTheme="majorBidi" w:cstheme="majorBidi"/>
          <w:b/>
          <w:bCs/>
          <w:sz w:val="20"/>
          <w:szCs w:val="20"/>
        </w:rPr>
        <w:t>scope, schedule, and budget tolerances</w:t>
      </w:r>
      <w:r w:rsidRPr="00F34FAB">
        <w:rPr>
          <w:rFonts w:asciiTheme="majorBidi" w:hAnsiTheme="majorBidi" w:cstheme="majorBidi"/>
          <w:sz w:val="20"/>
          <w:szCs w:val="20"/>
        </w:rPr>
        <w:t>.</w:t>
      </w:r>
    </w:p>
    <w:p w14:paraId="728C1F76" w14:textId="77777777" w:rsidR="008D50F1" w:rsidRPr="00F34FAB" w:rsidRDefault="008D50F1" w:rsidP="008D50F1">
      <w:pPr>
        <w:numPr>
          <w:ilvl w:val="0"/>
          <w:numId w:val="13"/>
        </w:numPr>
        <w:jc w:val="both"/>
        <w:rPr>
          <w:rFonts w:asciiTheme="majorBidi" w:hAnsiTheme="majorBidi" w:cstheme="majorBidi"/>
          <w:b/>
          <w:bCs/>
          <w:sz w:val="20"/>
          <w:szCs w:val="20"/>
        </w:rPr>
      </w:pPr>
      <w:r w:rsidRPr="00F34FAB">
        <w:rPr>
          <w:rFonts w:asciiTheme="majorBidi" w:hAnsiTheme="majorBidi" w:cstheme="majorBidi"/>
          <w:sz w:val="20"/>
          <w:szCs w:val="20"/>
        </w:rPr>
        <w:t xml:space="preserve">Applied </w:t>
      </w:r>
      <w:r w:rsidRPr="00F34FAB">
        <w:rPr>
          <w:rFonts w:asciiTheme="majorBidi" w:hAnsiTheme="majorBidi" w:cstheme="majorBidi"/>
          <w:b/>
          <w:bCs/>
          <w:sz w:val="20"/>
          <w:szCs w:val="20"/>
        </w:rPr>
        <w:t>PMBOK</w:t>
      </w:r>
      <w:r w:rsidRPr="00F34FAB">
        <w:rPr>
          <w:rFonts w:asciiTheme="majorBidi" w:hAnsiTheme="majorBidi" w:cstheme="majorBidi"/>
          <w:sz w:val="20"/>
          <w:szCs w:val="20"/>
        </w:rPr>
        <w:t xml:space="preserve">® best practices to integrate </w:t>
      </w:r>
      <w:r w:rsidRPr="00F34FAB">
        <w:rPr>
          <w:rFonts w:asciiTheme="majorBidi" w:hAnsiTheme="majorBidi" w:cstheme="majorBidi"/>
          <w:b/>
          <w:bCs/>
          <w:sz w:val="20"/>
          <w:szCs w:val="20"/>
        </w:rPr>
        <w:t xml:space="preserve">scope, schedule, cost, quality, risk, and stakeholder management </w:t>
      </w:r>
      <w:r w:rsidRPr="00F34FAB">
        <w:rPr>
          <w:rFonts w:asciiTheme="majorBidi" w:hAnsiTheme="majorBidi" w:cstheme="majorBidi"/>
          <w:sz w:val="20"/>
          <w:szCs w:val="20"/>
        </w:rPr>
        <w:t xml:space="preserve">into </w:t>
      </w:r>
      <w:r w:rsidRPr="00F34FAB">
        <w:rPr>
          <w:rFonts w:asciiTheme="majorBidi" w:hAnsiTheme="majorBidi" w:cstheme="majorBidi"/>
          <w:b/>
          <w:bCs/>
          <w:sz w:val="20"/>
          <w:szCs w:val="20"/>
        </w:rPr>
        <w:t>cohesive project plans, ensuring disciplined execution, proactive risk mitigation, and alignment with strategic objectives.</w:t>
      </w:r>
    </w:p>
    <w:p w14:paraId="36F79F77" w14:textId="77777777" w:rsidR="008D50F1" w:rsidRDefault="008D50F1" w:rsidP="008C2C20">
      <w:pPr>
        <w:jc w:val="both"/>
        <w:rPr>
          <w:b/>
          <w:bCs/>
          <w:color w:val="0F4761" w:themeColor="accent1" w:themeShade="BF"/>
          <w:sz w:val="20"/>
          <w:szCs w:val="20"/>
          <w:u w:val="single"/>
        </w:rPr>
      </w:pPr>
    </w:p>
    <w:p w14:paraId="2E9D9631" w14:textId="77777777" w:rsidR="00E6395B" w:rsidRDefault="00E6395B" w:rsidP="008C2C20">
      <w:pPr>
        <w:jc w:val="both"/>
        <w:rPr>
          <w:b/>
          <w:bCs/>
          <w:color w:val="0F4761" w:themeColor="accent1" w:themeShade="BF"/>
          <w:sz w:val="20"/>
          <w:szCs w:val="20"/>
          <w:u w:val="single"/>
        </w:rPr>
      </w:pPr>
    </w:p>
    <w:p w14:paraId="0207F02E" w14:textId="77777777" w:rsidR="000D310D" w:rsidRDefault="000D310D" w:rsidP="008C2C20">
      <w:pPr>
        <w:jc w:val="both"/>
        <w:rPr>
          <w:b/>
          <w:bCs/>
          <w:color w:val="0F4761" w:themeColor="accent1" w:themeShade="BF"/>
          <w:sz w:val="20"/>
          <w:szCs w:val="20"/>
          <w:u w:val="single"/>
        </w:rPr>
      </w:pPr>
    </w:p>
    <w:p w14:paraId="00E836E2" w14:textId="55AB7B14" w:rsidR="008C2C20" w:rsidRDefault="008C2C20" w:rsidP="008C2C20">
      <w:pPr>
        <w:jc w:val="both"/>
        <w:rPr>
          <w:b/>
          <w:bCs/>
          <w:color w:val="0F4761" w:themeColor="accent1" w:themeShade="BF"/>
          <w:sz w:val="20"/>
          <w:szCs w:val="20"/>
          <w:u w:val="single"/>
        </w:rPr>
      </w:pPr>
      <w:r w:rsidRPr="00594058">
        <w:rPr>
          <w:b/>
          <w:bCs/>
          <w:color w:val="0F4761" w:themeColor="accent1" w:themeShade="BF"/>
          <w:sz w:val="20"/>
          <w:szCs w:val="20"/>
          <w:u w:val="single"/>
        </w:rPr>
        <w:t>TECHNICAL SKILLS</w:t>
      </w:r>
    </w:p>
    <w:p w14:paraId="678E37BE" w14:textId="77777777" w:rsidR="008C2C20" w:rsidRPr="00594058" w:rsidRDefault="008C2C20" w:rsidP="008C2C20">
      <w:pPr>
        <w:jc w:val="both"/>
        <w:rPr>
          <w:b/>
          <w:bCs/>
          <w:color w:val="0F4761" w:themeColor="accent1" w:themeShade="BF"/>
          <w:sz w:val="20"/>
          <w:szCs w:val="20"/>
          <w:u w:val="single"/>
        </w:rPr>
      </w:pPr>
    </w:p>
    <w:tbl>
      <w:tblPr>
        <w:tblStyle w:val="GridTable6Colorful1"/>
        <w:tblW w:w="10773" w:type="dxa"/>
        <w:tblInd w:w="-5" w:type="dxa"/>
        <w:tblLook w:val="04A0" w:firstRow="1" w:lastRow="0" w:firstColumn="1" w:lastColumn="0" w:noHBand="0" w:noVBand="1"/>
      </w:tblPr>
      <w:tblGrid>
        <w:gridCol w:w="2430"/>
        <w:gridCol w:w="8343"/>
      </w:tblGrid>
      <w:tr w:rsidR="008C2C20" w:rsidRPr="001A0B2B" w14:paraId="0151BBCF" w14:textId="77777777">
        <w:trPr>
          <w:cnfStyle w:val="100000000000" w:firstRow="1" w:lastRow="0" w:firstColumn="0" w:lastColumn="0" w:oddVBand="0" w:evenVBand="0" w:oddHBand="0"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2430" w:type="dxa"/>
          </w:tcPr>
          <w:p w14:paraId="55FD6457" w14:textId="77777777" w:rsidR="008C2C20" w:rsidRPr="001A0B2B" w:rsidRDefault="008C2C20">
            <w:pPr>
              <w:tabs>
                <w:tab w:val="left" w:pos="2327"/>
              </w:tabs>
              <w:jc w:val="both"/>
              <w:rPr>
                <w:bCs w:val="0"/>
                <w:sz w:val="20"/>
                <w:szCs w:val="20"/>
              </w:rPr>
            </w:pPr>
            <w:r w:rsidRPr="001A0B2B">
              <w:rPr>
                <w:bCs w:val="0"/>
                <w:sz w:val="20"/>
                <w:szCs w:val="20"/>
              </w:rPr>
              <w:t>SDLC Methodologies</w:t>
            </w:r>
          </w:p>
        </w:tc>
        <w:tc>
          <w:tcPr>
            <w:tcW w:w="8343" w:type="dxa"/>
          </w:tcPr>
          <w:p w14:paraId="74FF4D9F" w14:textId="77777777" w:rsidR="008C2C20" w:rsidRPr="00A323C3" w:rsidRDefault="008C2C20">
            <w:pPr>
              <w:tabs>
                <w:tab w:val="left" w:pos="2327"/>
              </w:tabs>
              <w:jc w:val="both"/>
              <w:cnfStyle w:val="100000000000" w:firstRow="1" w:lastRow="0" w:firstColumn="0" w:lastColumn="0" w:oddVBand="0" w:evenVBand="0" w:oddHBand="0" w:evenHBand="0" w:firstRowFirstColumn="0" w:firstRowLastColumn="0" w:lastRowFirstColumn="0" w:lastRowLastColumn="0"/>
              <w:rPr>
                <w:bCs w:val="0"/>
                <w:sz w:val="20"/>
                <w:szCs w:val="20"/>
              </w:rPr>
            </w:pPr>
            <w:r w:rsidRPr="00A323C3">
              <w:rPr>
                <w:bCs w:val="0"/>
                <w:sz w:val="20"/>
                <w:szCs w:val="20"/>
              </w:rPr>
              <w:t xml:space="preserve">Agile-Scrum, </w:t>
            </w:r>
            <w:proofErr w:type="spellStart"/>
            <w:r w:rsidRPr="00A323C3">
              <w:rPr>
                <w:bCs w:val="0"/>
                <w:sz w:val="20"/>
                <w:szCs w:val="20"/>
              </w:rPr>
              <w:t>SAFe</w:t>
            </w:r>
            <w:proofErr w:type="spellEnd"/>
            <w:r w:rsidRPr="00A323C3">
              <w:rPr>
                <w:bCs w:val="0"/>
                <w:sz w:val="20"/>
                <w:szCs w:val="20"/>
              </w:rPr>
              <w:t>, Scrum-Waterfall, Waterfall, XP, RUP, Spiral, Kanban.</w:t>
            </w:r>
          </w:p>
        </w:tc>
      </w:tr>
      <w:tr w:rsidR="008C2C20" w:rsidRPr="001A0B2B" w14:paraId="31C5553D" w14:textId="77777777">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2430" w:type="dxa"/>
          </w:tcPr>
          <w:p w14:paraId="379EAF2B" w14:textId="77777777" w:rsidR="008C2C20" w:rsidRPr="001A0B2B" w:rsidRDefault="008C2C20">
            <w:pPr>
              <w:tabs>
                <w:tab w:val="left" w:pos="2327"/>
              </w:tabs>
              <w:jc w:val="both"/>
              <w:rPr>
                <w:bCs w:val="0"/>
                <w:sz w:val="20"/>
                <w:szCs w:val="20"/>
              </w:rPr>
            </w:pPr>
            <w:r w:rsidRPr="00893577">
              <w:rPr>
                <w:bCs w:val="0"/>
                <w:sz w:val="20"/>
                <w:szCs w:val="20"/>
              </w:rPr>
              <w:t>Project Initiation &amp; Planning</w:t>
            </w:r>
          </w:p>
        </w:tc>
        <w:tc>
          <w:tcPr>
            <w:tcW w:w="8343" w:type="dxa"/>
          </w:tcPr>
          <w:p w14:paraId="5DB2DC96" w14:textId="77777777" w:rsidR="008C2C20" w:rsidRPr="001A0B2B" w:rsidRDefault="008C2C20">
            <w:pPr>
              <w:tabs>
                <w:tab w:val="left" w:pos="2327"/>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893577">
              <w:rPr>
                <w:b/>
                <w:bCs/>
                <w:sz w:val="20"/>
                <w:szCs w:val="20"/>
              </w:rPr>
              <w:t>Project Charters, WBS, Scope Statements, Cost Estimates, Stakeholder Registers</w:t>
            </w:r>
          </w:p>
        </w:tc>
      </w:tr>
      <w:tr w:rsidR="008C2C20" w:rsidRPr="001A0B2B" w14:paraId="03844DD6" w14:textId="77777777">
        <w:trPr>
          <w:trHeight w:val="274"/>
        </w:trPr>
        <w:tc>
          <w:tcPr>
            <w:cnfStyle w:val="001000000000" w:firstRow="0" w:lastRow="0" w:firstColumn="1" w:lastColumn="0" w:oddVBand="0" w:evenVBand="0" w:oddHBand="0" w:evenHBand="0" w:firstRowFirstColumn="0" w:firstRowLastColumn="0" w:lastRowFirstColumn="0" w:lastRowLastColumn="0"/>
            <w:tcW w:w="2430" w:type="dxa"/>
          </w:tcPr>
          <w:p w14:paraId="7A63CA77" w14:textId="77777777" w:rsidR="008C2C20" w:rsidRPr="001A0B2B" w:rsidRDefault="008C2C20">
            <w:pPr>
              <w:tabs>
                <w:tab w:val="left" w:pos="2327"/>
              </w:tabs>
              <w:jc w:val="both"/>
              <w:rPr>
                <w:bCs w:val="0"/>
                <w:sz w:val="20"/>
                <w:szCs w:val="20"/>
              </w:rPr>
            </w:pPr>
            <w:r w:rsidRPr="00893577">
              <w:rPr>
                <w:bCs w:val="0"/>
                <w:sz w:val="20"/>
                <w:szCs w:val="20"/>
              </w:rPr>
              <w:t>Execution &amp; Delivery</w:t>
            </w:r>
          </w:p>
        </w:tc>
        <w:tc>
          <w:tcPr>
            <w:tcW w:w="8343" w:type="dxa"/>
          </w:tcPr>
          <w:p w14:paraId="615B381B" w14:textId="77777777" w:rsidR="008C2C20" w:rsidRPr="001A0B2B" w:rsidRDefault="008C2C20">
            <w:pPr>
              <w:tabs>
                <w:tab w:val="left" w:pos="2327"/>
              </w:tabs>
              <w:jc w:val="both"/>
              <w:cnfStyle w:val="000000000000" w:firstRow="0" w:lastRow="0" w:firstColumn="0" w:lastColumn="0" w:oddVBand="0" w:evenVBand="0" w:oddHBand="0" w:evenHBand="0" w:firstRowFirstColumn="0" w:firstRowLastColumn="0" w:lastRowFirstColumn="0" w:lastRowLastColumn="0"/>
              <w:rPr>
                <w:b/>
                <w:sz w:val="20"/>
                <w:szCs w:val="20"/>
              </w:rPr>
            </w:pPr>
            <w:r w:rsidRPr="00893577">
              <w:rPr>
                <w:b/>
                <w:sz w:val="20"/>
                <w:szCs w:val="20"/>
              </w:rPr>
              <w:t>Agile Sprint Execution, Resource Management, Vendor Coordination, Procurement Management</w:t>
            </w:r>
          </w:p>
        </w:tc>
      </w:tr>
      <w:tr w:rsidR="008C2C20" w:rsidRPr="001A0B2B" w14:paraId="1821CBA5" w14:textId="77777777">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2430" w:type="dxa"/>
          </w:tcPr>
          <w:p w14:paraId="05AABF0C" w14:textId="1CD5BC8F" w:rsidR="008C2C20" w:rsidRPr="001A0B2B" w:rsidRDefault="008C2C20">
            <w:pPr>
              <w:tabs>
                <w:tab w:val="left" w:pos="2327"/>
              </w:tabs>
              <w:jc w:val="both"/>
              <w:rPr>
                <w:sz w:val="20"/>
                <w:szCs w:val="20"/>
              </w:rPr>
            </w:pPr>
            <w:r w:rsidRPr="00893577">
              <w:rPr>
                <w:sz w:val="20"/>
                <w:szCs w:val="20"/>
              </w:rPr>
              <w:t xml:space="preserve">Monitoring &amp; </w:t>
            </w:r>
            <w:r w:rsidR="0053643E" w:rsidRPr="00893577">
              <w:rPr>
                <w:sz w:val="20"/>
                <w:szCs w:val="20"/>
              </w:rPr>
              <w:t>controlling</w:t>
            </w:r>
          </w:p>
        </w:tc>
        <w:tc>
          <w:tcPr>
            <w:tcW w:w="8343" w:type="dxa"/>
          </w:tcPr>
          <w:p w14:paraId="026FDA99" w14:textId="77777777" w:rsidR="008C2C20" w:rsidRPr="001A0B2B" w:rsidRDefault="008C2C20">
            <w:pPr>
              <w:tabs>
                <w:tab w:val="left" w:pos="2327"/>
              </w:tabs>
              <w:jc w:val="both"/>
              <w:cnfStyle w:val="000000100000" w:firstRow="0" w:lastRow="0" w:firstColumn="0" w:lastColumn="0" w:oddVBand="0" w:evenVBand="0" w:oddHBand="1" w:evenHBand="0" w:firstRowFirstColumn="0" w:firstRowLastColumn="0" w:lastRowFirstColumn="0" w:lastRowLastColumn="0"/>
              <w:rPr>
                <w:b/>
                <w:sz w:val="20"/>
                <w:szCs w:val="20"/>
              </w:rPr>
            </w:pPr>
            <w:r w:rsidRPr="00893577">
              <w:rPr>
                <w:b/>
                <w:sz w:val="20"/>
                <w:szCs w:val="20"/>
              </w:rPr>
              <w:t>Schedule Tracking (MS Project), Risk &amp; Issue Management, Change Requests, Quality Assurance</w:t>
            </w:r>
          </w:p>
        </w:tc>
      </w:tr>
      <w:tr w:rsidR="008C2C20" w:rsidRPr="001A0B2B" w14:paraId="2206871E" w14:textId="77777777">
        <w:trPr>
          <w:trHeight w:val="208"/>
        </w:trPr>
        <w:tc>
          <w:tcPr>
            <w:cnfStyle w:val="001000000000" w:firstRow="0" w:lastRow="0" w:firstColumn="1" w:lastColumn="0" w:oddVBand="0" w:evenVBand="0" w:oddHBand="0" w:evenHBand="0" w:firstRowFirstColumn="0" w:firstRowLastColumn="0" w:lastRowFirstColumn="0" w:lastRowLastColumn="0"/>
            <w:tcW w:w="2430" w:type="dxa"/>
          </w:tcPr>
          <w:p w14:paraId="638E24ED" w14:textId="77777777" w:rsidR="008C2C20" w:rsidRPr="001A0B2B" w:rsidRDefault="008C2C20">
            <w:pPr>
              <w:tabs>
                <w:tab w:val="left" w:pos="2327"/>
              </w:tabs>
              <w:jc w:val="both"/>
              <w:rPr>
                <w:bCs w:val="0"/>
                <w:sz w:val="20"/>
                <w:szCs w:val="20"/>
              </w:rPr>
            </w:pPr>
            <w:r w:rsidRPr="00893577">
              <w:rPr>
                <w:bCs w:val="0"/>
                <w:sz w:val="20"/>
                <w:szCs w:val="20"/>
              </w:rPr>
              <w:t>Closing &amp; Handover</w:t>
            </w:r>
          </w:p>
        </w:tc>
        <w:tc>
          <w:tcPr>
            <w:tcW w:w="8343" w:type="dxa"/>
          </w:tcPr>
          <w:p w14:paraId="5F2B7A7A" w14:textId="77777777" w:rsidR="008C2C20" w:rsidRPr="001A0B2B" w:rsidRDefault="008C2C20">
            <w:pPr>
              <w:tabs>
                <w:tab w:val="left" w:pos="2327"/>
              </w:tabs>
              <w:jc w:val="both"/>
              <w:cnfStyle w:val="000000000000" w:firstRow="0" w:lastRow="0" w:firstColumn="0" w:lastColumn="0" w:oddVBand="0" w:evenVBand="0" w:oddHBand="0" w:evenHBand="0" w:firstRowFirstColumn="0" w:firstRowLastColumn="0" w:lastRowFirstColumn="0" w:lastRowLastColumn="0"/>
              <w:rPr>
                <w:b/>
                <w:sz w:val="20"/>
                <w:szCs w:val="20"/>
              </w:rPr>
            </w:pPr>
            <w:r w:rsidRPr="00893577">
              <w:rPr>
                <w:b/>
                <w:sz w:val="20"/>
                <w:szCs w:val="20"/>
              </w:rPr>
              <w:t>Lessons Learned, Release Documentation, Post-Implementation Review, Knowledge Transfer</w:t>
            </w:r>
          </w:p>
        </w:tc>
      </w:tr>
      <w:tr w:rsidR="008C2C20" w:rsidRPr="001A0B2B" w14:paraId="7743CBD9" w14:textId="77777777">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430" w:type="dxa"/>
          </w:tcPr>
          <w:p w14:paraId="6F7A59D8" w14:textId="77777777" w:rsidR="008C2C20" w:rsidRPr="001A0B2B" w:rsidRDefault="008C2C20">
            <w:pPr>
              <w:tabs>
                <w:tab w:val="left" w:pos="2327"/>
              </w:tabs>
              <w:jc w:val="both"/>
              <w:rPr>
                <w:bCs w:val="0"/>
                <w:sz w:val="20"/>
                <w:szCs w:val="20"/>
              </w:rPr>
            </w:pPr>
            <w:r w:rsidRPr="001A0B2B">
              <w:rPr>
                <w:sz w:val="20"/>
                <w:szCs w:val="20"/>
              </w:rPr>
              <w:t>Testing Tools</w:t>
            </w:r>
          </w:p>
        </w:tc>
        <w:tc>
          <w:tcPr>
            <w:tcW w:w="8343" w:type="dxa"/>
          </w:tcPr>
          <w:p w14:paraId="43D5AC67" w14:textId="77777777" w:rsidR="008C2C20" w:rsidRPr="001A0B2B" w:rsidRDefault="008C2C20">
            <w:pPr>
              <w:tabs>
                <w:tab w:val="left" w:pos="2327"/>
              </w:tabs>
              <w:jc w:val="both"/>
              <w:cnfStyle w:val="000000100000" w:firstRow="0" w:lastRow="0" w:firstColumn="0" w:lastColumn="0" w:oddVBand="0" w:evenVBand="0" w:oddHBand="1" w:evenHBand="0" w:firstRowFirstColumn="0" w:firstRowLastColumn="0" w:lastRowFirstColumn="0" w:lastRowLastColumn="0"/>
              <w:rPr>
                <w:b/>
                <w:sz w:val="20"/>
                <w:szCs w:val="20"/>
              </w:rPr>
            </w:pPr>
            <w:bookmarkStart w:id="1" w:name="_Int_8YBgCLmf"/>
            <w:r w:rsidRPr="001A0B2B">
              <w:rPr>
                <w:b/>
                <w:sz w:val="20"/>
                <w:szCs w:val="20"/>
              </w:rPr>
              <w:t>POSTMAN</w:t>
            </w:r>
            <w:bookmarkEnd w:id="1"/>
            <w:r w:rsidRPr="001A0B2B">
              <w:rPr>
                <w:b/>
                <w:sz w:val="20"/>
                <w:szCs w:val="20"/>
              </w:rPr>
              <w:t>, Swagger, SOAP UI,</w:t>
            </w:r>
            <w:r>
              <w:rPr>
                <w:b/>
                <w:sz w:val="20"/>
                <w:szCs w:val="20"/>
              </w:rPr>
              <w:t xml:space="preserve"> </w:t>
            </w:r>
            <w:r w:rsidRPr="001A0B2B">
              <w:rPr>
                <w:b/>
                <w:sz w:val="20"/>
                <w:szCs w:val="20"/>
              </w:rPr>
              <w:t>Selenium.</w:t>
            </w:r>
          </w:p>
        </w:tc>
      </w:tr>
      <w:tr w:rsidR="008C2C20" w:rsidRPr="001A0B2B" w14:paraId="6C42F78C" w14:textId="77777777">
        <w:trPr>
          <w:trHeight w:val="272"/>
        </w:trPr>
        <w:tc>
          <w:tcPr>
            <w:cnfStyle w:val="001000000000" w:firstRow="0" w:lastRow="0" w:firstColumn="1" w:lastColumn="0" w:oddVBand="0" w:evenVBand="0" w:oddHBand="0" w:evenHBand="0" w:firstRowFirstColumn="0" w:firstRowLastColumn="0" w:lastRowFirstColumn="0" w:lastRowLastColumn="0"/>
            <w:tcW w:w="2430" w:type="dxa"/>
          </w:tcPr>
          <w:p w14:paraId="7EF03B44" w14:textId="77777777" w:rsidR="008C2C20" w:rsidRPr="001A0B2B" w:rsidRDefault="008C2C20">
            <w:pPr>
              <w:tabs>
                <w:tab w:val="left" w:pos="2327"/>
              </w:tabs>
              <w:jc w:val="both"/>
              <w:rPr>
                <w:bCs w:val="0"/>
                <w:sz w:val="20"/>
                <w:szCs w:val="20"/>
              </w:rPr>
            </w:pPr>
            <w:r w:rsidRPr="001A0B2B">
              <w:rPr>
                <w:bCs w:val="0"/>
                <w:sz w:val="20"/>
                <w:szCs w:val="20"/>
              </w:rPr>
              <w:t>Databases and ETL Tools</w:t>
            </w:r>
          </w:p>
        </w:tc>
        <w:tc>
          <w:tcPr>
            <w:tcW w:w="8343" w:type="dxa"/>
          </w:tcPr>
          <w:p w14:paraId="611E8E38" w14:textId="3265B0B9" w:rsidR="008C2C20" w:rsidRPr="001A0B2B" w:rsidRDefault="00765C12" w:rsidP="00765C12">
            <w:pPr>
              <w:tabs>
                <w:tab w:val="left" w:pos="2327"/>
              </w:tabs>
              <w:jc w:val="both"/>
              <w:cnfStyle w:val="000000000000" w:firstRow="0" w:lastRow="0" w:firstColumn="0" w:lastColumn="0" w:oddVBand="0" w:evenVBand="0" w:oddHBand="0" w:evenHBand="0" w:firstRowFirstColumn="0" w:firstRowLastColumn="0" w:lastRowFirstColumn="0" w:lastRowLastColumn="0"/>
              <w:rPr>
                <w:b/>
                <w:sz w:val="20"/>
                <w:szCs w:val="20"/>
              </w:rPr>
            </w:pPr>
            <w:r w:rsidRPr="00765C12">
              <w:rPr>
                <w:b/>
                <w:sz w:val="20"/>
                <w:szCs w:val="20"/>
              </w:rPr>
              <w:t xml:space="preserve">MySQL, PostgreSQL, Azure Data Factory, AWS Glue, Informatica PowerCenter, Snowflake, </w:t>
            </w:r>
            <w:proofErr w:type="spellStart"/>
            <w:r w:rsidRPr="00765C12">
              <w:rPr>
                <w:b/>
                <w:sz w:val="20"/>
                <w:szCs w:val="20"/>
              </w:rPr>
              <w:t>NiFi</w:t>
            </w:r>
            <w:proofErr w:type="spellEnd"/>
            <w:r w:rsidRPr="00765C12">
              <w:rPr>
                <w:b/>
                <w:sz w:val="20"/>
                <w:szCs w:val="20"/>
              </w:rPr>
              <w:t>, S/4HANA</w:t>
            </w:r>
          </w:p>
        </w:tc>
      </w:tr>
      <w:tr w:rsidR="008C2C20" w:rsidRPr="001A0B2B" w14:paraId="54B6B7F7" w14:textId="77777777">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2430" w:type="dxa"/>
            <w:hideMark/>
          </w:tcPr>
          <w:p w14:paraId="601FA3B4" w14:textId="77777777" w:rsidR="008C2C20" w:rsidRPr="0045158A" w:rsidRDefault="008C2C20">
            <w:pPr>
              <w:pStyle w:val="Heading1"/>
              <w:spacing w:before="0" w:after="0"/>
              <w:jc w:val="both"/>
              <w:rPr>
                <w:rFonts w:ascii="Times New Roman" w:hAnsi="Times New Roman" w:cs="Times New Roman"/>
                <w:b w:val="0"/>
                <w:bCs w:val="0"/>
                <w:color w:val="000000" w:themeColor="text1"/>
                <w:sz w:val="20"/>
                <w:szCs w:val="20"/>
              </w:rPr>
            </w:pPr>
            <w:r w:rsidRPr="00893577">
              <w:rPr>
                <w:rFonts w:ascii="Times New Roman" w:hAnsi="Times New Roman" w:cs="Times New Roman"/>
                <w:color w:val="000000" w:themeColor="text1"/>
                <w:sz w:val="20"/>
                <w:szCs w:val="20"/>
              </w:rPr>
              <w:t>Domains</w:t>
            </w:r>
          </w:p>
        </w:tc>
        <w:tc>
          <w:tcPr>
            <w:tcW w:w="8343" w:type="dxa"/>
            <w:hideMark/>
          </w:tcPr>
          <w:p w14:paraId="38D81552" w14:textId="537513E7" w:rsidR="008C2C20" w:rsidRPr="002D6FC0" w:rsidRDefault="00765C12" w:rsidP="00765C12">
            <w:pPr>
              <w:pStyle w:val="Heading1"/>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765C12">
              <w:rPr>
                <w:rFonts w:ascii="Times New Roman" w:hAnsi="Times New Roman" w:cs="Times New Roman"/>
                <w:b/>
                <w:bCs/>
                <w:color w:val="000000" w:themeColor="text1"/>
                <w:sz w:val="20"/>
                <w:szCs w:val="20"/>
              </w:rPr>
              <w:t>Banking, Financial Crime Compliance (KYC, AML, CDD/EDD, Fraud), Data Integration, ODS, Regulatory Reporting</w:t>
            </w:r>
          </w:p>
        </w:tc>
      </w:tr>
      <w:tr w:rsidR="008C2C20" w:rsidRPr="001A0B2B" w14:paraId="36AEE87B" w14:textId="77777777">
        <w:trPr>
          <w:trHeight w:val="140"/>
        </w:trPr>
        <w:tc>
          <w:tcPr>
            <w:cnfStyle w:val="001000000000" w:firstRow="0" w:lastRow="0" w:firstColumn="1" w:lastColumn="0" w:oddVBand="0" w:evenVBand="0" w:oddHBand="0" w:evenHBand="0" w:firstRowFirstColumn="0" w:firstRowLastColumn="0" w:lastRowFirstColumn="0" w:lastRowLastColumn="0"/>
            <w:tcW w:w="2430" w:type="dxa"/>
            <w:hideMark/>
          </w:tcPr>
          <w:p w14:paraId="00BC5C05" w14:textId="77777777" w:rsidR="008C2C20" w:rsidRPr="000719F0" w:rsidRDefault="008C2C20">
            <w:pPr>
              <w:pStyle w:val="Heading1"/>
              <w:spacing w:before="0" w:after="0"/>
              <w:jc w:val="both"/>
              <w:rPr>
                <w:rFonts w:ascii="Times New Roman" w:hAnsi="Times New Roman" w:cs="Times New Roman"/>
                <w:b w:val="0"/>
                <w:bCs w:val="0"/>
                <w:color w:val="000000" w:themeColor="text1"/>
                <w:sz w:val="20"/>
                <w:szCs w:val="20"/>
                <w:highlight w:val="yellow"/>
              </w:rPr>
            </w:pPr>
            <w:r w:rsidRPr="00E71BDD">
              <w:rPr>
                <w:rFonts w:ascii="Times New Roman" w:hAnsi="Times New Roman" w:cs="Times New Roman"/>
                <w:color w:val="000000" w:themeColor="text1"/>
                <w:sz w:val="20"/>
                <w:szCs w:val="20"/>
              </w:rPr>
              <w:t>Reports</w:t>
            </w:r>
          </w:p>
        </w:tc>
        <w:tc>
          <w:tcPr>
            <w:tcW w:w="8343" w:type="dxa"/>
            <w:hideMark/>
          </w:tcPr>
          <w:p w14:paraId="5522E4C3" w14:textId="77777777" w:rsidR="008C2C20" w:rsidRPr="002D6FC0" w:rsidRDefault="008C2C20">
            <w:pPr>
              <w:pStyle w:val="Heading1"/>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E71BDD">
              <w:rPr>
                <w:rFonts w:ascii="Times New Roman" w:hAnsi="Times New Roman" w:cs="Times New Roman"/>
                <w:b/>
                <w:bCs/>
                <w:color w:val="000000" w:themeColor="text1"/>
                <w:sz w:val="20"/>
                <w:szCs w:val="20"/>
              </w:rPr>
              <w:t>Compliance Gap Analysis</w:t>
            </w:r>
            <w:r w:rsidRPr="002D6FC0">
              <w:rPr>
                <w:rFonts w:ascii="Times New Roman" w:hAnsi="Times New Roman" w:cs="Times New Roman"/>
                <w:b/>
                <w:bCs/>
                <w:color w:val="000000" w:themeColor="text1"/>
                <w:sz w:val="20"/>
                <w:szCs w:val="20"/>
              </w:rPr>
              <w:t>,</w:t>
            </w:r>
            <w:r w:rsidRPr="00E71BDD">
              <w:rPr>
                <w:rFonts w:ascii="Times New Roman" w:eastAsia="Times New Roman" w:hAnsi="Times New Roman" w:cs="Times New Roman"/>
                <w:color w:val="auto"/>
                <w:sz w:val="24"/>
                <w:szCs w:val="24"/>
              </w:rPr>
              <w:t xml:space="preserve"> </w:t>
            </w:r>
            <w:r w:rsidRPr="00E71BDD">
              <w:rPr>
                <w:rFonts w:ascii="Times New Roman" w:hAnsi="Times New Roman" w:cs="Times New Roman"/>
                <w:b/>
                <w:bCs/>
                <w:color w:val="000000" w:themeColor="text1"/>
                <w:sz w:val="20"/>
                <w:szCs w:val="20"/>
              </w:rPr>
              <w:t>Executive Performance Dashboards</w:t>
            </w:r>
            <w:r w:rsidRPr="002D6FC0">
              <w:rPr>
                <w:rFonts w:ascii="Times New Roman" w:hAnsi="Times New Roman" w:cs="Times New Roman"/>
                <w:b/>
                <w:bCs/>
                <w:color w:val="000000" w:themeColor="text1"/>
                <w:sz w:val="20"/>
                <w:szCs w:val="20"/>
              </w:rPr>
              <w:t>,</w:t>
            </w:r>
            <w:r>
              <w:rPr>
                <w:rFonts w:ascii="Times New Roman" w:hAnsi="Times New Roman" w:cs="Times New Roman"/>
                <w:b/>
                <w:bCs/>
                <w:color w:val="000000" w:themeColor="text1"/>
                <w:sz w:val="20"/>
                <w:szCs w:val="20"/>
              </w:rPr>
              <w:t xml:space="preserve"> </w:t>
            </w:r>
            <w:r w:rsidRPr="00E71BDD">
              <w:rPr>
                <w:rFonts w:ascii="Times New Roman" w:hAnsi="Times New Roman" w:cs="Times New Roman"/>
                <w:b/>
                <w:bCs/>
                <w:color w:val="000000" w:themeColor="text1"/>
                <w:sz w:val="20"/>
                <w:szCs w:val="20"/>
              </w:rPr>
              <w:t>Trend &amp; KPI Analysis</w:t>
            </w:r>
            <w:r w:rsidRPr="002D6FC0">
              <w:rPr>
                <w:rFonts w:ascii="Times New Roman" w:hAnsi="Times New Roman" w:cs="Times New Roman"/>
                <w:b/>
                <w:bCs/>
                <w:color w:val="000000" w:themeColor="text1"/>
                <w:sz w:val="20"/>
                <w:szCs w:val="20"/>
              </w:rPr>
              <w:t>,</w:t>
            </w:r>
            <w:r>
              <w:rPr>
                <w:rFonts w:ascii="Times New Roman" w:hAnsi="Times New Roman" w:cs="Times New Roman"/>
                <w:b/>
                <w:bCs/>
                <w:color w:val="000000" w:themeColor="text1"/>
                <w:sz w:val="20"/>
                <w:szCs w:val="20"/>
              </w:rPr>
              <w:t xml:space="preserve"> </w:t>
            </w:r>
            <w:r w:rsidRPr="00E71BDD">
              <w:rPr>
                <w:rFonts w:ascii="Times New Roman" w:hAnsi="Times New Roman" w:cs="Times New Roman"/>
                <w:b/>
                <w:bCs/>
                <w:color w:val="000000" w:themeColor="text1"/>
                <w:sz w:val="20"/>
                <w:szCs w:val="20"/>
              </w:rPr>
              <w:t>Model Validation</w:t>
            </w:r>
            <w:r>
              <w:rPr>
                <w:rFonts w:ascii="Times New Roman" w:hAnsi="Times New Roman" w:cs="Times New Roman"/>
                <w:b/>
                <w:bCs/>
                <w:color w:val="000000" w:themeColor="text1"/>
                <w:sz w:val="20"/>
                <w:szCs w:val="20"/>
              </w:rPr>
              <w:t xml:space="preserve">, </w:t>
            </w:r>
            <w:r w:rsidRPr="00E71BDD">
              <w:rPr>
                <w:rFonts w:ascii="Times New Roman" w:hAnsi="Times New Roman" w:cs="Times New Roman"/>
                <w:b/>
                <w:bCs/>
                <w:color w:val="000000" w:themeColor="text1"/>
                <w:sz w:val="20"/>
                <w:szCs w:val="20"/>
              </w:rPr>
              <w:t>Defect &amp; Closure</w:t>
            </w:r>
            <w:r>
              <w:rPr>
                <w:rFonts w:ascii="Times New Roman" w:hAnsi="Times New Roman" w:cs="Times New Roman"/>
                <w:b/>
                <w:bCs/>
                <w:color w:val="000000" w:themeColor="text1"/>
                <w:sz w:val="20"/>
                <w:szCs w:val="20"/>
              </w:rPr>
              <w:t xml:space="preserve">, </w:t>
            </w:r>
            <w:r w:rsidRPr="00E71BDD">
              <w:rPr>
                <w:rFonts w:ascii="Times New Roman" w:hAnsi="Times New Roman" w:cs="Times New Roman"/>
                <w:b/>
                <w:bCs/>
                <w:color w:val="000000" w:themeColor="text1"/>
                <w:sz w:val="20"/>
                <w:szCs w:val="20"/>
              </w:rPr>
              <w:t>Exception Reports</w:t>
            </w:r>
            <w:r>
              <w:rPr>
                <w:rFonts w:ascii="Times New Roman" w:hAnsi="Times New Roman" w:cs="Times New Roman"/>
                <w:b/>
                <w:bCs/>
                <w:color w:val="000000" w:themeColor="text1"/>
                <w:sz w:val="20"/>
                <w:szCs w:val="20"/>
              </w:rPr>
              <w:t>.</w:t>
            </w:r>
          </w:p>
        </w:tc>
      </w:tr>
      <w:tr w:rsidR="008C2C20" w:rsidRPr="001A0B2B" w14:paraId="0C767B4A" w14:textId="77777777">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2430" w:type="dxa"/>
            <w:hideMark/>
          </w:tcPr>
          <w:p w14:paraId="6F197B3E" w14:textId="77777777" w:rsidR="008C2C20" w:rsidRPr="0045158A" w:rsidRDefault="008C2C20">
            <w:pPr>
              <w:pStyle w:val="Heading1"/>
              <w:spacing w:before="0" w:after="0"/>
              <w:jc w:val="both"/>
              <w:rPr>
                <w:rFonts w:ascii="Times New Roman" w:hAnsi="Times New Roman" w:cs="Times New Roman"/>
                <w:b w:val="0"/>
                <w:bCs w:val="0"/>
                <w:color w:val="000000" w:themeColor="text1"/>
                <w:sz w:val="20"/>
                <w:szCs w:val="20"/>
              </w:rPr>
            </w:pPr>
            <w:r w:rsidRPr="0045158A">
              <w:rPr>
                <w:rFonts w:ascii="Times New Roman" w:hAnsi="Times New Roman" w:cs="Times New Roman"/>
                <w:color w:val="000000" w:themeColor="text1"/>
                <w:sz w:val="20"/>
                <w:szCs w:val="20"/>
              </w:rPr>
              <w:t>Data Modeling and Data Warehousing</w:t>
            </w:r>
          </w:p>
        </w:tc>
        <w:tc>
          <w:tcPr>
            <w:tcW w:w="8343" w:type="dxa"/>
            <w:hideMark/>
          </w:tcPr>
          <w:p w14:paraId="3F99DB15" w14:textId="77777777" w:rsidR="008C2C20" w:rsidRPr="002D6FC0" w:rsidRDefault="008C2C20">
            <w:pPr>
              <w:pStyle w:val="Heading1"/>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2D6FC0">
              <w:rPr>
                <w:rFonts w:ascii="Times New Roman" w:hAnsi="Times New Roman" w:cs="Times New Roman"/>
                <w:b/>
                <w:bCs/>
                <w:color w:val="000000" w:themeColor="text1"/>
                <w:sz w:val="20"/>
                <w:szCs w:val="20"/>
              </w:rPr>
              <w:t>Dimensional Data Modelling, Fact and Dimension tables, Star and Snowflake Schema, Data Marts, OLTP, OLAP, Multi-Dimensional Analysis, Data Mining, ETL.</w:t>
            </w:r>
          </w:p>
        </w:tc>
      </w:tr>
      <w:tr w:rsidR="008C2C20" w:rsidRPr="001A0B2B" w14:paraId="74639008" w14:textId="77777777">
        <w:trPr>
          <w:trHeight w:val="151"/>
        </w:trPr>
        <w:tc>
          <w:tcPr>
            <w:cnfStyle w:val="001000000000" w:firstRow="0" w:lastRow="0" w:firstColumn="1" w:lastColumn="0" w:oddVBand="0" w:evenVBand="0" w:oddHBand="0" w:evenHBand="0" w:firstRowFirstColumn="0" w:firstRowLastColumn="0" w:lastRowFirstColumn="0" w:lastRowLastColumn="0"/>
            <w:tcW w:w="2430" w:type="dxa"/>
            <w:hideMark/>
          </w:tcPr>
          <w:p w14:paraId="38648460" w14:textId="77777777" w:rsidR="008C2C20" w:rsidRPr="0045158A" w:rsidRDefault="008C2C20">
            <w:pPr>
              <w:pStyle w:val="Heading1"/>
              <w:spacing w:before="0" w:after="0"/>
              <w:jc w:val="both"/>
              <w:rPr>
                <w:rFonts w:ascii="Times New Roman" w:hAnsi="Times New Roman" w:cs="Times New Roman"/>
                <w:b w:val="0"/>
                <w:bCs w:val="0"/>
                <w:color w:val="000000" w:themeColor="text1"/>
                <w:sz w:val="20"/>
                <w:szCs w:val="20"/>
              </w:rPr>
            </w:pPr>
            <w:r w:rsidRPr="0045158A">
              <w:rPr>
                <w:rFonts w:ascii="Times New Roman" w:hAnsi="Times New Roman" w:cs="Times New Roman"/>
                <w:color w:val="000000" w:themeColor="text1"/>
                <w:sz w:val="20"/>
                <w:szCs w:val="20"/>
              </w:rPr>
              <w:t>Tools</w:t>
            </w:r>
          </w:p>
        </w:tc>
        <w:tc>
          <w:tcPr>
            <w:tcW w:w="8343" w:type="dxa"/>
            <w:hideMark/>
          </w:tcPr>
          <w:p w14:paraId="03371D16" w14:textId="77777777" w:rsidR="008C2C20" w:rsidRPr="002D6FC0" w:rsidRDefault="008C2C20">
            <w:pPr>
              <w:pStyle w:val="Heading1"/>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893577">
              <w:rPr>
                <w:rFonts w:ascii="Times New Roman" w:hAnsi="Times New Roman" w:cs="Times New Roman"/>
                <w:b/>
                <w:bCs/>
                <w:color w:val="000000" w:themeColor="text1"/>
                <w:sz w:val="20"/>
                <w:szCs w:val="20"/>
              </w:rPr>
              <w:t>MS Project, JIRA, Confluence, SharePoint, Power BI, Tableau, Azure DevOps, AWS, Azure</w:t>
            </w:r>
          </w:p>
        </w:tc>
      </w:tr>
      <w:tr w:rsidR="008C2C20" w:rsidRPr="001A0B2B" w14:paraId="4A32C2B8" w14:textId="77777777">
        <w:trPr>
          <w:cnfStyle w:val="000000100000" w:firstRow="0" w:lastRow="0" w:firstColumn="0" w:lastColumn="0" w:oddVBand="0" w:evenVBand="0" w:oddHBand="1"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2430" w:type="dxa"/>
          </w:tcPr>
          <w:p w14:paraId="2A998835" w14:textId="77777777" w:rsidR="008C2C20" w:rsidRPr="001A0B2B" w:rsidRDefault="008C2C20">
            <w:pPr>
              <w:tabs>
                <w:tab w:val="left" w:pos="2327"/>
              </w:tabs>
              <w:jc w:val="both"/>
              <w:rPr>
                <w:sz w:val="20"/>
                <w:szCs w:val="20"/>
              </w:rPr>
            </w:pPr>
            <w:r w:rsidRPr="001A0B2B">
              <w:rPr>
                <w:sz w:val="20"/>
                <w:szCs w:val="20"/>
              </w:rPr>
              <w:t>Languages</w:t>
            </w:r>
          </w:p>
        </w:tc>
        <w:tc>
          <w:tcPr>
            <w:tcW w:w="8343" w:type="dxa"/>
          </w:tcPr>
          <w:p w14:paraId="5F0B290D" w14:textId="275FE703" w:rsidR="008C2C20" w:rsidRPr="001A0B2B" w:rsidRDefault="008C2C20">
            <w:pPr>
              <w:tabs>
                <w:tab w:val="left" w:pos="2327"/>
              </w:tabs>
              <w:jc w:val="both"/>
              <w:cnfStyle w:val="000000100000" w:firstRow="0" w:lastRow="0" w:firstColumn="0" w:lastColumn="0" w:oddVBand="0" w:evenVBand="0" w:oddHBand="1" w:evenHBand="0" w:firstRowFirstColumn="0" w:firstRowLastColumn="0" w:lastRowFirstColumn="0" w:lastRowLastColumn="0"/>
              <w:rPr>
                <w:b/>
                <w:sz w:val="20"/>
                <w:szCs w:val="20"/>
              </w:rPr>
            </w:pPr>
            <w:r w:rsidRPr="001A0B2B">
              <w:rPr>
                <w:b/>
                <w:sz w:val="20"/>
                <w:szCs w:val="20"/>
              </w:rPr>
              <w:t>SQL, XML</w:t>
            </w:r>
          </w:p>
        </w:tc>
      </w:tr>
      <w:tr w:rsidR="0053643E" w:rsidRPr="001A0B2B" w14:paraId="0A44C504" w14:textId="77777777">
        <w:trPr>
          <w:trHeight w:val="87"/>
        </w:trPr>
        <w:tc>
          <w:tcPr>
            <w:cnfStyle w:val="001000000000" w:firstRow="0" w:lastRow="0" w:firstColumn="1" w:lastColumn="0" w:oddVBand="0" w:evenVBand="0" w:oddHBand="0" w:evenHBand="0" w:firstRowFirstColumn="0" w:firstRowLastColumn="0" w:lastRowFirstColumn="0" w:lastRowLastColumn="0"/>
            <w:tcW w:w="2430" w:type="dxa"/>
          </w:tcPr>
          <w:p w14:paraId="55FAF8B6" w14:textId="444203DC" w:rsidR="0053643E" w:rsidRDefault="0053643E" w:rsidP="0053643E">
            <w:pPr>
              <w:jc w:val="both"/>
            </w:pPr>
            <w:r>
              <w:t>Network Payment &amp; Standards</w:t>
            </w:r>
          </w:p>
          <w:p w14:paraId="15828C43" w14:textId="77777777" w:rsidR="0053643E" w:rsidRPr="001A0B2B" w:rsidRDefault="0053643E">
            <w:pPr>
              <w:tabs>
                <w:tab w:val="left" w:pos="2327"/>
              </w:tabs>
              <w:jc w:val="both"/>
              <w:rPr>
                <w:sz w:val="20"/>
                <w:szCs w:val="20"/>
              </w:rPr>
            </w:pPr>
          </w:p>
        </w:tc>
        <w:tc>
          <w:tcPr>
            <w:tcW w:w="8343" w:type="dxa"/>
          </w:tcPr>
          <w:p w14:paraId="497B6ECA" w14:textId="4DA111A5" w:rsidR="0053643E" w:rsidRPr="0053643E" w:rsidRDefault="0053643E" w:rsidP="0053643E">
            <w:pPr>
              <w:jc w:val="both"/>
              <w:cnfStyle w:val="000000000000" w:firstRow="0" w:lastRow="0" w:firstColumn="0" w:lastColumn="0" w:oddVBand="0" w:evenVBand="0" w:oddHBand="0" w:evenHBand="0" w:firstRowFirstColumn="0" w:firstRowLastColumn="0" w:lastRowFirstColumn="0" w:lastRowLastColumn="0"/>
              <w:rPr>
                <w:b/>
                <w:bCs/>
              </w:rPr>
            </w:pPr>
            <w:r w:rsidRPr="0053643E">
              <w:rPr>
                <w:b/>
                <w:bCs/>
              </w:rPr>
              <w:t xml:space="preserve">Visa, Mastercard, Discover, Maestro, Interlink, Accel, UPI, </w:t>
            </w:r>
            <w:proofErr w:type="spellStart"/>
            <w:r w:rsidRPr="0053643E">
              <w:rPr>
                <w:b/>
                <w:bCs/>
              </w:rPr>
              <w:t>RuPay</w:t>
            </w:r>
            <w:proofErr w:type="spellEnd"/>
            <w:r w:rsidRPr="0053643E">
              <w:rPr>
                <w:b/>
                <w:bCs/>
              </w:rPr>
              <w:t>, SWIFT, ACH, SEPA, Fedwire, NEFT, RTGS.</w:t>
            </w:r>
          </w:p>
          <w:p w14:paraId="4C4B929F" w14:textId="77777777" w:rsidR="0053643E" w:rsidRPr="001A0B2B" w:rsidRDefault="0053643E">
            <w:pPr>
              <w:tabs>
                <w:tab w:val="left" w:pos="2327"/>
              </w:tabs>
              <w:jc w:val="both"/>
              <w:cnfStyle w:val="000000000000" w:firstRow="0" w:lastRow="0" w:firstColumn="0" w:lastColumn="0" w:oddVBand="0" w:evenVBand="0" w:oddHBand="0" w:evenHBand="0" w:firstRowFirstColumn="0" w:firstRowLastColumn="0" w:lastRowFirstColumn="0" w:lastRowLastColumn="0"/>
              <w:rPr>
                <w:b/>
                <w:sz w:val="20"/>
                <w:szCs w:val="20"/>
              </w:rPr>
            </w:pPr>
          </w:p>
        </w:tc>
      </w:tr>
      <w:tr w:rsidR="0053643E" w:rsidRPr="001A0B2B" w14:paraId="64F6F59A" w14:textId="77777777">
        <w:trPr>
          <w:cnfStyle w:val="000000100000" w:firstRow="0" w:lastRow="0" w:firstColumn="0" w:lastColumn="0" w:oddVBand="0" w:evenVBand="0" w:oddHBand="1"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2430" w:type="dxa"/>
          </w:tcPr>
          <w:p w14:paraId="483F5C6B" w14:textId="61B64C98" w:rsidR="0053643E" w:rsidRDefault="0053643E" w:rsidP="0053643E">
            <w:pPr>
              <w:jc w:val="both"/>
            </w:pPr>
            <w:r>
              <w:t>Compliance Frameworks</w:t>
            </w:r>
          </w:p>
        </w:tc>
        <w:tc>
          <w:tcPr>
            <w:tcW w:w="8343" w:type="dxa"/>
          </w:tcPr>
          <w:p w14:paraId="41C95CB9" w14:textId="71AE0105" w:rsidR="0053643E" w:rsidRPr="0053643E" w:rsidRDefault="0053643E" w:rsidP="0053643E">
            <w:pPr>
              <w:jc w:val="both"/>
              <w:cnfStyle w:val="000000100000" w:firstRow="0" w:lastRow="0" w:firstColumn="0" w:lastColumn="0" w:oddVBand="0" w:evenVBand="0" w:oddHBand="1" w:evenHBand="0" w:firstRowFirstColumn="0" w:firstRowLastColumn="0" w:lastRowFirstColumn="0" w:lastRowLastColumn="0"/>
              <w:rPr>
                <w:b/>
                <w:bCs/>
              </w:rPr>
            </w:pPr>
            <w:r w:rsidRPr="0053643E">
              <w:rPr>
                <w:b/>
                <w:bCs/>
              </w:rPr>
              <w:t>PCI-DSS, PSD2, RBI Payments Guidelines, Card Network Mandates.</w:t>
            </w:r>
          </w:p>
        </w:tc>
      </w:tr>
    </w:tbl>
    <w:p w14:paraId="61420F82" w14:textId="77777777" w:rsidR="0073374E" w:rsidRDefault="0073374E" w:rsidP="008C2C20">
      <w:pPr>
        <w:jc w:val="both"/>
        <w:rPr>
          <w:b/>
          <w:bCs/>
          <w:color w:val="0F4761" w:themeColor="accent1" w:themeShade="BF"/>
          <w:sz w:val="20"/>
          <w:szCs w:val="20"/>
          <w:u w:val="single"/>
        </w:rPr>
      </w:pPr>
    </w:p>
    <w:p w14:paraId="5F8C7379" w14:textId="6E97AD2A" w:rsidR="008C2C20" w:rsidRPr="00E6395B" w:rsidRDefault="008C2C20" w:rsidP="00E6395B">
      <w:pPr>
        <w:jc w:val="both"/>
        <w:rPr>
          <w:b/>
          <w:bCs/>
          <w:color w:val="0F4761" w:themeColor="accent1" w:themeShade="BF"/>
          <w:sz w:val="20"/>
          <w:szCs w:val="20"/>
          <w:u w:val="single"/>
        </w:rPr>
      </w:pPr>
      <w:r w:rsidRPr="00594058">
        <w:rPr>
          <w:b/>
          <w:bCs/>
          <w:color w:val="0F4761" w:themeColor="accent1" w:themeShade="BF"/>
          <w:sz w:val="20"/>
          <w:szCs w:val="20"/>
          <w:u w:val="single"/>
        </w:rPr>
        <w:t>PROFESSIONAL EXPERIENCE</w:t>
      </w:r>
    </w:p>
    <w:p w14:paraId="40E01174" w14:textId="4E3DB379" w:rsidR="00FB1001" w:rsidRDefault="0059009E" w:rsidP="00FB1001">
      <w:pPr>
        <w:pBdr>
          <w:top w:val="single" w:sz="4" w:space="1" w:color="auto"/>
          <w:left w:val="single" w:sz="4" w:space="4" w:color="auto"/>
          <w:bottom w:val="single" w:sz="4" w:space="1" w:color="auto"/>
          <w:right w:val="single" w:sz="4" w:space="4" w:color="auto"/>
        </w:pBdr>
        <w:rPr>
          <w:b/>
          <w:bCs/>
          <w:sz w:val="20"/>
          <w:szCs w:val="20"/>
          <w:lang w:val="en-IN"/>
        </w:rPr>
      </w:pPr>
      <w:r w:rsidRPr="0059009E">
        <w:rPr>
          <w:b/>
          <w:bCs/>
          <w:sz w:val="20"/>
          <w:szCs w:val="20"/>
          <w:lang w:val="en-IN"/>
        </w:rPr>
        <w:t>Affinity Plus Federal Credit Union –</w:t>
      </w:r>
      <w:r>
        <w:rPr>
          <w:b/>
          <w:bCs/>
          <w:sz w:val="20"/>
          <w:szCs w:val="20"/>
          <w:lang w:val="en-IN"/>
        </w:rPr>
        <w:t xml:space="preserve"> </w:t>
      </w:r>
      <w:r w:rsidRPr="0059009E">
        <w:rPr>
          <w:b/>
          <w:bCs/>
          <w:sz w:val="20"/>
          <w:szCs w:val="20"/>
          <w:lang w:val="en-IN"/>
        </w:rPr>
        <w:t>St. Paul, MN</w:t>
      </w:r>
      <w:r>
        <w:rPr>
          <w:b/>
          <w:bCs/>
          <w:sz w:val="20"/>
          <w:szCs w:val="20"/>
          <w:lang w:val="en-IN"/>
        </w:rPr>
        <w:t xml:space="preserve">                                                                              </w:t>
      </w:r>
      <w:proofErr w:type="gramStart"/>
      <w:r>
        <w:rPr>
          <w:b/>
          <w:bCs/>
          <w:sz w:val="20"/>
          <w:szCs w:val="20"/>
          <w:lang w:val="en-IN"/>
        </w:rPr>
        <w:t xml:space="preserve">  </w:t>
      </w:r>
      <w:r w:rsidRPr="0059009E">
        <w:rPr>
          <w:b/>
          <w:bCs/>
          <w:sz w:val="20"/>
          <w:szCs w:val="20"/>
          <w:lang w:val="en-IN"/>
        </w:rPr>
        <w:t xml:space="preserve"> (</w:t>
      </w:r>
      <w:proofErr w:type="gramEnd"/>
      <w:r w:rsidRPr="0059009E">
        <w:rPr>
          <w:b/>
          <w:bCs/>
          <w:sz w:val="20"/>
          <w:szCs w:val="20"/>
          <w:lang w:val="en-IN"/>
        </w:rPr>
        <w:t>September 2024 – Present)</w:t>
      </w:r>
      <w:r w:rsidRPr="0059009E">
        <w:rPr>
          <w:b/>
          <w:bCs/>
          <w:sz w:val="20"/>
          <w:szCs w:val="20"/>
          <w:lang w:val="en-IN"/>
        </w:rPr>
        <w:br/>
      </w:r>
      <w:bookmarkStart w:id="2" w:name="_Hlk213838875"/>
      <w:r w:rsidR="00FB1001" w:rsidRPr="00FB1001">
        <w:rPr>
          <w:b/>
          <w:bCs/>
          <w:sz w:val="20"/>
          <w:szCs w:val="20"/>
          <w:lang w:val="en-IN"/>
        </w:rPr>
        <w:t>Senior Business System Analyst</w:t>
      </w:r>
      <w:bookmarkEnd w:id="2"/>
    </w:p>
    <w:p w14:paraId="36D1FBE9" w14:textId="798D681D" w:rsidR="0059009E" w:rsidRPr="0059009E" w:rsidRDefault="0059009E" w:rsidP="00FB1001">
      <w:pPr>
        <w:pBdr>
          <w:top w:val="single" w:sz="4" w:space="1" w:color="auto"/>
          <w:left w:val="single" w:sz="4" w:space="4" w:color="auto"/>
          <w:bottom w:val="single" w:sz="4" w:space="1" w:color="auto"/>
          <w:right w:val="single" w:sz="4" w:space="4" w:color="auto"/>
        </w:pBdr>
        <w:rPr>
          <w:b/>
          <w:bCs/>
          <w:sz w:val="20"/>
          <w:szCs w:val="20"/>
          <w:lang w:val="en-IN"/>
        </w:rPr>
      </w:pPr>
      <w:r w:rsidRPr="0059009E">
        <w:rPr>
          <w:b/>
          <w:bCs/>
          <w:sz w:val="20"/>
          <w:szCs w:val="20"/>
          <w:u w:val="single"/>
          <w:lang w:val="en-IN"/>
        </w:rPr>
        <w:t>Project Description:</w:t>
      </w:r>
      <w:r>
        <w:rPr>
          <w:b/>
          <w:bCs/>
          <w:sz w:val="20"/>
          <w:szCs w:val="20"/>
          <w:lang w:val="en-IN"/>
        </w:rPr>
        <w:t xml:space="preserve"> </w:t>
      </w:r>
      <w:r w:rsidR="00BB51B8" w:rsidRPr="00BB51B8">
        <w:rPr>
          <w:b/>
          <w:bCs/>
          <w:sz w:val="20"/>
          <w:szCs w:val="20"/>
        </w:rPr>
        <w:t xml:space="preserve">Led enterprise data integration and Financial Crime Compliance (FCC) modernization, enabling centralized visibility into KYC, AML, and Fraud monitoring data streams across CRM, Core Banking, and </w:t>
      </w:r>
      <w:proofErr w:type="gramStart"/>
      <w:r w:rsidR="00BB51B8" w:rsidRPr="00BB51B8">
        <w:rPr>
          <w:b/>
          <w:bCs/>
          <w:sz w:val="20"/>
          <w:szCs w:val="20"/>
        </w:rPr>
        <w:t>Payments</w:t>
      </w:r>
      <w:proofErr w:type="gramEnd"/>
      <w:r w:rsidR="00BB51B8" w:rsidRPr="00BB51B8">
        <w:rPr>
          <w:b/>
          <w:bCs/>
          <w:sz w:val="20"/>
          <w:szCs w:val="20"/>
        </w:rPr>
        <w:t xml:space="preserve"> systems. The initiative integrated upstream client data sources into a unified Operational Data Store (ODS), improving compliance accuracy, audit transparency, and regulatory reporting readiness</w:t>
      </w:r>
      <w:r w:rsidRPr="0059009E">
        <w:rPr>
          <w:b/>
          <w:bCs/>
          <w:sz w:val="20"/>
          <w:szCs w:val="20"/>
          <w:lang w:val="en-IN"/>
        </w:rPr>
        <w:t>.</w:t>
      </w:r>
    </w:p>
    <w:p w14:paraId="3D4C2BF8" w14:textId="77777777" w:rsidR="0059009E" w:rsidRPr="001A0B2B" w:rsidRDefault="0059009E" w:rsidP="0059009E">
      <w:pPr>
        <w:jc w:val="both"/>
        <w:rPr>
          <w:b/>
          <w:bCs/>
          <w:sz w:val="20"/>
          <w:szCs w:val="20"/>
          <w:u w:val="single"/>
        </w:rPr>
      </w:pPr>
      <w:r w:rsidRPr="00594058">
        <w:rPr>
          <w:b/>
          <w:bCs/>
          <w:color w:val="0F4761" w:themeColor="accent1" w:themeShade="BF"/>
          <w:sz w:val="20"/>
          <w:szCs w:val="20"/>
          <w:u w:val="single"/>
        </w:rPr>
        <w:t>Roles and Responsibilities</w:t>
      </w:r>
      <w:r w:rsidRPr="001A0B2B">
        <w:rPr>
          <w:b/>
          <w:bCs/>
          <w:sz w:val="20"/>
          <w:szCs w:val="20"/>
          <w:u w:val="single"/>
        </w:rPr>
        <w:t>:</w:t>
      </w:r>
    </w:p>
    <w:p w14:paraId="5B4CDEAB" w14:textId="046B5DCE" w:rsidR="008215F2" w:rsidRPr="008215F2" w:rsidRDefault="008215F2" w:rsidP="008215F2">
      <w:pPr>
        <w:pStyle w:val="NormalWeb"/>
        <w:numPr>
          <w:ilvl w:val="0"/>
          <w:numId w:val="48"/>
        </w:numPr>
        <w:spacing w:before="0" w:beforeAutospacing="0" w:after="0" w:afterAutospacing="0"/>
        <w:rPr>
          <w:sz w:val="20"/>
          <w:szCs w:val="20"/>
        </w:rPr>
      </w:pPr>
      <w:bookmarkStart w:id="3" w:name="_Hlk211592924"/>
      <w:r w:rsidRPr="008215F2">
        <w:rPr>
          <w:sz w:val="20"/>
          <w:szCs w:val="20"/>
        </w:rPr>
        <w:t>Defined product vision and roadmap for integrating CRM, Core Banking, and AML platforms into the new ODS layer to ensure unified, trusted, and consumable data.</w:t>
      </w:r>
    </w:p>
    <w:p w14:paraId="2F073DB5" w14:textId="25FA6461" w:rsidR="008215F2" w:rsidRPr="008215F2" w:rsidRDefault="008215F2" w:rsidP="008215F2">
      <w:pPr>
        <w:pStyle w:val="NormalWeb"/>
        <w:numPr>
          <w:ilvl w:val="0"/>
          <w:numId w:val="48"/>
        </w:numPr>
        <w:spacing w:before="0" w:beforeAutospacing="0" w:after="0" w:afterAutospacing="0"/>
        <w:rPr>
          <w:sz w:val="20"/>
          <w:szCs w:val="20"/>
        </w:rPr>
      </w:pPr>
      <w:r w:rsidRPr="008215F2">
        <w:rPr>
          <w:sz w:val="20"/>
          <w:szCs w:val="20"/>
        </w:rPr>
        <w:t>Partnered with Compliance, Risk, and Data Architecture teams to define data ownership models, source-to-target mappings, and validation rules for ODS ingestion pipelines.</w:t>
      </w:r>
    </w:p>
    <w:p w14:paraId="43D71EB2" w14:textId="11E9AE17" w:rsidR="008215F2" w:rsidRPr="008215F2" w:rsidRDefault="008215F2" w:rsidP="008215F2">
      <w:pPr>
        <w:pStyle w:val="NormalWeb"/>
        <w:numPr>
          <w:ilvl w:val="0"/>
          <w:numId w:val="48"/>
        </w:numPr>
        <w:spacing w:before="0" w:beforeAutospacing="0" w:after="0" w:afterAutospacing="0"/>
        <w:rPr>
          <w:sz w:val="20"/>
          <w:szCs w:val="20"/>
        </w:rPr>
      </w:pPr>
      <w:r w:rsidRPr="008215F2">
        <w:rPr>
          <w:sz w:val="20"/>
          <w:szCs w:val="20"/>
        </w:rPr>
        <w:t>Authored API specifications, schema contracts, and transformation logic for client, account, and transaction entities sourced from CRM and KYC systems.</w:t>
      </w:r>
    </w:p>
    <w:p w14:paraId="2EC1799E" w14:textId="4CC85B75" w:rsidR="008215F2" w:rsidRPr="008215F2" w:rsidRDefault="008215F2" w:rsidP="008215F2">
      <w:pPr>
        <w:pStyle w:val="NormalWeb"/>
        <w:numPr>
          <w:ilvl w:val="0"/>
          <w:numId w:val="48"/>
        </w:numPr>
        <w:spacing w:before="0" w:beforeAutospacing="0" w:after="0" w:afterAutospacing="0"/>
        <w:rPr>
          <w:sz w:val="20"/>
          <w:szCs w:val="20"/>
        </w:rPr>
      </w:pPr>
      <w:proofErr w:type="gramStart"/>
      <w:r w:rsidRPr="008215F2">
        <w:rPr>
          <w:sz w:val="20"/>
          <w:szCs w:val="20"/>
        </w:rPr>
        <w:t>Collaborated</w:t>
      </w:r>
      <w:proofErr w:type="gramEnd"/>
      <w:r w:rsidRPr="008215F2">
        <w:rPr>
          <w:sz w:val="20"/>
          <w:szCs w:val="20"/>
        </w:rPr>
        <w:t xml:space="preserve"> with engineering teams to implement ingestion pipelines using AWS Glue, Snowflake, and Informatica for CDD/EDD and AML screening data.</w:t>
      </w:r>
    </w:p>
    <w:p w14:paraId="4F636BE7" w14:textId="3D696CB3" w:rsidR="008215F2" w:rsidRPr="008215F2" w:rsidRDefault="008215F2" w:rsidP="008215F2">
      <w:pPr>
        <w:pStyle w:val="NormalWeb"/>
        <w:numPr>
          <w:ilvl w:val="0"/>
          <w:numId w:val="48"/>
        </w:numPr>
        <w:spacing w:before="0" w:beforeAutospacing="0" w:after="0" w:afterAutospacing="0"/>
        <w:rPr>
          <w:sz w:val="20"/>
          <w:szCs w:val="20"/>
        </w:rPr>
      </w:pPr>
      <w:r w:rsidRPr="008215F2">
        <w:rPr>
          <w:sz w:val="20"/>
          <w:szCs w:val="20"/>
        </w:rPr>
        <w:t>Defined SLAs for data freshness, lineage, and audit traceability across AML, Fraud, and Treasury workflows.</w:t>
      </w:r>
    </w:p>
    <w:p w14:paraId="342F5E07" w14:textId="107BD6A9" w:rsidR="008215F2" w:rsidRPr="008215F2" w:rsidRDefault="008215F2" w:rsidP="008215F2">
      <w:pPr>
        <w:pStyle w:val="NormalWeb"/>
        <w:numPr>
          <w:ilvl w:val="0"/>
          <w:numId w:val="48"/>
        </w:numPr>
        <w:spacing w:before="0" w:beforeAutospacing="0" w:after="0" w:afterAutospacing="0"/>
        <w:rPr>
          <w:sz w:val="20"/>
          <w:szCs w:val="20"/>
        </w:rPr>
      </w:pPr>
      <w:r w:rsidRPr="008215F2">
        <w:rPr>
          <w:sz w:val="20"/>
          <w:szCs w:val="20"/>
        </w:rPr>
        <w:t>Conducted data quality analysis and root-cause reviews using SQL, ensuring compliance with OCC/FFIEC data governance mandates.</w:t>
      </w:r>
    </w:p>
    <w:p w14:paraId="1836F59B" w14:textId="79E6DDBE" w:rsidR="008215F2" w:rsidRPr="008215F2" w:rsidRDefault="008215F2" w:rsidP="008215F2">
      <w:pPr>
        <w:pStyle w:val="NormalWeb"/>
        <w:numPr>
          <w:ilvl w:val="0"/>
          <w:numId w:val="48"/>
        </w:numPr>
        <w:spacing w:before="0" w:beforeAutospacing="0" w:after="0" w:afterAutospacing="0"/>
        <w:rPr>
          <w:sz w:val="20"/>
          <w:szCs w:val="20"/>
        </w:rPr>
      </w:pPr>
      <w:r w:rsidRPr="008215F2">
        <w:rPr>
          <w:sz w:val="20"/>
          <w:szCs w:val="20"/>
        </w:rPr>
        <w:t>Partnered with system owners (CRM, Payments, AML) to define synchronization rules, payload structures, and API authentication models.</w:t>
      </w:r>
    </w:p>
    <w:p w14:paraId="0F790497" w14:textId="28D5C5C0" w:rsidR="008215F2" w:rsidRPr="008215F2" w:rsidRDefault="008215F2" w:rsidP="008215F2">
      <w:pPr>
        <w:pStyle w:val="NormalWeb"/>
        <w:numPr>
          <w:ilvl w:val="0"/>
          <w:numId w:val="48"/>
        </w:numPr>
        <w:spacing w:before="0" w:beforeAutospacing="0" w:after="0" w:afterAutospacing="0"/>
        <w:rPr>
          <w:sz w:val="20"/>
          <w:szCs w:val="20"/>
        </w:rPr>
      </w:pPr>
      <w:r w:rsidRPr="008215F2">
        <w:rPr>
          <w:sz w:val="20"/>
          <w:szCs w:val="20"/>
        </w:rPr>
        <w:t>Managed Agile ceremonies and backlog prioritization in JIRA, ensuring timely delivery of ODS integration features and compliance enhancements.</w:t>
      </w:r>
    </w:p>
    <w:p w14:paraId="30B1E10F" w14:textId="2C1016D1" w:rsidR="008215F2" w:rsidRPr="008215F2" w:rsidRDefault="008215F2" w:rsidP="008215F2">
      <w:pPr>
        <w:pStyle w:val="NormalWeb"/>
        <w:numPr>
          <w:ilvl w:val="0"/>
          <w:numId w:val="48"/>
        </w:numPr>
        <w:spacing w:before="0" w:beforeAutospacing="0" w:after="0" w:afterAutospacing="0"/>
        <w:rPr>
          <w:sz w:val="20"/>
          <w:szCs w:val="20"/>
        </w:rPr>
      </w:pPr>
      <w:r w:rsidRPr="008215F2">
        <w:rPr>
          <w:sz w:val="20"/>
          <w:szCs w:val="20"/>
        </w:rPr>
        <w:t>Coordinated UAT for ODS release cycles, authored test scenarios for AML alerts, case creation, and sanctions match resolution.</w:t>
      </w:r>
    </w:p>
    <w:p w14:paraId="3313CBE0" w14:textId="00480F05" w:rsidR="008215F2" w:rsidRPr="008215F2" w:rsidRDefault="008215F2" w:rsidP="008215F2">
      <w:pPr>
        <w:pStyle w:val="NormalWeb"/>
        <w:numPr>
          <w:ilvl w:val="0"/>
          <w:numId w:val="48"/>
        </w:numPr>
        <w:spacing w:before="0" w:beforeAutospacing="0" w:after="0" w:afterAutospacing="0"/>
        <w:rPr>
          <w:sz w:val="20"/>
          <w:szCs w:val="20"/>
        </w:rPr>
      </w:pPr>
      <w:r w:rsidRPr="008215F2">
        <w:rPr>
          <w:sz w:val="20"/>
          <w:szCs w:val="20"/>
        </w:rPr>
        <w:t>Developed Power BI dashboards to monitor ODS ingestion performance, data latency, and compliance reporting metrics.</w:t>
      </w:r>
    </w:p>
    <w:p w14:paraId="6B1EC5A2" w14:textId="77777777" w:rsidR="00DA3F75" w:rsidRPr="008215F2" w:rsidRDefault="00026DAD" w:rsidP="008215F2">
      <w:pPr>
        <w:pStyle w:val="ListParagraph"/>
        <w:numPr>
          <w:ilvl w:val="0"/>
          <w:numId w:val="48"/>
        </w:numPr>
        <w:rPr>
          <w:sz w:val="20"/>
          <w:szCs w:val="20"/>
        </w:rPr>
      </w:pPr>
      <w:r w:rsidRPr="008215F2">
        <w:rPr>
          <w:sz w:val="20"/>
          <w:szCs w:val="20"/>
        </w:rPr>
        <w:t>Maintained end-to-end Requirements Traceability Matrices (RTMs) mapping custody requirements to functional modules, compliance checkpoints, and CMA regulatory controls to ensure audit transparency.</w:t>
      </w:r>
    </w:p>
    <w:p w14:paraId="0F281146" w14:textId="77777777" w:rsidR="00DA3F75" w:rsidRPr="008215F2" w:rsidRDefault="00026DAD" w:rsidP="008215F2">
      <w:pPr>
        <w:pStyle w:val="ListParagraph"/>
        <w:numPr>
          <w:ilvl w:val="0"/>
          <w:numId w:val="48"/>
        </w:numPr>
        <w:rPr>
          <w:sz w:val="20"/>
          <w:szCs w:val="20"/>
        </w:rPr>
      </w:pPr>
      <w:r w:rsidRPr="008215F2">
        <w:rPr>
          <w:sz w:val="20"/>
          <w:szCs w:val="20"/>
        </w:rPr>
        <w:t>Conducted rigorous data validation and reconciliation using SQL and Power BI, comparing holdings, balances, and transactions across BNY Mellon and SNB Capital environments for accuracy.</w:t>
      </w:r>
    </w:p>
    <w:p w14:paraId="0096E32F" w14:textId="77777777" w:rsidR="00DA3F75" w:rsidRPr="008215F2" w:rsidRDefault="00026DAD" w:rsidP="008215F2">
      <w:pPr>
        <w:pStyle w:val="ListParagraph"/>
        <w:numPr>
          <w:ilvl w:val="0"/>
          <w:numId w:val="48"/>
        </w:numPr>
        <w:rPr>
          <w:sz w:val="20"/>
          <w:szCs w:val="20"/>
        </w:rPr>
      </w:pPr>
      <w:r w:rsidRPr="008215F2">
        <w:rPr>
          <w:sz w:val="20"/>
          <w:szCs w:val="20"/>
        </w:rPr>
        <w:t>Partnered with enterprise architects to integrate BNY Mellon’s API Gateway with SNB Capital’s Data Warehouse, achieving low-latency, secure, and compliant multi-asset portfolio data exchange.</w:t>
      </w:r>
    </w:p>
    <w:p w14:paraId="4CBD168E" w14:textId="77777777" w:rsidR="00DA3F75" w:rsidRPr="008215F2" w:rsidRDefault="00026DAD" w:rsidP="008215F2">
      <w:pPr>
        <w:pStyle w:val="ListParagraph"/>
        <w:numPr>
          <w:ilvl w:val="0"/>
          <w:numId w:val="48"/>
        </w:numPr>
        <w:rPr>
          <w:sz w:val="20"/>
          <w:szCs w:val="20"/>
        </w:rPr>
      </w:pPr>
      <w:r w:rsidRPr="008215F2">
        <w:rPr>
          <w:sz w:val="20"/>
          <w:szCs w:val="20"/>
        </w:rPr>
        <w:lastRenderedPageBreak/>
        <w:t>Coordinated full-cycle User Acceptance Testing (UAT) with custody operations, authored UAT scripts, tracked defects in JIRA, and validated fixes ahead of each phased platform release.</w:t>
      </w:r>
    </w:p>
    <w:p w14:paraId="185060C3" w14:textId="68B590B7" w:rsidR="00DA3F75" w:rsidRPr="008215F2" w:rsidRDefault="00026DAD" w:rsidP="008215F2">
      <w:pPr>
        <w:pStyle w:val="ListParagraph"/>
        <w:numPr>
          <w:ilvl w:val="0"/>
          <w:numId w:val="48"/>
        </w:numPr>
        <w:rPr>
          <w:sz w:val="20"/>
          <w:szCs w:val="20"/>
        </w:rPr>
      </w:pPr>
      <w:r w:rsidRPr="008215F2">
        <w:rPr>
          <w:sz w:val="20"/>
          <w:szCs w:val="20"/>
        </w:rPr>
        <w:t xml:space="preserve">Collaborated with risk and compliance officers to ensure adherence to </w:t>
      </w:r>
      <w:r w:rsidR="000D310D" w:rsidRPr="008215F2">
        <w:rPr>
          <w:sz w:val="20"/>
          <w:szCs w:val="20"/>
        </w:rPr>
        <w:t xml:space="preserve"> </w:t>
      </w:r>
      <w:r w:rsidRPr="008215F2">
        <w:rPr>
          <w:sz w:val="20"/>
          <w:szCs w:val="20"/>
        </w:rPr>
        <w:t xml:space="preserve"> III, IOSCO Principles for </w:t>
      </w:r>
      <w:proofErr w:type="gramStart"/>
      <w:r w:rsidRPr="008215F2">
        <w:rPr>
          <w:sz w:val="20"/>
          <w:szCs w:val="20"/>
        </w:rPr>
        <w:t xml:space="preserve">FMIs, </w:t>
      </w:r>
      <w:r w:rsidR="000D310D" w:rsidRPr="008215F2">
        <w:rPr>
          <w:sz w:val="20"/>
          <w:szCs w:val="20"/>
        </w:rPr>
        <w:t xml:space="preserve"> </w:t>
      </w:r>
      <w:r w:rsidRPr="008215F2">
        <w:rPr>
          <w:sz w:val="20"/>
          <w:szCs w:val="20"/>
        </w:rPr>
        <w:t>,</w:t>
      </w:r>
      <w:proofErr w:type="gramEnd"/>
      <w:r w:rsidRPr="008215F2">
        <w:rPr>
          <w:sz w:val="20"/>
          <w:szCs w:val="20"/>
        </w:rPr>
        <w:t xml:space="preserve"> and Saudi CMA governance frameworks during implementation.</w:t>
      </w:r>
    </w:p>
    <w:p w14:paraId="62D0B810" w14:textId="77777777" w:rsidR="00DA3F75" w:rsidRPr="008215F2" w:rsidRDefault="00026DAD" w:rsidP="008215F2">
      <w:pPr>
        <w:pStyle w:val="ListParagraph"/>
        <w:numPr>
          <w:ilvl w:val="0"/>
          <w:numId w:val="48"/>
        </w:numPr>
        <w:rPr>
          <w:sz w:val="20"/>
          <w:szCs w:val="20"/>
        </w:rPr>
      </w:pPr>
      <w:r w:rsidRPr="008215F2">
        <w:rPr>
          <w:sz w:val="20"/>
          <w:szCs w:val="20"/>
        </w:rPr>
        <w:t>Delivered structured change-management documentation, operational runbooks, and training materials to onboard SNB Capital custody and operations staff, ensuring process adoption and control ownership.</w:t>
      </w:r>
    </w:p>
    <w:p w14:paraId="142E0073" w14:textId="77777777" w:rsidR="00DA3F75" w:rsidRPr="008215F2" w:rsidRDefault="00026DAD" w:rsidP="008215F2">
      <w:pPr>
        <w:pStyle w:val="ListParagraph"/>
        <w:numPr>
          <w:ilvl w:val="0"/>
          <w:numId w:val="48"/>
        </w:numPr>
        <w:rPr>
          <w:sz w:val="20"/>
          <w:szCs w:val="20"/>
        </w:rPr>
      </w:pPr>
      <w:r w:rsidRPr="008215F2">
        <w:rPr>
          <w:sz w:val="20"/>
          <w:szCs w:val="20"/>
        </w:rPr>
        <w:t>Created dynamic Power BI dashboards visualizing portfolio exposure, reconciliation exceptions, SLA metrics, and operational KPIs, reducing manual reporting efforts and improving executive visibility.</w:t>
      </w:r>
    </w:p>
    <w:p w14:paraId="37671AC8" w14:textId="77777777" w:rsidR="00DA3F75" w:rsidRPr="008215F2" w:rsidRDefault="00026DAD" w:rsidP="008215F2">
      <w:pPr>
        <w:pStyle w:val="ListParagraph"/>
        <w:numPr>
          <w:ilvl w:val="0"/>
          <w:numId w:val="48"/>
        </w:numPr>
        <w:rPr>
          <w:sz w:val="20"/>
          <w:szCs w:val="20"/>
        </w:rPr>
      </w:pPr>
      <w:r w:rsidRPr="008215F2">
        <w:rPr>
          <w:sz w:val="20"/>
          <w:szCs w:val="20"/>
        </w:rPr>
        <w:t>Supported post-implementation reviews by monitoring custody data accuracy, exception-handling performance, and SLA adherence, driving continuous improvements in settlement and reporting processes.</w:t>
      </w:r>
    </w:p>
    <w:p w14:paraId="7B9C0799" w14:textId="246E52B1" w:rsidR="00026DAD" w:rsidRPr="008215F2" w:rsidRDefault="00026DAD" w:rsidP="008215F2">
      <w:pPr>
        <w:pStyle w:val="ListParagraph"/>
        <w:numPr>
          <w:ilvl w:val="0"/>
          <w:numId w:val="48"/>
        </w:numPr>
        <w:rPr>
          <w:sz w:val="20"/>
          <w:szCs w:val="20"/>
        </w:rPr>
      </w:pPr>
      <w:r w:rsidRPr="008215F2">
        <w:rPr>
          <w:sz w:val="20"/>
          <w:szCs w:val="20"/>
        </w:rPr>
        <w:t>Presented project progress and regulatory readiness reports to executive sponsors and CMA auditors, demonstrating system robustness, compliance maturity, and alignment with international custody best practices.</w:t>
      </w:r>
    </w:p>
    <w:bookmarkEnd w:id="3"/>
    <w:p w14:paraId="532243C1" w14:textId="341A9A3E" w:rsidR="0059009E" w:rsidRPr="00026DAD" w:rsidRDefault="0059009E" w:rsidP="00026DAD">
      <w:pPr>
        <w:rPr>
          <w:b/>
          <w:bCs/>
          <w:sz w:val="20"/>
          <w:szCs w:val="20"/>
          <w:lang w:val="en-IN"/>
        </w:rPr>
      </w:pPr>
      <w:r w:rsidRPr="00026DAD">
        <w:rPr>
          <w:b/>
          <w:bCs/>
          <w:sz w:val="20"/>
          <w:szCs w:val="20"/>
          <w:lang w:val="en-IN"/>
        </w:rPr>
        <w:t xml:space="preserve">ENVIRONMENT: Agile (Scrum-Kanban Hybrid), JIRA, Confluence, Power BI, </w:t>
      </w:r>
      <w:proofErr w:type="spellStart"/>
      <w:r w:rsidRPr="00026DAD">
        <w:rPr>
          <w:b/>
          <w:bCs/>
          <w:sz w:val="20"/>
          <w:szCs w:val="20"/>
          <w:lang w:val="en-IN"/>
        </w:rPr>
        <w:t>Lucidchart</w:t>
      </w:r>
      <w:proofErr w:type="spellEnd"/>
      <w:r w:rsidRPr="00026DAD">
        <w:rPr>
          <w:b/>
          <w:bCs/>
          <w:sz w:val="20"/>
          <w:szCs w:val="20"/>
          <w:lang w:val="en-IN"/>
        </w:rPr>
        <w:t xml:space="preserve">, Visio, SharePoint, Symitar </w:t>
      </w:r>
      <w:proofErr w:type="spellStart"/>
      <w:r w:rsidRPr="00026DAD">
        <w:rPr>
          <w:b/>
          <w:bCs/>
          <w:sz w:val="20"/>
          <w:szCs w:val="20"/>
          <w:lang w:val="en-IN"/>
        </w:rPr>
        <w:t>Episys</w:t>
      </w:r>
      <w:proofErr w:type="spellEnd"/>
      <w:r w:rsidRPr="00026DAD">
        <w:rPr>
          <w:b/>
          <w:bCs/>
          <w:sz w:val="20"/>
          <w:szCs w:val="20"/>
          <w:lang w:val="en-IN"/>
        </w:rPr>
        <w:t>, Salesforce CRM, Lumin Digital Platform.</w:t>
      </w:r>
    </w:p>
    <w:p w14:paraId="5C7E6345" w14:textId="77777777" w:rsidR="00AA3C03" w:rsidRPr="00AA3C03" w:rsidRDefault="00AA3C03" w:rsidP="00AA3C03">
      <w:pPr>
        <w:rPr>
          <w:b/>
          <w:bCs/>
          <w:sz w:val="20"/>
          <w:szCs w:val="20"/>
          <w:lang w:val="en-IN"/>
        </w:rPr>
      </w:pPr>
    </w:p>
    <w:p w14:paraId="2A36D468" w14:textId="23F74BFC" w:rsidR="008C2C20" w:rsidRPr="001A0B2B" w:rsidRDefault="00FF2778" w:rsidP="00FF2778">
      <w:pPr>
        <w:pBdr>
          <w:top w:val="single" w:sz="2" w:space="1" w:color="auto"/>
          <w:left w:val="single" w:sz="2" w:space="4" w:color="auto"/>
          <w:bottom w:val="single" w:sz="2" w:space="1" w:color="auto"/>
          <w:right w:val="single" w:sz="2" w:space="4" w:color="auto"/>
        </w:pBdr>
        <w:jc w:val="both"/>
        <w:rPr>
          <w:b/>
          <w:bCs/>
          <w:color w:val="0F4761" w:themeColor="accent1" w:themeShade="BF"/>
          <w:sz w:val="20"/>
          <w:szCs w:val="20"/>
        </w:rPr>
      </w:pPr>
      <w:r w:rsidRPr="00FF2778">
        <w:rPr>
          <w:b/>
          <w:bCs/>
          <w:sz w:val="20"/>
          <w:szCs w:val="20"/>
        </w:rPr>
        <w:t>BNY Mellon</w:t>
      </w:r>
      <w:r>
        <w:rPr>
          <w:b/>
          <w:bCs/>
          <w:sz w:val="20"/>
          <w:szCs w:val="20"/>
        </w:rPr>
        <w:t xml:space="preserve">, New York     </w:t>
      </w:r>
      <w:r w:rsidR="00C72286">
        <w:rPr>
          <w:b/>
          <w:bCs/>
          <w:sz w:val="20"/>
          <w:szCs w:val="20"/>
        </w:rPr>
        <w:t xml:space="preserve">   </w:t>
      </w:r>
      <w:r w:rsidR="00104B87">
        <w:rPr>
          <w:b/>
          <w:bCs/>
          <w:sz w:val="20"/>
          <w:szCs w:val="20"/>
        </w:rPr>
        <w:t xml:space="preserve">                           </w:t>
      </w:r>
      <w:r w:rsidR="00C72286">
        <w:rPr>
          <w:b/>
          <w:bCs/>
          <w:sz w:val="20"/>
          <w:szCs w:val="20"/>
        </w:rPr>
        <w:t xml:space="preserve"> </w:t>
      </w:r>
      <w:r w:rsidR="008C2C20">
        <w:rPr>
          <w:b/>
          <w:bCs/>
          <w:sz w:val="20"/>
          <w:szCs w:val="20"/>
        </w:rPr>
        <w:t xml:space="preserve">                                                                            </w:t>
      </w:r>
      <w:proofErr w:type="gramStart"/>
      <w:r w:rsidR="008C2C20">
        <w:rPr>
          <w:b/>
          <w:bCs/>
          <w:sz w:val="20"/>
          <w:szCs w:val="20"/>
        </w:rPr>
        <w:t xml:space="preserve">   </w:t>
      </w:r>
      <w:r w:rsidR="008C2C20" w:rsidRPr="00CA09FC">
        <w:rPr>
          <w:b/>
          <w:bCs/>
          <w:sz w:val="20"/>
          <w:szCs w:val="20"/>
        </w:rPr>
        <w:t>(</w:t>
      </w:r>
      <w:proofErr w:type="gramEnd"/>
      <w:r w:rsidR="00F96DF2">
        <w:rPr>
          <w:b/>
          <w:bCs/>
          <w:sz w:val="20"/>
          <w:szCs w:val="20"/>
        </w:rPr>
        <w:t>December</w:t>
      </w:r>
      <w:r w:rsidR="00246D65">
        <w:rPr>
          <w:b/>
          <w:bCs/>
          <w:sz w:val="20"/>
          <w:szCs w:val="20"/>
        </w:rPr>
        <w:t xml:space="preserve"> 2021-</w:t>
      </w:r>
      <w:r w:rsidR="00FA3966">
        <w:rPr>
          <w:b/>
          <w:bCs/>
          <w:sz w:val="20"/>
          <w:szCs w:val="20"/>
        </w:rPr>
        <w:t xml:space="preserve"> December </w:t>
      </w:r>
      <w:r w:rsidR="00C72286">
        <w:rPr>
          <w:b/>
          <w:bCs/>
          <w:sz w:val="20"/>
          <w:szCs w:val="20"/>
        </w:rPr>
        <w:t>202</w:t>
      </w:r>
      <w:r w:rsidR="00246D65">
        <w:rPr>
          <w:b/>
          <w:bCs/>
          <w:sz w:val="20"/>
          <w:szCs w:val="20"/>
        </w:rPr>
        <w:t>3</w:t>
      </w:r>
      <w:r w:rsidR="008C2C20" w:rsidRPr="00CA09FC">
        <w:rPr>
          <w:b/>
          <w:bCs/>
          <w:color w:val="000000" w:themeColor="text1"/>
          <w:sz w:val="20"/>
          <w:szCs w:val="20"/>
        </w:rPr>
        <w:t>)</w:t>
      </w:r>
    </w:p>
    <w:p w14:paraId="147F5F65" w14:textId="13DC8C03" w:rsidR="008C2C20" w:rsidRPr="005D57CD" w:rsidRDefault="005D57CD" w:rsidP="008C2C20">
      <w:pPr>
        <w:pBdr>
          <w:top w:val="single" w:sz="2" w:space="1" w:color="auto"/>
          <w:left w:val="single" w:sz="2" w:space="4" w:color="auto"/>
          <w:bottom w:val="single" w:sz="2" w:space="1" w:color="auto"/>
          <w:right w:val="single" w:sz="2" w:space="4" w:color="auto"/>
        </w:pBdr>
        <w:jc w:val="both"/>
        <w:rPr>
          <w:b/>
          <w:bCs/>
          <w:sz w:val="20"/>
          <w:szCs w:val="20"/>
        </w:rPr>
      </w:pPr>
      <w:bookmarkStart w:id="4" w:name="_Hlk213838888"/>
      <w:r w:rsidRPr="005D57CD">
        <w:rPr>
          <w:b/>
          <w:bCs/>
          <w:sz w:val="20"/>
          <w:szCs w:val="20"/>
        </w:rPr>
        <w:t>Senior Business System Analyst</w:t>
      </w:r>
    </w:p>
    <w:bookmarkEnd w:id="4"/>
    <w:p w14:paraId="757B4F59" w14:textId="76102A3C" w:rsidR="008C2C20" w:rsidRDefault="008C2C20" w:rsidP="008215F2">
      <w:pPr>
        <w:pBdr>
          <w:top w:val="single" w:sz="2" w:space="1" w:color="auto"/>
          <w:left w:val="single" w:sz="2" w:space="4" w:color="auto"/>
          <w:bottom w:val="single" w:sz="2" w:space="1" w:color="auto"/>
          <w:right w:val="single" w:sz="2" w:space="4" w:color="auto"/>
        </w:pBdr>
        <w:jc w:val="both"/>
        <w:rPr>
          <w:color w:val="000000" w:themeColor="text1"/>
          <w:sz w:val="20"/>
          <w:szCs w:val="20"/>
          <w:lang w:val="en-GB"/>
        </w:rPr>
      </w:pPr>
      <w:r w:rsidRPr="00BB4478">
        <w:rPr>
          <w:b/>
          <w:bCs/>
          <w:color w:val="000000" w:themeColor="text1"/>
          <w:sz w:val="20"/>
          <w:szCs w:val="20"/>
          <w:u w:val="single"/>
        </w:rPr>
        <w:t>Project Description</w:t>
      </w:r>
      <w:r w:rsidRPr="00883A2B">
        <w:rPr>
          <w:b/>
          <w:bCs/>
          <w:color w:val="000000" w:themeColor="text1"/>
          <w:sz w:val="20"/>
          <w:szCs w:val="20"/>
        </w:rPr>
        <w:t xml:space="preserve">: </w:t>
      </w:r>
      <w:bookmarkStart w:id="5" w:name="_Hlk213838903"/>
      <w:r w:rsidR="008215F2" w:rsidRPr="008215F2">
        <w:rPr>
          <w:b/>
          <w:bCs/>
          <w:color w:val="000000" w:themeColor="text1"/>
          <w:sz w:val="20"/>
          <w:szCs w:val="20"/>
        </w:rPr>
        <w:t xml:space="preserve">Served </w:t>
      </w:r>
      <w:r w:rsidR="005D57CD" w:rsidRPr="008215F2">
        <w:rPr>
          <w:b/>
          <w:bCs/>
          <w:color w:val="000000" w:themeColor="text1"/>
          <w:sz w:val="20"/>
          <w:szCs w:val="20"/>
        </w:rPr>
        <w:t>as for</w:t>
      </w:r>
      <w:r w:rsidR="008215F2" w:rsidRPr="008215F2">
        <w:rPr>
          <w:b/>
          <w:bCs/>
          <w:color w:val="000000" w:themeColor="text1"/>
          <w:sz w:val="20"/>
          <w:szCs w:val="20"/>
        </w:rPr>
        <w:t xml:space="preserve"> enterprise </w:t>
      </w:r>
      <w:bookmarkEnd w:id="5"/>
      <w:r w:rsidR="008215F2" w:rsidRPr="008215F2">
        <w:rPr>
          <w:b/>
          <w:bCs/>
          <w:color w:val="000000" w:themeColor="text1"/>
          <w:sz w:val="20"/>
          <w:szCs w:val="20"/>
        </w:rPr>
        <w:t>data integration and financial compliance modernization across KYC, AML, and Custody systems. Defined and delivered integrations between ODS, CRM, and global Compliance Data Platforms to unify customer, transaction, and risk data across multiple jurisdictions, supporting AML investigations and regulatory audits</w:t>
      </w:r>
      <w:r w:rsidR="008215F2">
        <w:rPr>
          <w:b/>
          <w:bCs/>
          <w:color w:val="000000" w:themeColor="text1"/>
          <w:sz w:val="20"/>
          <w:szCs w:val="20"/>
        </w:rPr>
        <w:t>.</w:t>
      </w:r>
      <w:r w:rsidR="00FF2778" w:rsidRPr="00FF2778">
        <w:rPr>
          <w:b/>
          <w:bCs/>
          <w:color w:val="000000" w:themeColor="text1"/>
          <w:sz w:val="20"/>
          <w:szCs w:val="20"/>
        </w:rPr>
        <w:t xml:space="preserve"> The initiative aimed to modernize post-trade operations by combining BNY Mellon’s global custody infrastructure with SNB Capital’s local expertise, enabling multi-asset custody, segregated account models, advanced data analytics, and risk reporting within a fully compliant and localized environment. The 2021 expansion launched a data management platform to deliver consolidated asset views, exposure analytics, and reporting for institutional investors, ensuring regulatory compliance with Saudi data localization laws and alignment with the Independent Custody Model introduced by the CMA (Capital Market Authority)</w:t>
      </w:r>
      <w:r w:rsidR="00C72286" w:rsidRPr="00C72286">
        <w:rPr>
          <w:b/>
          <w:bCs/>
          <w:color w:val="000000" w:themeColor="text1"/>
          <w:sz w:val="20"/>
          <w:szCs w:val="20"/>
        </w:rPr>
        <w:t>.</w:t>
      </w:r>
    </w:p>
    <w:p w14:paraId="16A0093D" w14:textId="77777777" w:rsidR="008C2C20" w:rsidRPr="001A0B2B" w:rsidRDefault="008C2C20" w:rsidP="008C2C20">
      <w:pPr>
        <w:jc w:val="both"/>
        <w:rPr>
          <w:b/>
          <w:bCs/>
          <w:sz w:val="20"/>
          <w:szCs w:val="20"/>
          <w:u w:val="single"/>
        </w:rPr>
      </w:pPr>
      <w:r w:rsidRPr="00594058">
        <w:rPr>
          <w:b/>
          <w:bCs/>
          <w:color w:val="0F4761" w:themeColor="accent1" w:themeShade="BF"/>
          <w:sz w:val="20"/>
          <w:szCs w:val="20"/>
          <w:u w:val="single"/>
        </w:rPr>
        <w:t>Roles and Responsibilities</w:t>
      </w:r>
      <w:r w:rsidRPr="001A0B2B">
        <w:rPr>
          <w:b/>
          <w:bCs/>
          <w:sz w:val="20"/>
          <w:szCs w:val="20"/>
          <w:u w:val="single"/>
        </w:rPr>
        <w:t>:</w:t>
      </w:r>
    </w:p>
    <w:p w14:paraId="59D7B526" w14:textId="42E9ED30" w:rsidR="008215F2" w:rsidRPr="008215F2" w:rsidRDefault="008215F2" w:rsidP="008215F2">
      <w:pPr>
        <w:pStyle w:val="NormalWeb"/>
        <w:numPr>
          <w:ilvl w:val="0"/>
          <w:numId w:val="51"/>
        </w:numPr>
        <w:spacing w:before="0" w:beforeAutospacing="0" w:after="0" w:afterAutospacing="0"/>
        <w:rPr>
          <w:sz w:val="20"/>
          <w:szCs w:val="20"/>
        </w:rPr>
      </w:pPr>
      <w:r w:rsidRPr="008215F2">
        <w:rPr>
          <w:sz w:val="20"/>
          <w:szCs w:val="20"/>
        </w:rPr>
        <w:t>Defined roadmap for ODS integration enabling ingestion of KYC, AML, and Fraud datasets from core banking, onboarding, and transaction monitoring platforms.</w:t>
      </w:r>
    </w:p>
    <w:p w14:paraId="434D5DF4" w14:textId="233D3151" w:rsidR="008215F2" w:rsidRPr="008215F2" w:rsidRDefault="008215F2" w:rsidP="008215F2">
      <w:pPr>
        <w:pStyle w:val="NormalWeb"/>
        <w:numPr>
          <w:ilvl w:val="0"/>
          <w:numId w:val="51"/>
        </w:numPr>
        <w:spacing w:before="0" w:beforeAutospacing="0" w:after="0" w:afterAutospacing="0"/>
        <w:rPr>
          <w:sz w:val="20"/>
          <w:szCs w:val="20"/>
        </w:rPr>
      </w:pPr>
      <w:r w:rsidRPr="008215F2">
        <w:rPr>
          <w:sz w:val="20"/>
          <w:szCs w:val="20"/>
        </w:rPr>
        <w:t>Partnered with global AML and Data Governance teams to define data lineage, mapping, and reconciliation rules across multiple data domains (Customer, Account, Transaction).</w:t>
      </w:r>
    </w:p>
    <w:p w14:paraId="0A1A29BE" w14:textId="7D99B2F5" w:rsidR="008215F2" w:rsidRPr="008215F2" w:rsidRDefault="008215F2" w:rsidP="008215F2">
      <w:pPr>
        <w:pStyle w:val="NormalWeb"/>
        <w:numPr>
          <w:ilvl w:val="0"/>
          <w:numId w:val="51"/>
        </w:numPr>
        <w:spacing w:before="0" w:beforeAutospacing="0" w:after="0" w:afterAutospacing="0"/>
        <w:rPr>
          <w:sz w:val="20"/>
          <w:szCs w:val="20"/>
        </w:rPr>
      </w:pPr>
      <w:r w:rsidRPr="008215F2">
        <w:rPr>
          <w:sz w:val="20"/>
          <w:szCs w:val="20"/>
        </w:rPr>
        <w:t>Authored BRDs, API contracts, and transformation logic documents for ingestion pipelines into Eagle Data Management and Aladdin Data Exchange platforms.</w:t>
      </w:r>
    </w:p>
    <w:p w14:paraId="28C0182B" w14:textId="0C736C99" w:rsidR="008215F2" w:rsidRPr="008215F2" w:rsidRDefault="008215F2" w:rsidP="008215F2">
      <w:pPr>
        <w:pStyle w:val="NormalWeb"/>
        <w:numPr>
          <w:ilvl w:val="0"/>
          <w:numId w:val="51"/>
        </w:numPr>
        <w:spacing w:before="0" w:beforeAutospacing="0" w:after="0" w:afterAutospacing="0"/>
        <w:rPr>
          <w:sz w:val="20"/>
          <w:szCs w:val="20"/>
        </w:rPr>
      </w:pPr>
      <w:r w:rsidRPr="008215F2">
        <w:rPr>
          <w:sz w:val="20"/>
          <w:szCs w:val="20"/>
        </w:rPr>
        <w:t>Managed backlog in JIRA for data quality, schema enrichment, and reconciliation use cases, ensuring auditability and SLA adherence.</w:t>
      </w:r>
    </w:p>
    <w:p w14:paraId="6C6C01A9" w14:textId="4319EC58" w:rsidR="008215F2" w:rsidRPr="008215F2" w:rsidRDefault="008215F2" w:rsidP="008215F2">
      <w:pPr>
        <w:pStyle w:val="NormalWeb"/>
        <w:numPr>
          <w:ilvl w:val="0"/>
          <w:numId w:val="51"/>
        </w:numPr>
        <w:spacing w:before="0" w:beforeAutospacing="0" w:after="0" w:afterAutospacing="0"/>
        <w:rPr>
          <w:sz w:val="20"/>
          <w:szCs w:val="20"/>
        </w:rPr>
      </w:pPr>
      <w:r w:rsidRPr="008215F2">
        <w:rPr>
          <w:sz w:val="20"/>
          <w:szCs w:val="20"/>
        </w:rPr>
        <w:t>Partnered with engineering teams to deploy ETL jobs (Informatica, AWS Glue) for onboarding and CDD/EDD data synchronization.</w:t>
      </w:r>
    </w:p>
    <w:p w14:paraId="06889AA6" w14:textId="548CBFBD" w:rsidR="008215F2" w:rsidRPr="008215F2" w:rsidRDefault="008215F2" w:rsidP="008215F2">
      <w:pPr>
        <w:pStyle w:val="NormalWeb"/>
        <w:numPr>
          <w:ilvl w:val="0"/>
          <w:numId w:val="51"/>
        </w:numPr>
        <w:spacing w:before="0" w:beforeAutospacing="0" w:after="0" w:afterAutospacing="0"/>
        <w:rPr>
          <w:sz w:val="20"/>
          <w:szCs w:val="20"/>
        </w:rPr>
      </w:pPr>
      <w:r w:rsidRPr="008215F2">
        <w:rPr>
          <w:sz w:val="20"/>
          <w:szCs w:val="20"/>
        </w:rPr>
        <w:t>Designed conceptual and logical data models for AML case data and alert repositories in collaboration with data architects.</w:t>
      </w:r>
    </w:p>
    <w:p w14:paraId="41A1754C" w14:textId="36A49259" w:rsidR="008215F2" w:rsidRPr="008215F2" w:rsidRDefault="008215F2" w:rsidP="008215F2">
      <w:pPr>
        <w:pStyle w:val="NormalWeb"/>
        <w:numPr>
          <w:ilvl w:val="0"/>
          <w:numId w:val="51"/>
        </w:numPr>
        <w:spacing w:before="0" w:beforeAutospacing="0" w:after="0" w:afterAutospacing="0"/>
        <w:rPr>
          <w:sz w:val="20"/>
          <w:szCs w:val="20"/>
        </w:rPr>
      </w:pPr>
      <w:r w:rsidRPr="008215F2">
        <w:rPr>
          <w:sz w:val="20"/>
          <w:szCs w:val="20"/>
        </w:rPr>
        <w:t>Coordinated UAT cycles validating AML case ingestion, sanctions match creation, and data freshness SLAs.</w:t>
      </w:r>
    </w:p>
    <w:p w14:paraId="6A1DB7C7" w14:textId="628F2E41" w:rsidR="008215F2" w:rsidRPr="008215F2" w:rsidRDefault="008215F2" w:rsidP="008215F2">
      <w:pPr>
        <w:pStyle w:val="NormalWeb"/>
        <w:numPr>
          <w:ilvl w:val="0"/>
          <w:numId w:val="51"/>
        </w:numPr>
        <w:spacing w:before="0" w:beforeAutospacing="0" w:after="0" w:afterAutospacing="0"/>
        <w:rPr>
          <w:sz w:val="20"/>
          <w:szCs w:val="20"/>
        </w:rPr>
      </w:pPr>
      <w:r w:rsidRPr="008215F2">
        <w:rPr>
          <w:sz w:val="20"/>
          <w:szCs w:val="20"/>
        </w:rPr>
        <w:t>Developed Power BI dashboards to track AML data completeness, fraud alert volumes, and latency across ODS integrations.</w:t>
      </w:r>
    </w:p>
    <w:p w14:paraId="11203EF6" w14:textId="29EE7038" w:rsidR="008215F2" w:rsidRPr="008215F2" w:rsidRDefault="008215F2" w:rsidP="008215F2">
      <w:pPr>
        <w:pStyle w:val="NormalWeb"/>
        <w:numPr>
          <w:ilvl w:val="0"/>
          <w:numId w:val="51"/>
        </w:numPr>
        <w:spacing w:before="0" w:beforeAutospacing="0" w:after="0" w:afterAutospacing="0"/>
        <w:rPr>
          <w:sz w:val="20"/>
          <w:szCs w:val="20"/>
        </w:rPr>
      </w:pPr>
      <w:r w:rsidRPr="008215F2">
        <w:rPr>
          <w:sz w:val="20"/>
          <w:szCs w:val="20"/>
        </w:rPr>
        <w:t>Ensured all data handling met FINRA, FFIEC, and BSA/AML compliance frameworks.</w:t>
      </w:r>
    </w:p>
    <w:p w14:paraId="03023576" w14:textId="77777777" w:rsidR="00DA3F75" w:rsidRPr="008215F2" w:rsidRDefault="00DA3F75" w:rsidP="00DA3F75">
      <w:pPr>
        <w:pStyle w:val="NormalWeb"/>
        <w:numPr>
          <w:ilvl w:val="0"/>
          <w:numId w:val="43"/>
        </w:numPr>
        <w:spacing w:before="0" w:beforeAutospacing="0" w:after="0" w:afterAutospacing="0"/>
        <w:rPr>
          <w:rFonts w:eastAsiaTheme="majorEastAsia"/>
          <w:sz w:val="20"/>
          <w:szCs w:val="20"/>
          <w:lang w:val="en-IN"/>
        </w:rPr>
      </w:pPr>
      <w:r w:rsidRPr="008215F2">
        <w:rPr>
          <w:rFonts w:eastAsiaTheme="majorEastAsia"/>
          <w:sz w:val="20"/>
          <w:szCs w:val="20"/>
          <w:lang w:val="en-IN"/>
        </w:rPr>
        <w:t>Conducted rigorous data validation and reconciliation using SQL and Power BI, comparing holdings, balances, and transactions across BNY Mellon and SNB Capital environments for accuracy.</w:t>
      </w:r>
    </w:p>
    <w:p w14:paraId="29CF3459" w14:textId="77777777" w:rsidR="00DA3F75" w:rsidRPr="008215F2" w:rsidRDefault="00DA3F75" w:rsidP="00DA3F75">
      <w:pPr>
        <w:pStyle w:val="NormalWeb"/>
        <w:numPr>
          <w:ilvl w:val="0"/>
          <w:numId w:val="43"/>
        </w:numPr>
        <w:spacing w:before="0" w:beforeAutospacing="0" w:after="0" w:afterAutospacing="0"/>
        <w:rPr>
          <w:rFonts w:eastAsiaTheme="majorEastAsia"/>
          <w:sz w:val="20"/>
          <w:szCs w:val="20"/>
          <w:lang w:val="en-IN"/>
        </w:rPr>
      </w:pPr>
      <w:r w:rsidRPr="008215F2">
        <w:rPr>
          <w:rFonts w:eastAsiaTheme="majorEastAsia"/>
          <w:sz w:val="20"/>
          <w:szCs w:val="20"/>
          <w:lang w:val="en-IN"/>
        </w:rPr>
        <w:t>Partnered with enterprise architects to integrate BNY Mellon’s API Gateway with SNB Capital’s Data Warehouse, achieving low-latency, secure, and compliant multi-asset portfolio data exchange.</w:t>
      </w:r>
    </w:p>
    <w:p w14:paraId="55A2B9C5" w14:textId="77777777" w:rsidR="00DA3F75" w:rsidRPr="008215F2" w:rsidRDefault="00DA3F75" w:rsidP="00DA3F75">
      <w:pPr>
        <w:pStyle w:val="NormalWeb"/>
        <w:numPr>
          <w:ilvl w:val="0"/>
          <w:numId w:val="43"/>
        </w:numPr>
        <w:spacing w:before="0" w:beforeAutospacing="0" w:after="0" w:afterAutospacing="0"/>
        <w:rPr>
          <w:rFonts w:eastAsiaTheme="majorEastAsia"/>
          <w:sz w:val="20"/>
          <w:szCs w:val="20"/>
          <w:lang w:val="en-IN"/>
        </w:rPr>
      </w:pPr>
      <w:r w:rsidRPr="008215F2">
        <w:rPr>
          <w:rFonts w:eastAsiaTheme="majorEastAsia"/>
          <w:sz w:val="20"/>
          <w:szCs w:val="20"/>
          <w:lang w:val="en-IN"/>
        </w:rPr>
        <w:t>Coordinated full-cycle User Acceptance Testing (UAT) with custody operations, authored UAT scripts, tracked defects in JIRA, and validated fixes ahead of each phased platform release.</w:t>
      </w:r>
    </w:p>
    <w:p w14:paraId="61234597" w14:textId="37E5D15F" w:rsidR="00DA3F75" w:rsidRPr="008215F2" w:rsidRDefault="00DA3F75" w:rsidP="00DA3F75">
      <w:pPr>
        <w:pStyle w:val="NormalWeb"/>
        <w:numPr>
          <w:ilvl w:val="0"/>
          <w:numId w:val="43"/>
        </w:numPr>
        <w:spacing w:before="0" w:beforeAutospacing="0" w:after="0" w:afterAutospacing="0"/>
        <w:rPr>
          <w:rFonts w:eastAsiaTheme="majorEastAsia"/>
          <w:sz w:val="20"/>
          <w:szCs w:val="20"/>
          <w:lang w:val="en-IN"/>
        </w:rPr>
      </w:pPr>
      <w:r w:rsidRPr="008215F2">
        <w:rPr>
          <w:rFonts w:eastAsiaTheme="majorEastAsia"/>
          <w:sz w:val="20"/>
          <w:szCs w:val="20"/>
          <w:lang w:val="en-IN"/>
        </w:rPr>
        <w:t xml:space="preserve">Collaborated with risk and compliance officers to ensure adherence to </w:t>
      </w:r>
      <w:r w:rsidR="000D310D" w:rsidRPr="008215F2">
        <w:rPr>
          <w:rFonts w:eastAsiaTheme="majorEastAsia"/>
          <w:sz w:val="20"/>
          <w:szCs w:val="20"/>
          <w:lang w:val="en-IN"/>
        </w:rPr>
        <w:t xml:space="preserve"> </w:t>
      </w:r>
      <w:r w:rsidRPr="008215F2">
        <w:rPr>
          <w:rFonts w:eastAsiaTheme="majorEastAsia"/>
          <w:sz w:val="20"/>
          <w:szCs w:val="20"/>
          <w:lang w:val="en-IN"/>
        </w:rPr>
        <w:t xml:space="preserve"> III, IOSCO Principles for </w:t>
      </w:r>
      <w:proofErr w:type="gramStart"/>
      <w:r w:rsidRPr="008215F2">
        <w:rPr>
          <w:rFonts w:eastAsiaTheme="majorEastAsia"/>
          <w:sz w:val="20"/>
          <w:szCs w:val="20"/>
          <w:lang w:val="en-IN"/>
        </w:rPr>
        <w:t xml:space="preserve">FMIs, </w:t>
      </w:r>
      <w:r w:rsidR="000D310D" w:rsidRPr="008215F2">
        <w:rPr>
          <w:rFonts w:eastAsiaTheme="majorEastAsia"/>
          <w:sz w:val="20"/>
          <w:szCs w:val="20"/>
          <w:lang w:val="en-IN"/>
        </w:rPr>
        <w:t xml:space="preserve"> </w:t>
      </w:r>
      <w:r w:rsidRPr="008215F2">
        <w:rPr>
          <w:rFonts w:eastAsiaTheme="majorEastAsia"/>
          <w:sz w:val="20"/>
          <w:szCs w:val="20"/>
          <w:lang w:val="en-IN"/>
        </w:rPr>
        <w:t>,</w:t>
      </w:r>
      <w:proofErr w:type="gramEnd"/>
      <w:r w:rsidRPr="008215F2">
        <w:rPr>
          <w:rFonts w:eastAsiaTheme="majorEastAsia"/>
          <w:sz w:val="20"/>
          <w:szCs w:val="20"/>
          <w:lang w:val="en-IN"/>
        </w:rPr>
        <w:t xml:space="preserve"> and Saudi CMA governance frameworks during implementation.</w:t>
      </w:r>
    </w:p>
    <w:p w14:paraId="275B67E8" w14:textId="77777777" w:rsidR="00DA3F75" w:rsidRPr="008215F2" w:rsidRDefault="00DA3F75" w:rsidP="00DA3F75">
      <w:pPr>
        <w:pStyle w:val="NormalWeb"/>
        <w:numPr>
          <w:ilvl w:val="0"/>
          <w:numId w:val="43"/>
        </w:numPr>
        <w:spacing w:before="0" w:beforeAutospacing="0" w:after="0" w:afterAutospacing="0"/>
        <w:rPr>
          <w:rFonts w:eastAsiaTheme="majorEastAsia"/>
          <w:sz w:val="20"/>
          <w:szCs w:val="20"/>
          <w:lang w:val="en-IN"/>
        </w:rPr>
      </w:pPr>
      <w:r w:rsidRPr="008215F2">
        <w:rPr>
          <w:rFonts w:eastAsiaTheme="majorEastAsia"/>
          <w:sz w:val="20"/>
          <w:szCs w:val="20"/>
          <w:lang w:val="en-IN"/>
        </w:rPr>
        <w:t>Delivered structured change-management documentation, operational runbooks, and training materials to onboard SNB Capital custody and operations staff, ensuring process adoption and control ownership.</w:t>
      </w:r>
    </w:p>
    <w:p w14:paraId="7E7BB77D" w14:textId="77777777" w:rsidR="00DA3F75" w:rsidRPr="008215F2" w:rsidRDefault="00DA3F75" w:rsidP="00DA3F75">
      <w:pPr>
        <w:pStyle w:val="NormalWeb"/>
        <w:numPr>
          <w:ilvl w:val="0"/>
          <w:numId w:val="43"/>
        </w:numPr>
        <w:spacing w:before="0" w:beforeAutospacing="0" w:after="0" w:afterAutospacing="0"/>
        <w:rPr>
          <w:rFonts w:eastAsiaTheme="majorEastAsia"/>
          <w:sz w:val="20"/>
          <w:szCs w:val="20"/>
          <w:lang w:val="en-IN"/>
        </w:rPr>
      </w:pPr>
      <w:r w:rsidRPr="008215F2">
        <w:rPr>
          <w:rFonts w:eastAsiaTheme="majorEastAsia"/>
          <w:sz w:val="20"/>
          <w:szCs w:val="20"/>
          <w:lang w:val="en-IN"/>
        </w:rPr>
        <w:t>Created dynamic Power BI dashboards visualizing portfolio exposure, reconciliation exceptions, SLA metrics, and operational KPIs, reducing manual reporting efforts and improving executive visibility.</w:t>
      </w:r>
    </w:p>
    <w:p w14:paraId="61B85950" w14:textId="77777777" w:rsidR="00DA3F75" w:rsidRPr="008215F2" w:rsidRDefault="00DA3F75" w:rsidP="00DA3F75">
      <w:pPr>
        <w:pStyle w:val="NormalWeb"/>
        <w:numPr>
          <w:ilvl w:val="0"/>
          <w:numId w:val="43"/>
        </w:numPr>
        <w:spacing w:before="0" w:beforeAutospacing="0" w:after="0" w:afterAutospacing="0"/>
        <w:rPr>
          <w:rFonts w:eastAsiaTheme="majorEastAsia"/>
          <w:sz w:val="20"/>
          <w:szCs w:val="20"/>
          <w:lang w:val="en-IN"/>
        </w:rPr>
      </w:pPr>
      <w:r w:rsidRPr="008215F2">
        <w:rPr>
          <w:rFonts w:eastAsiaTheme="majorEastAsia"/>
          <w:sz w:val="20"/>
          <w:szCs w:val="20"/>
          <w:lang w:val="en-IN"/>
        </w:rPr>
        <w:t>Supported post-implementation reviews by monitoring custody data accuracy, exception-handling performance, and SLA adherence, driving continuous improvements in settlement and reporting processes.</w:t>
      </w:r>
    </w:p>
    <w:p w14:paraId="5D3DC4F4" w14:textId="58662578" w:rsidR="00DA3F75" w:rsidRPr="008215F2" w:rsidRDefault="00DA3F75" w:rsidP="00DA3F75">
      <w:pPr>
        <w:pStyle w:val="NormalWeb"/>
        <w:numPr>
          <w:ilvl w:val="0"/>
          <w:numId w:val="43"/>
        </w:numPr>
        <w:spacing w:before="0" w:beforeAutospacing="0" w:after="0" w:afterAutospacing="0"/>
        <w:rPr>
          <w:rFonts w:eastAsiaTheme="majorEastAsia"/>
          <w:sz w:val="20"/>
          <w:szCs w:val="20"/>
          <w:lang w:val="en-IN"/>
        </w:rPr>
      </w:pPr>
      <w:r w:rsidRPr="008215F2">
        <w:rPr>
          <w:rFonts w:eastAsiaTheme="majorEastAsia"/>
          <w:sz w:val="20"/>
          <w:szCs w:val="20"/>
          <w:lang w:val="en-IN"/>
        </w:rPr>
        <w:t>Presented project progress and regulatory readiness reports to executive sponsors and CMA auditors, demonstrating system robustness, compliance maturity, and alignment with international custody best practices.</w:t>
      </w:r>
    </w:p>
    <w:p w14:paraId="75E25461" w14:textId="2DCEEACB" w:rsidR="009E72F1" w:rsidRDefault="00FF2778" w:rsidP="00E6395B">
      <w:pPr>
        <w:pStyle w:val="NormalWeb"/>
        <w:spacing w:before="0" w:beforeAutospacing="0" w:after="0" w:afterAutospacing="0"/>
        <w:jc w:val="both"/>
        <w:rPr>
          <w:rFonts w:eastAsiaTheme="majorEastAsia"/>
          <w:sz w:val="20"/>
          <w:szCs w:val="20"/>
          <w:lang w:val="en-IN"/>
        </w:rPr>
      </w:pPr>
      <w:proofErr w:type="spellStart"/>
      <w:proofErr w:type="gramStart"/>
      <w:r w:rsidRPr="00FF2778">
        <w:rPr>
          <w:rFonts w:eastAsiaTheme="majorEastAsia"/>
          <w:b/>
          <w:bCs/>
          <w:sz w:val="20"/>
          <w:szCs w:val="20"/>
          <w:lang w:val="en-IN"/>
        </w:rPr>
        <w:t>Environment:Agile</w:t>
      </w:r>
      <w:proofErr w:type="spellEnd"/>
      <w:proofErr w:type="gramEnd"/>
      <w:r w:rsidRPr="00FF2778">
        <w:rPr>
          <w:rFonts w:eastAsiaTheme="majorEastAsia"/>
          <w:b/>
          <w:bCs/>
          <w:sz w:val="20"/>
          <w:szCs w:val="20"/>
          <w:lang w:val="en-IN"/>
        </w:rPr>
        <w:t>–Waterfall Hybrid; BNY Mellon Data Platform (Eagle, Aladdin), SNB Capital Core Custody Systems, Power BI, SQL Server, Informatica ETL, SWIFT ISO 20022, JIRA, Confluence, SharePoint, Visio, Postman, and AWS Cloud.</w:t>
      </w:r>
    </w:p>
    <w:p w14:paraId="3E4449A5" w14:textId="77777777" w:rsidR="00E6395B" w:rsidRPr="00E6395B" w:rsidRDefault="00E6395B" w:rsidP="00E6395B">
      <w:pPr>
        <w:pStyle w:val="NormalWeb"/>
        <w:spacing w:before="0" w:beforeAutospacing="0" w:after="0" w:afterAutospacing="0"/>
        <w:jc w:val="both"/>
        <w:rPr>
          <w:rFonts w:eastAsiaTheme="majorEastAsia"/>
          <w:sz w:val="20"/>
          <w:szCs w:val="20"/>
          <w:lang w:val="en-IN"/>
        </w:rPr>
      </w:pPr>
    </w:p>
    <w:p w14:paraId="22E921A3" w14:textId="04517963" w:rsidR="009E72F1" w:rsidRPr="00D61D83" w:rsidRDefault="00D61D83" w:rsidP="00D61D83">
      <w:pPr>
        <w:pBdr>
          <w:top w:val="single" w:sz="2" w:space="1" w:color="auto"/>
          <w:left w:val="single" w:sz="2" w:space="4" w:color="auto"/>
          <w:bottom w:val="single" w:sz="2" w:space="1" w:color="auto"/>
          <w:right w:val="single" w:sz="2" w:space="4" w:color="auto"/>
        </w:pBdr>
        <w:jc w:val="both"/>
        <w:rPr>
          <w:b/>
          <w:bCs/>
          <w:sz w:val="20"/>
          <w:szCs w:val="20"/>
          <w:lang w:val="en-IN"/>
        </w:rPr>
      </w:pPr>
      <w:r>
        <w:rPr>
          <w:b/>
          <w:bCs/>
          <w:sz w:val="20"/>
          <w:szCs w:val="20"/>
        </w:rPr>
        <w:t xml:space="preserve">Truist, </w:t>
      </w:r>
      <w:r w:rsidRPr="00D61D83">
        <w:rPr>
          <w:b/>
          <w:bCs/>
          <w:sz w:val="20"/>
          <w:szCs w:val="20"/>
          <w:lang w:val="en-IN"/>
        </w:rPr>
        <w:t>Charlotte</w:t>
      </w:r>
      <w:r>
        <w:rPr>
          <w:b/>
          <w:bCs/>
          <w:sz w:val="20"/>
          <w:szCs w:val="20"/>
        </w:rPr>
        <w:t xml:space="preserve">, NC                                  </w:t>
      </w:r>
      <w:r w:rsidR="009E72F1">
        <w:rPr>
          <w:b/>
          <w:bCs/>
          <w:sz w:val="20"/>
          <w:szCs w:val="20"/>
        </w:rPr>
        <w:t xml:space="preserve">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(J</w:t>
      </w:r>
      <w:r w:rsidR="009E72F1">
        <w:rPr>
          <w:b/>
          <w:bCs/>
          <w:sz w:val="20"/>
          <w:szCs w:val="20"/>
        </w:rPr>
        <w:t xml:space="preserve">une </w:t>
      </w:r>
      <w:r w:rsidR="009E72F1" w:rsidRPr="009E72F1">
        <w:rPr>
          <w:b/>
          <w:bCs/>
          <w:sz w:val="20"/>
          <w:szCs w:val="20"/>
        </w:rPr>
        <w:t>2020 – December 2021)</w:t>
      </w:r>
    </w:p>
    <w:p w14:paraId="6CE1A5C5" w14:textId="6531350F" w:rsidR="008C2C20" w:rsidRDefault="000D310D" w:rsidP="009E72F1">
      <w:pPr>
        <w:pBdr>
          <w:top w:val="single" w:sz="2" w:space="1" w:color="auto"/>
          <w:left w:val="single" w:sz="2" w:space="4" w:color="auto"/>
          <w:bottom w:val="single" w:sz="2" w:space="1" w:color="auto"/>
          <w:right w:val="single" w:sz="2" w:space="4" w:color="auto"/>
        </w:pBdr>
        <w:jc w:val="both"/>
        <w:rPr>
          <w:b/>
          <w:bCs/>
          <w:sz w:val="20"/>
          <w:szCs w:val="20"/>
        </w:rPr>
      </w:pPr>
      <w:bookmarkStart w:id="6" w:name="_Hlk213838924"/>
      <w:r>
        <w:rPr>
          <w:b/>
          <w:bCs/>
          <w:sz w:val="20"/>
          <w:szCs w:val="20"/>
        </w:rPr>
        <w:t>Senior Business Analyst</w:t>
      </w:r>
    </w:p>
    <w:bookmarkEnd w:id="6"/>
    <w:p w14:paraId="16BAB90F" w14:textId="145A44C6" w:rsidR="00D61D83" w:rsidRDefault="008C2C20" w:rsidP="00D61D83">
      <w:pPr>
        <w:pBdr>
          <w:top w:val="single" w:sz="2" w:space="1" w:color="auto"/>
          <w:left w:val="single" w:sz="2" w:space="4" w:color="auto"/>
          <w:bottom w:val="single" w:sz="2" w:space="1" w:color="auto"/>
          <w:right w:val="single" w:sz="2" w:space="4" w:color="auto"/>
        </w:pBdr>
        <w:jc w:val="both"/>
        <w:rPr>
          <w:b/>
          <w:bCs/>
          <w:sz w:val="20"/>
          <w:szCs w:val="20"/>
        </w:rPr>
      </w:pPr>
      <w:r w:rsidRPr="001A0B2B">
        <w:rPr>
          <w:b/>
          <w:bCs/>
          <w:color w:val="000000"/>
          <w:sz w:val="20"/>
          <w:szCs w:val="20"/>
          <w:u w:val="single"/>
        </w:rPr>
        <w:lastRenderedPageBreak/>
        <w:t>Project Description</w:t>
      </w:r>
      <w:r w:rsidR="00D61D83" w:rsidRPr="00D61D83">
        <w:t xml:space="preserve"> </w:t>
      </w:r>
      <w:r w:rsidR="00D61D83">
        <w:t>S</w:t>
      </w:r>
      <w:r w:rsidR="00D61D83" w:rsidRPr="00D61D83">
        <w:rPr>
          <w:b/>
          <w:bCs/>
          <w:sz w:val="20"/>
          <w:szCs w:val="20"/>
        </w:rPr>
        <w:t>upport Truist Bank’s post-merger integration initiative following the BB&amp;T–SunTrust consolidation, one of the largest U.S. banking mergers. The multi-year engagement focused on unifying both banks’ core platforms, digital channels, and reporting ecosystems into a single scalable enterprise architecture. The transformation encompassed consolidation of customer data, loan and deposit systems, and financial reporting modules, enabling Truist to streamline back-office processes, reduce operational duplication, and accelerate digital banking innovation. The initiative leveraged model to provide development, data engineering, and testing expertise, ensuring seamless migration, regulatory compliance, and uninterrupted banking operations during the conversion.</w:t>
      </w:r>
    </w:p>
    <w:p w14:paraId="77987DD8" w14:textId="565F07CA" w:rsidR="008C2C20" w:rsidRDefault="008C2C20" w:rsidP="00D61D83">
      <w:pPr>
        <w:jc w:val="both"/>
        <w:rPr>
          <w:b/>
          <w:bCs/>
          <w:sz w:val="20"/>
          <w:szCs w:val="20"/>
          <w:u w:val="single"/>
        </w:rPr>
      </w:pPr>
      <w:r w:rsidRPr="00594058">
        <w:rPr>
          <w:b/>
          <w:bCs/>
          <w:color w:val="0F4761" w:themeColor="accent1" w:themeShade="BF"/>
          <w:sz w:val="20"/>
          <w:szCs w:val="20"/>
          <w:u w:val="single"/>
        </w:rPr>
        <w:t>Roles and Responsibilities</w:t>
      </w:r>
      <w:r w:rsidRPr="001A0B2B">
        <w:rPr>
          <w:b/>
          <w:bCs/>
          <w:sz w:val="20"/>
          <w:szCs w:val="20"/>
          <w:u w:val="single"/>
        </w:rPr>
        <w:t xml:space="preserve">: </w:t>
      </w:r>
    </w:p>
    <w:p w14:paraId="35C685A2" w14:textId="63555D08" w:rsidR="008215F2" w:rsidRPr="008215F2" w:rsidRDefault="008215F2" w:rsidP="008215F2">
      <w:pPr>
        <w:pStyle w:val="NormalWeb"/>
        <w:numPr>
          <w:ilvl w:val="0"/>
          <w:numId w:val="44"/>
        </w:numPr>
        <w:spacing w:before="0" w:beforeAutospacing="0" w:after="0" w:afterAutospacing="0"/>
        <w:rPr>
          <w:rFonts w:eastAsiaTheme="majorEastAsia"/>
          <w:sz w:val="20"/>
          <w:szCs w:val="20"/>
          <w:lang w:val="en-IN"/>
        </w:rPr>
      </w:pPr>
      <w:r w:rsidRPr="008215F2">
        <w:rPr>
          <w:rFonts w:eastAsiaTheme="majorEastAsia"/>
          <w:sz w:val="20"/>
          <w:szCs w:val="20"/>
        </w:rPr>
        <w:t>Supported post-merger data consolidation between BB&amp;T and SunTrust by leading ship for Core Banking, AML, and Customer Onboarding integrations. Defined data flows, lineage rules, and governance standards for the ODS layer supporting Customer and Transaction domains.</w:t>
      </w:r>
    </w:p>
    <w:p w14:paraId="72222165" w14:textId="352DB6B1" w:rsidR="00DA3F75" w:rsidRPr="008215F2" w:rsidRDefault="00DA3F75" w:rsidP="008215F2">
      <w:pPr>
        <w:pStyle w:val="NormalWeb"/>
        <w:numPr>
          <w:ilvl w:val="0"/>
          <w:numId w:val="44"/>
        </w:numPr>
        <w:spacing w:before="0" w:beforeAutospacing="0" w:after="0" w:afterAutospacing="0"/>
        <w:rPr>
          <w:rFonts w:eastAsiaTheme="majorEastAsia"/>
          <w:sz w:val="20"/>
          <w:szCs w:val="20"/>
          <w:lang w:val="en-IN"/>
        </w:rPr>
      </w:pPr>
      <w:r w:rsidRPr="008215F2">
        <w:rPr>
          <w:rFonts w:eastAsiaTheme="majorEastAsia"/>
          <w:sz w:val="20"/>
          <w:szCs w:val="20"/>
          <w:lang w:val="en-IN"/>
        </w:rPr>
        <w:t>Performed gap analysis between legacy BB&amp;T and SunTrust applications to identify functional overlaps, obsolete modules, and integration dependencies, reducing manual reconciliation effort by 35%.</w:t>
      </w:r>
    </w:p>
    <w:p w14:paraId="68590D33" w14:textId="77777777" w:rsidR="00DA3F75" w:rsidRPr="008215F2" w:rsidRDefault="00DA3F75" w:rsidP="00DA3F75">
      <w:pPr>
        <w:pStyle w:val="NormalWeb"/>
        <w:numPr>
          <w:ilvl w:val="0"/>
          <w:numId w:val="44"/>
        </w:numPr>
        <w:spacing w:before="0" w:beforeAutospacing="0" w:after="0" w:afterAutospacing="0"/>
        <w:rPr>
          <w:rFonts w:eastAsiaTheme="majorEastAsia"/>
          <w:sz w:val="20"/>
          <w:szCs w:val="20"/>
          <w:lang w:val="en-IN"/>
        </w:rPr>
      </w:pPr>
      <w:r w:rsidRPr="008215F2">
        <w:rPr>
          <w:rFonts w:eastAsiaTheme="majorEastAsia"/>
          <w:sz w:val="20"/>
          <w:szCs w:val="20"/>
          <w:lang w:val="en-IN"/>
        </w:rPr>
        <w:t>Partnered with data-engineering teams to design ETL mappings, transformation logic, and error-handling frameworks for migrating multi-terabyte datasets between Oracle, SQL Server, and Hadoop-based repositories.</w:t>
      </w:r>
    </w:p>
    <w:p w14:paraId="560EEDF0" w14:textId="77777777" w:rsidR="00DA3F75" w:rsidRPr="008215F2" w:rsidRDefault="00DA3F75" w:rsidP="00DA3F75">
      <w:pPr>
        <w:pStyle w:val="NormalWeb"/>
        <w:numPr>
          <w:ilvl w:val="0"/>
          <w:numId w:val="44"/>
        </w:numPr>
        <w:spacing w:before="0" w:beforeAutospacing="0" w:after="0" w:afterAutospacing="0"/>
        <w:rPr>
          <w:rFonts w:eastAsiaTheme="majorEastAsia"/>
          <w:sz w:val="20"/>
          <w:szCs w:val="20"/>
          <w:lang w:val="en-IN"/>
        </w:rPr>
      </w:pPr>
      <w:r w:rsidRPr="008215F2">
        <w:rPr>
          <w:rFonts w:eastAsiaTheme="majorEastAsia"/>
          <w:sz w:val="20"/>
          <w:szCs w:val="20"/>
          <w:lang w:val="en-IN"/>
        </w:rPr>
        <w:t>Developed and executed advanced SQL queries to reconcile general ledger postings, verify account balances, and validate transaction-level accuracy during data-conversion cycles and post-migration audits.</w:t>
      </w:r>
    </w:p>
    <w:p w14:paraId="76EF5594" w14:textId="77777777" w:rsidR="00DA3F75" w:rsidRPr="008215F2" w:rsidRDefault="00DA3F75" w:rsidP="00DA3F75">
      <w:pPr>
        <w:pStyle w:val="NormalWeb"/>
        <w:numPr>
          <w:ilvl w:val="0"/>
          <w:numId w:val="44"/>
        </w:numPr>
        <w:spacing w:before="0" w:beforeAutospacing="0" w:after="0" w:afterAutospacing="0"/>
        <w:rPr>
          <w:rFonts w:eastAsiaTheme="majorEastAsia"/>
          <w:sz w:val="20"/>
          <w:szCs w:val="20"/>
          <w:lang w:val="en-IN"/>
        </w:rPr>
      </w:pPr>
      <w:r w:rsidRPr="008215F2">
        <w:rPr>
          <w:rFonts w:eastAsiaTheme="majorEastAsia"/>
          <w:sz w:val="20"/>
          <w:szCs w:val="20"/>
          <w:lang w:val="en-IN"/>
        </w:rPr>
        <w:t>Worked with API architects to define interface requirements between the new core banking platform, payment gateways, and digital-channel applications, ensuring secure REST-based integrations using OAuth 2.0 standards.</w:t>
      </w:r>
    </w:p>
    <w:p w14:paraId="1625EF6D" w14:textId="77777777" w:rsidR="00DA3F75" w:rsidRPr="008215F2" w:rsidRDefault="00DA3F75" w:rsidP="00DA3F75">
      <w:pPr>
        <w:pStyle w:val="NormalWeb"/>
        <w:numPr>
          <w:ilvl w:val="0"/>
          <w:numId w:val="44"/>
        </w:numPr>
        <w:spacing w:before="0" w:beforeAutospacing="0" w:after="0" w:afterAutospacing="0"/>
        <w:rPr>
          <w:rFonts w:eastAsiaTheme="majorEastAsia"/>
          <w:sz w:val="20"/>
          <w:szCs w:val="20"/>
          <w:lang w:val="en-IN"/>
        </w:rPr>
      </w:pPr>
      <w:r w:rsidRPr="008215F2">
        <w:rPr>
          <w:rFonts w:eastAsiaTheme="majorEastAsia"/>
          <w:sz w:val="20"/>
          <w:szCs w:val="20"/>
          <w:lang w:val="en-IN"/>
        </w:rPr>
        <w:t>Conducted User Acceptance Testing (UAT) for core modules—loan servicing, payments, deposits, and customer-information management—logging defects in JIRA, tracking resolutions, and validating remediation across sprints.</w:t>
      </w:r>
    </w:p>
    <w:p w14:paraId="4DDC2B9A" w14:textId="77777777" w:rsidR="00DA3F75" w:rsidRPr="008215F2" w:rsidRDefault="00DA3F75" w:rsidP="00DA3F75">
      <w:pPr>
        <w:pStyle w:val="NormalWeb"/>
        <w:numPr>
          <w:ilvl w:val="0"/>
          <w:numId w:val="44"/>
        </w:numPr>
        <w:spacing w:before="0" w:beforeAutospacing="0" w:after="0" w:afterAutospacing="0"/>
        <w:rPr>
          <w:rFonts w:eastAsiaTheme="majorEastAsia"/>
          <w:sz w:val="20"/>
          <w:szCs w:val="20"/>
          <w:lang w:val="en-IN"/>
        </w:rPr>
      </w:pPr>
      <w:r w:rsidRPr="008215F2">
        <w:rPr>
          <w:rFonts w:eastAsiaTheme="majorEastAsia"/>
          <w:sz w:val="20"/>
          <w:szCs w:val="20"/>
          <w:lang w:val="en-IN"/>
        </w:rPr>
        <w:t>Participated in Agile ceremonies including sprint planning, backlog grooming, and daily stand-ups, maintaining user-story traceability and progress metrics in JIRA and Confluence for PMO reporting.</w:t>
      </w:r>
    </w:p>
    <w:p w14:paraId="6B689099" w14:textId="77777777" w:rsidR="00DA3F75" w:rsidRPr="008215F2" w:rsidRDefault="00DA3F75" w:rsidP="00DA3F75">
      <w:pPr>
        <w:pStyle w:val="NormalWeb"/>
        <w:numPr>
          <w:ilvl w:val="0"/>
          <w:numId w:val="44"/>
        </w:numPr>
        <w:spacing w:before="0" w:beforeAutospacing="0" w:after="0" w:afterAutospacing="0"/>
        <w:rPr>
          <w:rFonts w:eastAsiaTheme="majorEastAsia"/>
          <w:sz w:val="20"/>
          <w:szCs w:val="20"/>
          <w:lang w:val="en-IN"/>
        </w:rPr>
      </w:pPr>
      <w:r w:rsidRPr="008215F2">
        <w:rPr>
          <w:rFonts w:eastAsiaTheme="majorEastAsia"/>
          <w:sz w:val="20"/>
          <w:szCs w:val="20"/>
          <w:lang w:val="en-IN"/>
        </w:rPr>
        <w:t>Created Power BI dashboards and Excel pivot-based reconciliation reports visualizing migration progress, defect trends, and data-quality KPIs to enhance management visibility and decision-making.</w:t>
      </w:r>
    </w:p>
    <w:p w14:paraId="6372B7EA" w14:textId="77777777" w:rsidR="00DA3F75" w:rsidRDefault="00DA3F75" w:rsidP="00DA3F75">
      <w:pPr>
        <w:pStyle w:val="NormalWeb"/>
        <w:numPr>
          <w:ilvl w:val="0"/>
          <w:numId w:val="44"/>
        </w:numPr>
        <w:spacing w:before="0" w:beforeAutospacing="0" w:after="0" w:afterAutospacing="0"/>
        <w:rPr>
          <w:rFonts w:eastAsiaTheme="majorEastAsia"/>
          <w:sz w:val="20"/>
          <w:szCs w:val="20"/>
          <w:lang w:val="en-IN"/>
        </w:rPr>
      </w:pPr>
      <w:r w:rsidRPr="008215F2">
        <w:rPr>
          <w:rFonts w:eastAsiaTheme="majorEastAsia"/>
          <w:sz w:val="20"/>
          <w:szCs w:val="20"/>
          <w:lang w:val="en-IN"/>
        </w:rPr>
        <w:t>Collaborated with compliance and risk teams to validate that migrated data, access controls, and reporting processes met SOX, FFIEC, and FDIC regulatory requirements.</w:t>
      </w:r>
    </w:p>
    <w:p w14:paraId="453CC870" w14:textId="1A1DB8AC" w:rsidR="00765C12" w:rsidRPr="008215F2" w:rsidRDefault="00765C12" w:rsidP="00765C12">
      <w:pPr>
        <w:pStyle w:val="NormalWeb"/>
        <w:numPr>
          <w:ilvl w:val="0"/>
          <w:numId w:val="44"/>
        </w:numPr>
        <w:spacing w:before="0" w:beforeAutospacing="0" w:after="0" w:afterAutospacing="0"/>
        <w:rPr>
          <w:rFonts w:eastAsiaTheme="majorEastAsia"/>
          <w:sz w:val="20"/>
          <w:szCs w:val="20"/>
          <w:lang w:val="en-IN"/>
        </w:rPr>
      </w:pPr>
      <w:r w:rsidRPr="00765C12">
        <w:rPr>
          <w:rFonts w:eastAsiaTheme="majorEastAsia"/>
          <w:sz w:val="20"/>
          <w:szCs w:val="20"/>
        </w:rPr>
        <w:t>Partnered with Financial Crime Compliance and Data Risk teams to align AML, KYC, and Fraud detection workflows with data integration pipelines ensuring consistency across systems and regulatory reports.</w:t>
      </w:r>
    </w:p>
    <w:p w14:paraId="588475AC" w14:textId="77777777" w:rsidR="00DA3F75" w:rsidRPr="008215F2" w:rsidRDefault="00DA3F75" w:rsidP="00DA3F75">
      <w:pPr>
        <w:pStyle w:val="NormalWeb"/>
        <w:numPr>
          <w:ilvl w:val="0"/>
          <w:numId w:val="44"/>
        </w:numPr>
        <w:spacing w:before="0" w:beforeAutospacing="0" w:after="0" w:afterAutospacing="0"/>
        <w:rPr>
          <w:rFonts w:eastAsiaTheme="majorEastAsia"/>
          <w:sz w:val="20"/>
          <w:szCs w:val="20"/>
          <w:lang w:val="en-IN"/>
        </w:rPr>
      </w:pPr>
      <w:r w:rsidRPr="008215F2">
        <w:rPr>
          <w:rFonts w:eastAsiaTheme="majorEastAsia"/>
          <w:sz w:val="20"/>
          <w:szCs w:val="20"/>
          <w:lang w:val="en-IN"/>
        </w:rPr>
        <w:t>Partnered with infrastructure and DBA teams to test performance benchmarks, query optimization, and batch-processing throughput on the consolidated Truist data warehouse environment.</w:t>
      </w:r>
    </w:p>
    <w:p w14:paraId="3E72A112" w14:textId="77777777" w:rsidR="00DA3F75" w:rsidRPr="008215F2" w:rsidRDefault="00DA3F75" w:rsidP="00DA3F75">
      <w:pPr>
        <w:pStyle w:val="NormalWeb"/>
        <w:numPr>
          <w:ilvl w:val="0"/>
          <w:numId w:val="44"/>
        </w:numPr>
        <w:spacing w:before="0" w:beforeAutospacing="0" w:after="0" w:afterAutospacing="0"/>
        <w:rPr>
          <w:rFonts w:eastAsiaTheme="majorEastAsia"/>
          <w:sz w:val="20"/>
          <w:szCs w:val="20"/>
          <w:lang w:val="en-IN"/>
        </w:rPr>
      </w:pPr>
      <w:r w:rsidRPr="008215F2">
        <w:rPr>
          <w:rFonts w:eastAsiaTheme="majorEastAsia"/>
          <w:sz w:val="20"/>
          <w:szCs w:val="20"/>
          <w:lang w:val="en-IN"/>
        </w:rPr>
        <w:t>Designed and maintained detailed data-flow diagrams (DFDs) and system interface maps in Visio documenting lineage between legacy and target systems to support audit and post-implementation reviews.</w:t>
      </w:r>
    </w:p>
    <w:p w14:paraId="6CCCC005" w14:textId="77777777" w:rsidR="00DA3F75" w:rsidRPr="008215F2" w:rsidRDefault="00DA3F75" w:rsidP="00DA3F75">
      <w:pPr>
        <w:pStyle w:val="NormalWeb"/>
        <w:numPr>
          <w:ilvl w:val="0"/>
          <w:numId w:val="44"/>
        </w:numPr>
        <w:spacing w:before="0" w:beforeAutospacing="0" w:after="0" w:afterAutospacing="0"/>
        <w:rPr>
          <w:rFonts w:eastAsiaTheme="majorEastAsia"/>
          <w:sz w:val="20"/>
          <w:szCs w:val="20"/>
          <w:lang w:val="en-IN"/>
        </w:rPr>
      </w:pPr>
      <w:r w:rsidRPr="008215F2">
        <w:rPr>
          <w:rFonts w:eastAsiaTheme="majorEastAsia"/>
          <w:sz w:val="20"/>
          <w:szCs w:val="20"/>
          <w:lang w:val="en-IN"/>
        </w:rPr>
        <w:t>Prepared end-user training guides, reconciliation SOPs, and operational transition documents to assist business teams during production cutover and stabilization phases.</w:t>
      </w:r>
    </w:p>
    <w:p w14:paraId="55EA7A41" w14:textId="07BCB086" w:rsidR="00DA3F75" w:rsidRPr="008215F2" w:rsidRDefault="00DA3F75" w:rsidP="00DA3F75">
      <w:pPr>
        <w:pStyle w:val="NormalWeb"/>
        <w:numPr>
          <w:ilvl w:val="0"/>
          <w:numId w:val="44"/>
        </w:numPr>
        <w:spacing w:before="0" w:beforeAutospacing="0" w:after="0" w:afterAutospacing="0"/>
        <w:rPr>
          <w:rFonts w:eastAsiaTheme="majorEastAsia"/>
          <w:sz w:val="20"/>
          <w:szCs w:val="20"/>
          <w:lang w:val="en-IN"/>
        </w:rPr>
      </w:pPr>
      <w:r w:rsidRPr="008215F2">
        <w:rPr>
          <w:rFonts w:eastAsiaTheme="majorEastAsia"/>
          <w:sz w:val="20"/>
          <w:szCs w:val="20"/>
          <w:lang w:val="en-IN"/>
        </w:rPr>
        <w:t>Ensured comprehensive documentation management through Confluence and SharePoint repositories with strict version control, maintaining full traceability for audit and regulatory inspection readiness.</w:t>
      </w:r>
    </w:p>
    <w:p w14:paraId="5F4E2BB5" w14:textId="77777777" w:rsidR="00D61D83" w:rsidRPr="00DA3F75" w:rsidRDefault="00D61D83" w:rsidP="00D61D83">
      <w:pPr>
        <w:pStyle w:val="NormalWeb"/>
        <w:spacing w:before="0" w:beforeAutospacing="0" w:after="0" w:afterAutospacing="0"/>
        <w:rPr>
          <w:rFonts w:eastAsiaTheme="majorEastAsia"/>
          <w:b/>
          <w:bCs/>
          <w:sz w:val="20"/>
          <w:szCs w:val="20"/>
          <w:lang w:val="en-IN"/>
        </w:rPr>
      </w:pPr>
      <w:r w:rsidRPr="00DA3F75">
        <w:rPr>
          <w:rFonts w:eastAsiaTheme="majorEastAsia"/>
          <w:b/>
          <w:bCs/>
          <w:sz w:val="20"/>
          <w:szCs w:val="20"/>
          <w:lang w:val="en-IN"/>
        </w:rPr>
        <w:t>Environment: Agile–Scrum; Oracle DB; SQL Server; Informatica ETL; RESTful APIs (Postman, Swagger); Hadoop Data Lake; Power BI; JIRA; Confluence; Visio; SOX / FFIEC Compliance.</w:t>
      </w:r>
    </w:p>
    <w:p w14:paraId="31DBF3C9" w14:textId="77777777" w:rsidR="002E71D3" w:rsidRPr="002E71D3" w:rsidRDefault="002E71D3" w:rsidP="002E71D3">
      <w:pPr>
        <w:pStyle w:val="NormalWeb"/>
        <w:spacing w:before="0" w:beforeAutospacing="0" w:after="0" w:afterAutospacing="0"/>
        <w:rPr>
          <w:rFonts w:eastAsiaTheme="majorEastAsia"/>
          <w:sz w:val="20"/>
          <w:szCs w:val="20"/>
          <w:lang w:val="en-IN"/>
        </w:rPr>
      </w:pPr>
    </w:p>
    <w:p w14:paraId="78BE6EA0" w14:textId="26227CAA" w:rsidR="00B726F4" w:rsidRPr="00B726F4" w:rsidRDefault="00B726F4" w:rsidP="00B726F4">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eastAsiaTheme="majorEastAsia"/>
          <w:b/>
          <w:bCs/>
          <w:sz w:val="20"/>
          <w:szCs w:val="20"/>
          <w:lang w:val="en-IN"/>
        </w:rPr>
      </w:pPr>
      <w:r w:rsidRPr="00B726F4">
        <w:rPr>
          <w:rFonts w:eastAsiaTheme="majorEastAsia"/>
          <w:b/>
          <w:bCs/>
          <w:sz w:val="20"/>
          <w:szCs w:val="20"/>
          <w:lang w:val="en-IN"/>
        </w:rPr>
        <w:t>Jackson National Life Insurance Company, Lansing, Michigan</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Pr>
          <w:rFonts w:eastAsiaTheme="majorEastAsia"/>
          <w:b/>
          <w:bCs/>
          <w:sz w:val="20"/>
          <w:szCs w:val="20"/>
          <w:lang w:val="en-IN"/>
        </w:rPr>
        <w:t xml:space="preserve">             </w:t>
      </w:r>
      <w:proofErr w:type="gramStart"/>
      <w:r>
        <w:rPr>
          <w:rFonts w:eastAsiaTheme="majorEastAsia"/>
          <w:b/>
          <w:bCs/>
          <w:sz w:val="20"/>
          <w:szCs w:val="20"/>
          <w:lang w:val="en-IN"/>
        </w:rPr>
        <w:t xml:space="preserve">   </w:t>
      </w:r>
      <w:r w:rsidRPr="00B726F4">
        <w:rPr>
          <w:rFonts w:eastAsiaTheme="majorEastAsia"/>
          <w:b/>
          <w:bCs/>
          <w:sz w:val="20"/>
          <w:szCs w:val="20"/>
          <w:lang w:val="en-IN"/>
        </w:rPr>
        <w:t>(</w:t>
      </w:r>
      <w:proofErr w:type="gramEnd"/>
      <w:r w:rsidRPr="00B726F4">
        <w:rPr>
          <w:rFonts w:eastAsiaTheme="majorEastAsia"/>
          <w:b/>
          <w:bCs/>
          <w:sz w:val="20"/>
          <w:szCs w:val="20"/>
          <w:lang w:val="en-IN"/>
        </w:rPr>
        <w:t>May 2019 – June 202</w:t>
      </w:r>
      <w:r w:rsidR="00E90106">
        <w:rPr>
          <w:rFonts w:eastAsiaTheme="majorEastAsia"/>
          <w:b/>
          <w:bCs/>
          <w:sz w:val="20"/>
          <w:szCs w:val="20"/>
          <w:lang w:val="en-IN"/>
        </w:rPr>
        <w:t>0</w:t>
      </w:r>
      <w:r w:rsidRPr="00B726F4">
        <w:rPr>
          <w:rFonts w:eastAsiaTheme="majorEastAsia"/>
          <w:b/>
          <w:bCs/>
          <w:sz w:val="20"/>
          <w:szCs w:val="20"/>
          <w:lang w:val="en-IN"/>
        </w:rPr>
        <w:t>)</w:t>
      </w:r>
      <w:r w:rsidRPr="00B726F4">
        <w:rPr>
          <w:rFonts w:eastAsiaTheme="majorEastAsia"/>
          <w:b/>
          <w:bCs/>
          <w:i/>
          <w:iCs/>
          <w:sz w:val="20"/>
          <w:szCs w:val="20"/>
          <w:lang w:val="en-IN"/>
        </w:rPr>
        <w:br/>
      </w:r>
      <w:r w:rsidRPr="00B726F4">
        <w:rPr>
          <w:rFonts w:eastAsiaTheme="majorEastAsia"/>
          <w:b/>
          <w:bCs/>
          <w:sz w:val="20"/>
          <w:szCs w:val="20"/>
          <w:lang w:val="en-IN"/>
        </w:rPr>
        <w:t>Business Analyst</w:t>
      </w:r>
    </w:p>
    <w:p w14:paraId="3CA6F6D9" w14:textId="32829F1F" w:rsidR="00B726F4" w:rsidRPr="00B726F4" w:rsidRDefault="00B726F4" w:rsidP="00B726F4">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eastAsiaTheme="majorEastAsia"/>
          <w:b/>
          <w:bCs/>
          <w:sz w:val="20"/>
          <w:szCs w:val="20"/>
          <w:lang w:val="en-IN"/>
        </w:rPr>
      </w:pPr>
      <w:r w:rsidRPr="00FB1001">
        <w:rPr>
          <w:rFonts w:eastAsiaTheme="majorEastAsia"/>
          <w:b/>
          <w:bCs/>
          <w:sz w:val="20"/>
          <w:szCs w:val="20"/>
          <w:u w:val="single"/>
          <w:lang w:val="en-IN"/>
        </w:rPr>
        <w:t>Project Description:</w:t>
      </w:r>
      <w:r w:rsidR="00FB1001">
        <w:rPr>
          <w:rFonts w:eastAsiaTheme="majorEastAsia"/>
          <w:b/>
          <w:bCs/>
          <w:sz w:val="20"/>
          <w:szCs w:val="20"/>
          <w:u w:val="single"/>
          <w:lang w:val="en-IN"/>
        </w:rPr>
        <w:t xml:space="preserve"> </w:t>
      </w:r>
      <w:r w:rsidRPr="00B726F4">
        <w:rPr>
          <w:rFonts w:eastAsiaTheme="majorEastAsia"/>
          <w:b/>
          <w:bCs/>
          <w:sz w:val="20"/>
          <w:szCs w:val="20"/>
          <w:lang w:val="en-IN"/>
        </w:rPr>
        <w:t>Contributed to a multi-year Core IT Modernization and Outsourcing Program aimed at transforming Jackson National Life’s legacy insurance technology landscape through a strategic operations transition. The initiative consolidated application maintenance, infrastructure management, and core policy administration functions under a unified technology framework to drive scalability, resilience, and cost efficiency. The modernization effort focused on re-engineering Jackson’s core systems—including policy servicing, claims, underwriting, and agent portals—to support cloud adoption, automation, and a digital-first operating model. This large-scale outsourcing engagement enabled Jackson to streamline its IT operations, improve service quality, and enhance customer experience across its U.S. life insurance and annuity businesses, aligning with Prudential plc’s global technology standardization objectives.</w:t>
      </w:r>
    </w:p>
    <w:p w14:paraId="6C58AD15" w14:textId="77777777" w:rsidR="00B726F4" w:rsidRPr="008215F2" w:rsidRDefault="00B726F4" w:rsidP="00B726F4">
      <w:pPr>
        <w:pStyle w:val="NormalWeb"/>
        <w:spacing w:before="0" w:beforeAutospacing="0" w:after="0" w:afterAutospacing="0"/>
        <w:jc w:val="both"/>
        <w:rPr>
          <w:rFonts w:eastAsiaTheme="majorEastAsia"/>
          <w:b/>
          <w:bCs/>
          <w:color w:val="0F4761" w:themeColor="accent1" w:themeShade="BF"/>
          <w:sz w:val="20"/>
          <w:szCs w:val="20"/>
          <w:u w:val="single"/>
          <w:lang w:val="en-IN"/>
        </w:rPr>
      </w:pPr>
      <w:r w:rsidRPr="008215F2">
        <w:rPr>
          <w:rFonts w:eastAsiaTheme="majorEastAsia"/>
          <w:b/>
          <w:bCs/>
          <w:color w:val="0F4761" w:themeColor="accent1" w:themeShade="BF"/>
          <w:sz w:val="20"/>
          <w:szCs w:val="20"/>
          <w:u w:val="single"/>
          <w:lang w:val="en-IN"/>
        </w:rPr>
        <w:t>Roles and Responsibilities:</w:t>
      </w:r>
    </w:p>
    <w:p w14:paraId="5548E60D" w14:textId="794B0C4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Partnered with enterprise architects, business stakeholders, and delivery teams to analyze AS-IS business and IT workflows, identify system dependencies, and design TO-BE operating models for post-transition service delivery within hybrid cloud.</w:t>
      </w:r>
    </w:p>
    <w:p w14:paraId="2C8E6D6E" w14:textId="27D3235A"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Conducted detailed requirement workshops and stakeholder interviews across underwriting, claims, and policy servicing units to capture system pain points, integration challenges, and automation opportunities for modernization of legacy mainframe.</w:t>
      </w:r>
    </w:p>
    <w:p w14:paraId="23790357" w14:textId="4C9A869D"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Authored comprehensive Business Requirement Documents (BRDs) and Functional Specifications (FRDs) defining configurations for policy servicing, claims adjudication, and agent self-service modules aligned with business rules.</w:t>
      </w:r>
    </w:p>
    <w:p w14:paraId="318F64F1" w14:textId="7777777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Worked with infrastructure and DevOps teams to define SLAs, service catalogs, and high-availability models for cloud-hosted applications on AWS and Azure, ensuring performance scalability and operational continuity.</w:t>
      </w:r>
    </w:p>
    <w:p w14:paraId="44042195" w14:textId="7777777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 xml:space="preserve">Supported large-scale application rationalization and migration by evaluating legacy applications, determining technical debt, and prioritizing candidates for containerization and </w:t>
      </w:r>
      <w:proofErr w:type="spellStart"/>
      <w:r w:rsidRPr="00765C12">
        <w:rPr>
          <w:rFonts w:eastAsiaTheme="majorEastAsia"/>
          <w:sz w:val="20"/>
          <w:szCs w:val="20"/>
        </w:rPr>
        <w:t>replatforming</w:t>
      </w:r>
      <w:proofErr w:type="spellEnd"/>
      <w:r w:rsidRPr="00765C12">
        <w:rPr>
          <w:rFonts w:eastAsiaTheme="majorEastAsia"/>
          <w:sz w:val="20"/>
          <w:szCs w:val="20"/>
        </w:rPr>
        <w:t xml:space="preserve"> under the enterprise cloud modernization roadmap.</w:t>
      </w:r>
    </w:p>
    <w:p w14:paraId="52EF6890" w14:textId="7777777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lastRenderedPageBreak/>
        <w:t>Collaborated with data-engineering teams to design ETL workflows and transformation logic, ensuring accurate transfer of policyholder and claims data across environments through Informatica pipelines integrated with Snowflake and AWS S3.</w:t>
      </w:r>
    </w:p>
    <w:p w14:paraId="2FD6E24C" w14:textId="7777777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Executed advanced SQL queries in SQL Server and Snowflake to perform reconciliation checks, validate migrated data accuracy, and verify referential integrity across policy, claims, and commission datasets.</w:t>
      </w:r>
    </w:p>
    <w:p w14:paraId="66795517" w14:textId="7777777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Defined REST API specifications for system integrations between the policy administration system, claims engine, and CRM, validating JSON payloads, endpoint authentication, and response handling via Postman and Swagger documentation.</w:t>
      </w:r>
    </w:p>
    <w:p w14:paraId="500F0DCA" w14:textId="7777777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Partnered with engineering teams to implement secure OAuth 2.0 protocols and encryption standards for all API transactions, ensuring end-to-end compliance with HIPAA and SOX security frameworks.</w:t>
      </w:r>
    </w:p>
    <w:p w14:paraId="1443AEC9" w14:textId="7777777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Developed process flow diagrams and BPMN 2.0 models in Visio to illustrate customer journeys, agent interactions, and cloud-based data synchronization points for improved stakeholder visibility.</w:t>
      </w:r>
    </w:p>
    <w:p w14:paraId="6ECE0F54" w14:textId="7777777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Participated in UAT planning and execution by designing comprehensive test scenarios, performing data validation queries, logging defects in JIRA, and verifying cloud-deployed application performance against defined acceptance criteria.</w:t>
      </w:r>
    </w:p>
    <w:p w14:paraId="609C9BE6" w14:textId="7777777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Created Power BI dashboards and Excel-based data models visualizing SLA performance, incident resolution metrics, and system uptime trends, providing actionable insights for PMO, risk, and IT governance teams.</w:t>
      </w:r>
    </w:p>
    <w:p w14:paraId="319E542E" w14:textId="7777777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Collaborated with data-governance and compliance teams to define audit trails, retention policies, and data-classification rules, ensuring strict adherence to NAIC, HIPAA, and SOX regulatory mandates.</w:t>
      </w:r>
    </w:p>
    <w:p w14:paraId="236713F9" w14:textId="7777777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Performed API and data-level regression testing after each sprint release, validating schema changes, field mappings, and transactional data integrity between legacy systems and the modernized cloud platform.</w:t>
      </w:r>
    </w:p>
    <w:p w14:paraId="1BBD0371" w14:textId="7777777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Supported transition and change-management initiatives by preparing SOPs, operational handbooks, and knowledge-transfer documents for rebadged IT personnel joining the managed services organization.</w:t>
      </w:r>
    </w:p>
    <w:p w14:paraId="355ACB63" w14:textId="77777777" w:rsidR="00DA3F75" w:rsidRPr="00765C12" w:rsidRDefault="00DA3F75" w:rsidP="00DA3F75">
      <w:pPr>
        <w:pStyle w:val="NormalWeb"/>
        <w:numPr>
          <w:ilvl w:val="0"/>
          <w:numId w:val="45"/>
        </w:numPr>
        <w:spacing w:before="0" w:beforeAutospacing="0" w:after="0" w:afterAutospacing="0"/>
        <w:jc w:val="both"/>
        <w:rPr>
          <w:rFonts w:eastAsiaTheme="majorEastAsia"/>
          <w:sz w:val="20"/>
          <w:szCs w:val="20"/>
          <w:lang w:val="en-IN"/>
        </w:rPr>
      </w:pPr>
      <w:r w:rsidRPr="00765C12">
        <w:rPr>
          <w:rFonts w:eastAsiaTheme="majorEastAsia"/>
          <w:sz w:val="20"/>
          <w:szCs w:val="20"/>
        </w:rPr>
        <w:t>Maintained centralized documentation repositories in Confluence and SharePoint with version control, traceability matrices, and audit evidence to ensure delivery transparency and long-term maintainability.</w:t>
      </w:r>
    </w:p>
    <w:p w14:paraId="0ABA4C51" w14:textId="3F798E74" w:rsidR="00B726F4" w:rsidRPr="00DA3F75" w:rsidRDefault="00B726F4" w:rsidP="00DA3F75">
      <w:pPr>
        <w:pStyle w:val="NormalWeb"/>
        <w:spacing w:before="0" w:beforeAutospacing="0" w:after="0" w:afterAutospacing="0"/>
        <w:jc w:val="both"/>
        <w:rPr>
          <w:rFonts w:eastAsiaTheme="majorEastAsia"/>
          <w:b/>
          <w:bCs/>
          <w:sz w:val="20"/>
          <w:szCs w:val="20"/>
          <w:lang w:val="en-IN"/>
        </w:rPr>
      </w:pPr>
      <w:r w:rsidRPr="00B726F4">
        <w:rPr>
          <w:rFonts w:eastAsiaTheme="majorEastAsia"/>
          <w:b/>
          <w:bCs/>
          <w:sz w:val="20"/>
          <w:szCs w:val="20"/>
          <w:lang w:val="en-IN"/>
        </w:rPr>
        <w:t>Environment</w:t>
      </w:r>
      <w:r w:rsidRPr="00B726F4">
        <w:rPr>
          <w:rFonts w:eastAsiaTheme="majorEastAsia"/>
          <w:sz w:val="20"/>
          <w:szCs w:val="20"/>
          <w:lang w:val="en-IN"/>
        </w:rPr>
        <w:t>:</w:t>
      </w:r>
      <w:r>
        <w:rPr>
          <w:rFonts w:eastAsiaTheme="majorEastAsia"/>
          <w:sz w:val="20"/>
          <w:szCs w:val="20"/>
          <w:lang w:val="en-IN"/>
        </w:rPr>
        <w:t xml:space="preserve"> </w:t>
      </w:r>
      <w:r w:rsidRPr="00B726F4">
        <w:rPr>
          <w:rFonts w:eastAsiaTheme="majorEastAsia"/>
          <w:b/>
          <w:bCs/>
          <w:sz w:val="20"/>
          <w:szCs w:val="20"/>
          <w:lang w:val="en-IN"/>
        </w:rPr>
        <w:t xml:space="preserve">Agile–Waterfall </w:t>
      </w:r>
      <w:proofErr w:type="spellStart"/>
      <w:r w:rsidRPr="00B726F4">
        <w:rPr>
          <w:rFonts w:eastAsiaTheme="majorEastAsia"/>
          <w:b/>
          <w:bCs/>
          <w:sz w:val="20"/>
          <w:szCs w:val="20"/>
          <w:lang w:val="en-IN"/>
        </w:rPr>
        <w:t>Hybrid;</w:t>
      </w:r>
      <w:r w:rsidRPr="00DA3F75">
        <w:rPr>
          <w:rFonts w:eastAsiaTheme="majorEastAsia"/>
          <w:b/>
          <w:bCs/>
          <w:sz w:val="20"/>
          <w:szCs w:val="20"/>
          <w:lang w:val="en-IN"/>
        </w:rPr>
        <w:t>Core</w:t>
      </w:r>
      <w:proofErr w:type="spellEnd"/>
      <w:r w:rsidRPr="00DA3F75">
        <w:rPr>
          <w:rFonts w:eastAsiaTheme="majorEastAsia"/>
          <w:b/>
          <w:bCs/>
          <w:sz w:val="20"/>
          <w:szCs w:val="20"/>
          <w:lang w:val="en-IN"/>
        </w:rPr>
        <w:t xml:space="preserve"> Life &amp; Annuity Systems, SQL Server, Power BI, Excel (Pivot Tables, VLOOKUP, Data </w:t>
      </w:r>
      <w:proofErr w:type="spellStart"/>
      <w:r w:rsidRPr="00DA3F75">
        <w:rPr>
          <w:rFonts w:eastAsiaTheme="majorEastAsia"/>
          <w:b/>
          <w:bCs/>
          <w:sz w:val="20"/>
          <w:szCs w:val="20"/>
          <w:lang w:val="en-IN"/>
        </w:rPr>
        <w:t>Modeling</w:t>
      </w:r>
      <w:proofErr w:type="spellEnd"/>
      <w:r w:rsidRPr="00DA3F75">
        <w:rPr>
          <w:rFonts w:eastAsiaTheme="majorEastAsia"/>
          <w:b/>
          <w:bCs/>
          <w:sz w:val="20"/>
          <w:szCs w:val="20"/>
          <w:lang w:val="en-IN"/>
        </w:rPr>
        <w:t>), JIRA, Confluence, SharePoint, Visio, ServiceNow, Informatica ETL, AWS Cloud, API Integrations, REST/SOAP, JSON/XML, Mainframe Migration Tools, Policy Administration Platforms (Life/Annuity), Regulatory Compliance (SOX, HIPAA, NAIC).</w:t>
      </w:r>
    </w:p>
    <w:p w14:paraId="4F4F0316" w14:textId="77777777" w:rsidR="00B726F4" w:rsidRPr="009E72F1" w:rsidRDefault="00B726F4" w:rsidP="009E72F1">
      <w:pPr>
        <w:pStyle w:val="NormalWeb"/>
        <w:spacing w:before="0" w:beforeAutospacing="0" w:after="0" w:afterAutospacing="0"/>
        <w:jc w:val="both"/>
        <w:rPr>
          <w:rFonts w:eastAsiaTheme="majorEastAsia"/>
          <w:sz w:val="20"/>
          <w:szCs w:val="20"/>
          <w:lang w:val="en-IN"/>
        </w:rPr>
      </w:pPr>
    </w:p>
    <w:p w14:paraId="48908A8D" w14:textId="60D10B7A" w:rsidR="00EC64B7" w:rsidRDefault="00EC64B7" w:rsidP="00EC64B7">
      <w:pPr>
        <w:pBdr>
          <w:top w:val="single" w:sz="2" w:space="1" w:color="auto"/>
          <w:left w:val="single" w:sz="2" w:space="4" w:color="auto"/>
          <w:bottom w:val="single" w:sz="2" w:space="1" w:color="auto"/>
          <w:right w:val="single" w:sz="2" w:space="4" w:color="auto"/>
        </w:pBdr>
        <w:jc w:val="both"/>
        <w:rPr>
          <w:b/>
          <w:bCs/>
          <w:i/>
          <w:iCs/>
          <w:color w:val="000000"/>
          <w:sz w:val="20"/>
          <w:szCs w:val="20"/>
        </w:rPr>
      </w:pPr>
      <w:r w:rsidRPr="00EC64B7">
        <w:rPr>
          <w:b/>
          <w:bCs/>
          <w:color w:val="000000"/>
          <w:sz w:val="20"/>
          <w:szCs w:val="20"/>
        </w:rPr>
        <w:t xml:space="preserve">Zions Bancorporation, Salt Lake City, Utah </w:t>
      </w:r>
      <w:r>
        <w:rPr>
          <w:b/>
          <w:bCs/>
          <w:color w:val="000000"/>
          <w:sz w:val="20"/>
          <w:szCs w:val="20"/>
        </w:rPr>
        <w:t xml:space="preserve">                                                                                             </w:t>
      </w:r>
      <w:proofErr w:type="gramStart"/>
      <w:r>
        <w:rPr>
          <w:b/>
          <w:bCs/>
          <w:color w:val="000000"/>
          <w:sz w:val="20"/>
          <w:szCs w:val="20"/>
        </w:rPr>
        <w:t xml:space="preserve">   </w:t>
      </w:r>
      <w:r w:rsidRPr="00EC64B7">
        <w:rPr>
          <w:b/>
          <w:bCs/>
          <w:color w:val="000000"/>
          <w:sz w:val="20"/>
          <w:szCs w:val="20"/>
        </w:rPr>
        <w:t>(</w:t>
      </w:r>
      <w:proofErr w:type="gramEnd"/>
      <w:r w:rsidRPr="00EC64B7">
        <w:rPr>
          <w:b/>
          <w:bCs/>
          <w:color w:val="000000"/>
          <w:sz w:val="20"/>
          <w:szCs w:val="20"/>
        </w:rPr>
        <w:t>June 2017 – April 20</w:t>
      </w:r>
      <w:r w:rsidR="00B726F4">
        <w:rPr>
          <w:b/>
          <w:bCs/>
          <w:color w:val="000000"/>
          <w:sz w:val="20"/>
          <w:szCs w:val="20"/>
        </w:rPr>
        <w:t>19</w:t>
      </w:r>
      <w:r w:rsidRPr="00EC64B7">
        <w:rPr>
          <w:b/>
          <w:bCs/>
          <w:color w:val="000000"/>
          <w:sz w:val="20"/>
          <w:szCs w:val="20"/>
        </w:rPr>
        <w:t>)</w:t>
      </w:r>
    </w:p>
    <w:p w14:paraId="02118C16" w14:textId="1A7D00B3" w:rsidR="008C2C20" w:rsidRDefault="00D86B88" w:rsidP="00EC64B7">
      <w:pPr>
        <w:pBdr>
          <w:top w:val="single" w:sz="2" w:space="1" w:color="auto"/>
          <w:left w:val="single" w:sz="2" w:space="4" w:color="auto"/>
          <w:bottom w:val="single" w:sz="2" w:space="1" w:color="auto"/>
          <w:right w:val="single" w:sz="2" w:space="4" w:color="auto"/>
        </w:pBdr>
        <w:jc w:val="both"/>
      </w:pPr>
      <w:r>
        <w:rPr>
          <w:b/>
          <w:bCs/>
          <w:color w:val="000000"/>
          <w:sz w:val="20"/>
          <w:szCs w:val="20"/>
        </w:rPr>
        <w:t>Junior Financial Analyst</w:t>
      </w:r>
    </w:p>
    <w:p w14:paraId="364AD649" w14:textId="77777777" w:rsidR="00FE7CB6" w:rsidRDefault="008C2C20" w:rsidP="00FE7CB6">
      <w:pPr>
        <w:pBdr>
          <w:top w:val="single" w:sz="2" w:space="1" w:color="auto"/>
          <w:left w:val="single" w:sz="2" w:space="4" w:color="auto"/>
          <w:bottom w:val="single" w:sz="2" w:space="1" w:color="auto"/>
          <w:right w:val="single" w:sz="2" w:space="4" w:color="auto"/>
        </w:pBdr>
        <w:jc w:val="both"/>
        <w:rPr>
          <w:color w:val="000000"/>
          <w:sz w:val="20"/>
          <w:szCs w:val="20"/>
        </w:rPr>
      </w:pPr>
      <w:r w:rsidRPr="001A0B2B">
        <w:rPr>
          <w:b/>
          <w:bCs/>
          <w:color w:val="000000"/>
          <w:sz w:val="20"/>
          <w:szCs w:val="20"/>
          <w:u w:val="single"/>
        </w:rPr>
        <w:t>Project Description</w:t>
      </w:r>
      <w:r w:rsidRPr="001A0B2B">
        <w:rPr>
          <w:b/>
          <w:bCs/>
          <w:color w:val="000000"/>
          <w:sz w:val="20"/>
          <w:szCs w:val="20"/>
        </w:rPr>
        <w:t xml:space="preserve">: </w:t>
      </w:r>
      <w:r w:rsidR="00FE7CB6" w:rsidRPr="00FE7CB6">
        <w:rPr>
          <w:b/>
          <w:bCs/>
          <w:color w:val="000000"/>
          <w:sz w:val="20"/>
          <w:szCs w:val="20"/>
        </w:rPr>
        <w:t>Supported the end-to-end execution of a large-scale Core Banking Transformation Program to modernize Zions Bancorporation’s legacy loan and deposit systems into a unified, real-time digital core platform. The multi-phase initiative replaced siloed legacy systems with a cloud-ready core infrastructure that consolidated consumer, commercial, and real estate lending portfolios onto a single modern banking platform. This transformation enabled faster product launches, improved regulatory compliance, enhanced reporting accuracy, and digital scalability for future innovations such as real-time payments, mobile banking, and PPP loan processing. The program was foundational to Zions’ digital transformation strategy, driving operational efficiency, transparency, and alignment with post-Dodd-Frank banking reforms.</w:t>
      </w:r>
    </w:p>
    <w:p w14:paraId="5783E0EC" w14:textId="5EF9F578" w:rsidR="008C2C20" w:rsidRPr="002D7091" w:rsidRDefault="008C2C20" w:rsidP="00FE7CB6">
      <w:pPr>
        <w:jc w:val="both"/>
        <w:rPr>
          <w:b/>
          <w:bCs/>
          <w:sz w:val="20"/>
          <w:szCs w:val="20"/>
          <w:u w:val="single"/>
        </w:rPr>
      </w:pPr>
      <w:r w:rsidRPr="00594058">
        <w:rPr>
          <w:b/>
          <w:bCs/>
          <w:color w:val="0F4761" w:themeColor="accent1" w:themeShade="BF"/>
          <w:sz w:val="20"/>
          <w:szCs w:val="20"/>
          <w:u w:val="single"/>
        </w:rPr>
        <w:t>Roles and Responsibilities</w:t>
      </w:r>
      <w:r w:rsidR="00D86B88">
        <w:rPr>
          <w:b/>
          <w:bCs/>
          <w:color w:val="0F4761" w:themeColor="accent1" w:themeShade="BF"/>
          <w:sz w:val="20"/>
          <w:szCs w:val="20"/>
          <w:u w:val="single"/>
        </w:rPr>
        <w:t>:</w:t>
      </w:r>
    </w:p>
    <w:bookmarkEnd w:id="0"/>
    <w:p w14:paraId="6927D723"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Collaborated with cross-functional business, finance, and IT teams to document AS-IS loan and deposit workflows, identify data and process gaps, and design TO-BE models for the cloud-enabled core banking platform.</w:t>
      </w:r>
    </w:p>
    <w:p w14:paraId="00A28BCC"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Performed end-to-end data validation and financial reconciliation across migrated loan and deposit portfolios using advanced SQL scripts in Oracle and SQL Server to ensure post-migration accuracy and balance integrity.</w:t>
      </w:r>
    </w:p>
    <w:p w14:paraId="5FF9133C"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Developed complex SQL queries to validate transformation logic in ETL pipelines, verify record counts, and cross-check accruals, repayment schedules, and GL postings between legacy and target systems.</w:t>
      </w:r>
    </w:p>
    <w:p w14:paraId="12A2692C"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Authored comprehensive Business and Functional Requirement Documents (BRDs/FRDs) specifying system configurations for loan origination, servicing, and payment-processing modules while aligning with internal controls and audit standards.</w:t>
      </w:r>
    </w:p>
    <w:p w14:paraId="3DB6BE8E"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Collaborated with integration architects to define RESTful API specifications for loan servicing and payment processing, validating endpoints, JSON payloads, and response handling through Postman and Swagger documentation.</w:t>
      </w:r>
    </w:p>
    <w:p w14:paraId="41A87000"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Partnered with engineering teams to implement secure OAuth 2.0 and TLS encryption for API-based data transfers between the core banking platform, treasury systems, and financial-reporting services.</w:t>
      </w:r>
    </w:p>
    <w:p w14:paraId="253F7886"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Executed ETL validation and data-warehouse testing by reconciling transformed datasets from the core system to analytics repositories in Snowflake and AWS Redshift, ensuring alignment of financial and operational metrics.</w:t>
      </w:r>
    </w:p>
    <w:p w14:paraId="5F343854"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Conducted gap analysis between legacy finance processes and new digital core capabilities, proposing automation and exception-handling rules that reduced reconciliation errors and manual journal adjustments by over 30%.</w:t>
      </w:r>
    </w:p>
    <w:p w14:paraId="09EF22AD"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 xml:space="preserve">Participated in UAT cycles with finance, accounting, and treasury stakeholders, preparing detailed test cases, validating system </w:t>
      </w:r>
      <w:proofErr w:type="spellStart"/>
      <w:r w:rsidRPr="00765C12">
        <w:rPr>
          <w:rFonts w:eastAsiaTheme="majorEastAsia"/>
          <w:sz w:val="20"/>
          <w:szCs w:val="20"/>
          <w:lang w:val="en-IN"/>
        </w:rPr>
        <w:t>behaviors</w:t>
      </w:r>
      <w:proofErr w:type="spellEnd"/>
      <w:r w:rsidRPr="00765C12">
        <w:rPr>
          <w:rFonts w:eastAsiaTheme="majorEastAsia"/>
          <w:sz w:val="20"/>
          <w:szCs w:val="20"/>
          <w:lang w:val="en-IN"/>
        </w:rPr>
        <w:t xml:space="preserve"> through SQL verification, and tracking defect resolution through JIRA.</w:t>
      </w:r>
    </w:p>
    <w:p w14:paraId="4B4E4D97"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Developed dynamic Power BI dashboards and Excel pivot models integrating data from SQL Server and Snowflake to monitor delinquency ratios, yield performance, and asset-liability trends post-core migration.</w:t>
      </w:r>
    </w:p>
    <w:p w14:paraId="6D40594F"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Collaborated with risk, compliance, and audit teams to validate system workflows and reporting logic against SOX, FDIC, and GLBA requirements, ensuring full adherence to internal audit and regulatory standards.</w:t>
      </w:r>
    </w:p>
    <w:p w14:paraId="3499BDA3"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Partnered with DevOps and infrastructure teams to validate AWS-hosted data pipelines, ensuring high availability, automated backup recovery, and compliance with institutional cloud governance frameworks.</w:t>
      </w:r>
    </w:p>
    <w:p w14:paraId="556523C2"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lastRenderedPageBreak/>
        <w:t>Designed process and data-flow diagrams in Visio illustrating integrations between the new core platform, payment gateways, and customer-information systems, enhancing cross-team understanding of end-to-end workflows.</w:t>
      </w:r>
    </w:p>
    <w:p w14:paraId="4A4F74F8"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Performed data profiling and exception handling on migrated datasets using SQL-based automation scripts to flag discrepancies and streamline remediation workflows within the post-conversion validation phase.</w:t>
      </w:r>
    </w:p>
    <w:p w14:paraId="20A17293" w14:textId="77777777"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Supported change management and documentation initiatives by maintaining traceability matrices, reconciliation evidence, and SOPs in Confluence and SharePoint, ensuring transparency and audit-readiness.</w:t>
      </w:r>
    </w:p>
    <w:p w14:paraId="63BF8BB9" w14:textId="6CDE20E9" w:rsidR="00DA3F75" w:rsidRPr="00765C12" w:rsidRDefault="00DA3F75" w:rsidP="00DA3F75">
      <w:pPr>
        <w:pStyle w:val="NormalWeb"/>
        <w:numPr>
          <w:ilvl w:val="0"/>
          <w:numId w:val="46"/>
        </w:numPr>
        <w:spacing w:before="0" w:beforeAutospacing="0" w:after="0" w:afterAutospacing="0"/>
        <w:jc w:val="both"/>
        <w:rPr>
          <w:rFonts w:eastAsiaTheme="majorEastAsia"/>
          <w:sz w:val="20"/>
          <w:szCs w:val="20"/>
          <w:lang w:val="en-IN"/>
        </w:rPr>
      </w:pPr>
      <w:r w:rsidRPr="00765C12">
        <w:rPr>
          <w:rFonts w:eastAsiaTheme="majorEastAsia"/>
          <w:sz w:val="20"/>
          <w:szCs w:val="20"/>
          <w:lang w:val="en-IN"/>
        </w:rPr>
        <w:t>Participated in Agile ceremonies including sprint planning, stand-ups, and retrospectives, providing migration validation updates, tracking technical issues, and assisting in prioritization of defect resolution tasks.</w:t>
      </w:r>
    </w:p>
    <w:p w14:paraId="34AB15CD" w14:textId="784E2102" w:rsidR="008C2C20" w:rsidRPr="00E6395B" w:rsidRDefault="00FE7CB6" w:rsidP="00FE7CB6">
      <w:pPr>
        <w:pStyle w:val="NormalWeb"/>
        <w:spacing w:before="0" w:beforeAutospacing="0" w:after="0" w:afterAutospacing="0"/>
        <w:jc w:val="both"/>
        <w:rPr>
          <w:rFonts w:eastAsiaTheme="majorEastAsia"/>
          <w:b/>
          <w:bCs/>
          <w:sz w:val="20"/>
          <w:szCs w:val="20"/>
          <w:lang w:val="en-IN"/>
        </w:rPr>
      </w:pPr>
      <w:r w:rsidRPr="00FE7CB6">
        <w:rPr>
          <w:rFonts w:eastAsiaTheme="majorEastAsia"/>
          <w:b/>
          <w:bCs/>
          <w:sz w:val="20"/>
          <w:szCs w:val="20"/>
          <w:lang w:val="en-IN"/>
        </w:rPr>
        <w:t>Environment:</w:t>
      </w:r>
      <w:r w:rsidRPr="00E6395B">
        <w:rPr>
          <w:rFonts w:eastAsiaTheme="majorEastAsia"/>
          <w:b/>
          <w:bCs/>
          <w:sz w:val="20"/>
          <w:szCs w:val="20"/>
          <w:lang w:val="en-IN"/>
        </w:rPr>
        <w:t xml:space="preserve"> </w:t>
      </w:r>
      <w:r w:rsidRPr="00FE7CB6">
        <w:rPr>
          <w:rFonts w:eastAsiaTheme="majorEastAsia"/>
          <w:b/>
          <w:bCs/>
          <w:sz w:val="20"/>
          <w:szCs w:val="20"/>
          <w:lang w:val="en-IN"/>
        </w:rPr>
        <w:t xml:space="preserve">Agile–Waterfall Hybrid; Core Banking Platform (Loans, Deposits, GL), SQL Server, Power BI, Excel (Pivot Tables, VLOOKUP, Conditional </w:t>
      </w:r>
      <w:proofErr w:type="spellStart"/>
      <w:r w:rsidRPr="00FE7CB6">
        <w:rPr>
          <w:rFonts w:eastAsiaTheme="majorEastAsia"/>
          <w:b/>
          <w:bCs/>
          <w:sz w:val="20"/>
          <w:szCs w:val="20"/>
          <w:lang w:val="en-IN"/>
        </w:rPr>
        <w:t>Modeling</w:t>
      </w:r>
      <w:proofErr w:type="spellEnd"/>
      <w:r w:rsidRPr="00FE7CB6">
        <w:rPr>
          <w:rFonts w:eastAsiaTheme="majorEastAsia"/>
          <w:b/>
          <w:bCs/>
          <w:sz w:val="20"/>
          <w:szCs w:val="20"/>
          <w:lang w:val="en-IN"/>
        </w:rPr>
        <w:t>), JIRA, Confluence, SharePoint, Visio, Informatica, Oracle Financials, ETL Pipelines, Data Warehouse, AWS Cloud.</w:t>
      </w:r>
    </w:p>
    <w:sectPr w:rsidR="008C2C20" w:rsidRPr="00E6395B" w:rsidSect="008C2C20">
      <w:pgSz w:w="12240" w:h="15840"/>
      <w:pgMar w:top="720" w:right="720" w:bottom="720" w:left="720" w:header="0" w:footer="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78CEB" w14:textId="77777777" w:rsidR="002354A9" w:rsidRDefault="002354A9">
      <w:r>
        <w:separator/>
      </w:r>
    </w:p>
  </w:endnote>
  <w:endnote w:type="continuationSeparator" w:id="0">
    <w:p w14:paraId="73025167" w14:textId="77777777" w:rsidR="002354A9" w:rsidRDefault="00235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0D40E" w14:textId="77777777" w:rsidR="002354A9" w:rsidRDefault="002354A9">
      <w:r>
        <w:separator/>
      </w:r>
    </w:p>
  </w:footnote>
  <w:footnote w:type="continuationSeparator" w:id="0">
    <w:p w14:paraId="26E38F81" w14:textId="77777777" w:rsidR="002354A9" w:rsidRDefault="002354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3B3A"/>
    <w:multiLevelType w:val="hybridMultilevel"/>
    <w:tmpl w:val="CB38D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17435"/>
    <w:multiLevelType w:val="hybridMultilevel"/>
    <w:tmpl w:val="D0F85B90"/>
    <w:lvl w:ilvl="0" w:tplc="E320C87C">
      <w:numFmt w:val="bullet"/>
      <w:lvlText w:val="•"/>
      <w:lvlJc w:val="left"/>
      <w:pPr>
        <w:ind w:left="1080" w:hanging="360"/>
      </w:pPr>
      <w:rPr>
        <w:rFonts w:ascii="Times New Roman" w:eastAsia="Times New Roman" w:hAnsi="Times New Roman" w:cs="Times New Roman" w:hint="default"/>
        <w:b w:val="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9773E0A"/>
    <w:multiLevelType w:val="hybridMultilevel"/>
    <w:tmpl w:val="70668554"/>
    <w:lvl w:ilvl="0" w:tplc="A4BEB2FE">
      <w:start w:val="1"/>
      <w:numFmt w:val="bullet"/>
      <w:lvlText w:val=""/>
      <w:lvlJc w:val="left"/>
      <w:pPr>
        <w:ind w:left="283"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976D6"/>
    <w:multiLevelType w:val="hybridMultilevel"/>
    <w:tmpl w:val="D8C8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94DD8"/>
    <w:multiLevelType w:val="hybridMultilevel"/>
    <w:tmpl w:val="DFF8F236"/>
    <w:lvl w:ilvl="0" w:tplc="A4BEB2F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10A586B"/>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6B13181"/>
    <w:multiLevelType w:val="multilevel"/>
    <w:tmpl w:val="A3DA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52831"/>
    <w:multiLevelType w:val="hybridMultilevel"/>
    <w:tmpl w:val="37E80B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BBC43CB"/>
    <w:multiLevelType w:val="hybridMultilevel"/>
    <w:tmpl w:val="ECBA208A"/>
    <w:lvl w:ilvl="0" w:tplc="A4BEB2FE">
      <w:start w:val="1"/>
      <w:numFmt w:val="bullet"/>
      <w:lvlText w:val=""/>
      <w:lvlJc w:val="left"/>
      <w:pPr>
        <w:ind w:left="283"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B51FB3"/>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08961F6"/>
    <w:multiLevelType w:val="hybridMultilevel"/>
    <w:tmpl w:val="178EEB1E"/>
    <w:lvl w:ilvl="0" w:tplc="E320C87C">
      <w:numFmt w:val="bullet"/>
      <w:lvlText w:val="•"/>
      <w:lvlJc w:val="left"/>
      <w:pPr>
        <w:ind w:left="283" w:hanging="283"/>
      </w:pPr>
      <w:rPr>
        <w:rFonts w:ascii="Times New Roman" w:eastAsia="Times New Roman" w:hAnsi="Times New Roman" w:cs="Times New Roman" w:hint="default"/>
        <w:b w:val="0"/>
      </w:rPr>
    </w:lvl>
    <w:lvl w:ilvl="1" w:tplc="FFFFFFFF" w:tentative="1">
      <w:start w:val="1"/>
      <w:numFmt w:val="bullet"/>
      <w:lvlText w:val="o"/>
      <w:lvlJc w:val="left"/>
      <w:pPr>
        <w:ind w:left="2103" w:hanging="360"/>
      </w:pPr>
      <w:rPr>
        <w:rFonts w:ascii="Courier New" w:hAnsi="Courier New" w:cs="Courier New" w:hint="default"/>
      </w:rPr>
    </w:lvl>
    <w:lvl w:ilvl="2" w:tplc="FFFFFFFF" w:tentative="1">
      <w:start w:val="1"/>
      <w:numFmt w:val="bullet"/>
      <w:lvlText w:val=""/>
      <w:lvlJc w:val="left"/>
      <w:pPr>
        <w:ind w:left="2823" w:hanging="360"/>
      </w:pPr>
      <w:rPr>
        <w:rFonts w:ascii="Wingdings" w:hAnsi="Wingdings" w:hint="default"/>
      </w:rPr>
    </w:lvl>
    <w:lvl w:ilvl="3" w:tplc="FFFFFFFF" w:tentative="1">
      <w:start w:val="1"/>
      <w:numFmt w:val="bullet"/>
      <w:lvlText w:val=""/>
      <w:lvlJc w:val="left"/>
      <w:pPr>
        <w:ind w:left="3543" w:hanging="360"/>
      </w:pPr>
      <w:rPr>
        <w:rFonts w:ascii="Symbol" w:hAnsi="Symbol" w:hint="default"/>
      </w:rPr>
    </w:lvl>
    <w:lvl w:ilvl="4" w:tplc="FFFFFFFF" w:tentative="1">
      <w:start w:val="1"/>
      <w:numFmt w:val="bullet"/>
      <w:lvlText w:val="o"/>
      <w:lvlJc w:val="left"/>
      <w:pPr>
        <w:ind w:left="4263" w:hanging="360"/>
      </w:pPr>
      <w:rPr>
        <w:rFonts w:ascii="Courier New" w:hAnsi="Courier New" w:cs="Courier New" w:hint="default"/>
      </w:rPr>
    </w:lvl>
    <w:lvl w:ilvl="5" w:tplc="FFFFFFFF" w:tentative="1">
      <w:start w:val="1"/>
      <w:numFmt w:val="bullet"/>
      <w:lvlText w:val=""/>
      <w:lvlJc w:val="left"/>
      <w:pPr>
        <w:ind w:left="4983" w:hanging="360"/>
      </w:pPr>
      <w:rPr>
        <w:rFonts w:ascii="Wingdings" w:hAnsi="Wingdings" w:hint="default"/>
      </w:rPr>
    </w:lvl>
    <w:lvl w:ilvl="6" w:tplc="FFFFFFFF" w:tentative="1">
      <w:start w:val="1"/>
      <w:numFmt w:val="bullet"/>
      <w:lvlText w:val=""/>
      <w:lvlJc w:val="left"/>
      <w:pPr>
        <w:ind w:left="5703" w:hanging="360"/>
      </w:pPr>
      <w:rPr>
        <w:rFonts w:ascii="Symbol" w:hAnsi="Symbol" w:hint="default"/>
      </w:rPr>
    </w:lvl>
    <w:lvl w:ilvl="7" w:tplc="FFFFFFFF" w:tentative="1">
      <w:start w:val="1"/>
      <w:numFmt w:val="bullet"/>
      <w:lvlText w:val="o"/>
      <w:lvlJc w:val="left"/>
      <w:pPr>
        <w:ind w:left="6423" w:hanging="360"/>
      </w:pPr>
      <w:rPr>
        <w:rFonts w:ascii="Courier New" w:hAnsi="Courier New" w:cs="Courier New" w:hint="default"/>
      </w:rPr>
    </w:lvl>
    <w:lvl w:ilvl="8" w:tplc="FFFFFFFF" w:tentative="1">
      <w:start w:val="1"/>
      <w:numFmt w:val="bullet"/>
      <w:lvlText w:val=""/>
      <w:lvlJc w:val="left"/>
      <w:pPr>
        <w:ind w:left="7143" w:hanging="360"/>
      </w:pPr>
      <w:rPr>
        <w:rFonts w:ascii="Wingdings" w:hAnsi="Wingdings" w:hint="default"/>
      </w:rPr>
    </w:lvl>
  </w:abstractNum>
  <w:abstractNum w:abstractNumId="11" w15:restartNumberingAfterBreak="0">
    <w:nsid w:val="20FC26B3"/>
    <w:multiLevelType w:val="multilevel"/>
    <w:tmpl w:val="CEBA66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2C92D7D"/>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9D46872"/>
    <w:multiLevelType w:val="hybridMultilevel"/>
    <w:tmpl w:val="4924664A"/>
    <w:lvl w:ilvl="0" w:tplc="E320C87C">
      <w:numFmt w:val="bullet"/>
      <w:lvlText w:val="•"/>
      <w:lvlJc w:val="left"/>
      <w:pPr>
        <w:ind w:left="360" w:hanging="360"/>
      </w:pPr>
      <w:rPr>
        <w:rFonts w:ascii="Times New Roman" w:eastAsia="Times New Roman" w:hAnsi="Times New Roman" w:cs="Times New Roman"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C0E4084"/>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0846926"/>
    <w:multiLevelType w:val="hybridMultilevel"/>
    <w:tmpl w:val="60F4EA18"/>
    <w:lvl w:ilvl="0" w:tplc="E320C87C">
      <w:numFmt w:val="bullet"/>
      <w:lvlText w:val="•"/>
      <w:lvlJc w:val="left"/>
      <w:pPr>
        <w:ind w:left="360" w:hanging="360"/>
      </w:pPr>
      <w:rPr>
        <w:rFonts w:ascii="Times New Roman" w:eastAsia="Times New Roman" w:hAnsi="Times New Roman" w:cs="Times New Roman"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26B61C9"/>
    <w:multiLevelType w:val="hybridMultilevel"/>
    <w:tmpl w:val="5D3895F6"/>
    <w:lvl w:ilvl="0" w:tplc="271A5DF8">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3087BBF"/>
    <w:multiLevelType w:val="hybridMultilevel"/>
    <w:tmpl w:val="2EFE3860"/>
    <w:lvl w:ilvl="0" w:tplc="E320C87C">
      <w:numFmt w:val="bullet"/>
      <w:lvlText w:val="•"/>
      <w:lvlJc w:val="left"/>
      <w:pPr>
        <w:ind w:left="360" w:hanging="360"/>
      </w:pPr>
      <w:rPr>
        <w:rFonts w:ascii="Times New Roman" w:eastAsia="Times New Roman" w:hAnsi="Times New Roman" w:cs="Times New Roman"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8C1724E"/>
    <w:multiLevelType w:val="multilevel"/>
    <w:tmpl w:val="C85E31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A756319"/>
    <w:multiLevelType w:val="hybridMultilevel"/>
    <w:tmpl w:val="F4AE3A5E"/>
    <w:lvl w:ilvl="0" w:tplc="271A5DF8">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F50621"/>
    <w:multiLevelType w:val="hybridMultilevel"/>
    <w:tmpl w:val="AEB8533E"/>
    <w:lvl w:ilvl="0" w:tplc="E320C87C">
      <w:numFmt w:val="bullet"/>
      <w:lvlText w:val="•"/>
      <w:lvlJc w:val="left"/>
      <w:pPr>
        <w:ind w:left="360" w:hanging="360"/>
      </w:pPr>
      <w:rPr>
        <w:rFonts w:ascii="Times New Roman" w:eastAsia="Times New Roman" w:hAnsi="Times New Roman" w:cs="Times New Roman"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FD2279E"/>
    <w:multiLevelType w:val="hybridMultilevel"/>
    <w:tmpl w:val="2110D254"/>
    <w:lvl w:ilvl="0" w:tplc="A4BEB2FE">
      <w:start w:val="1"/>
      <w:numFmt w:val="bullet"/>
      <w:lvlText w:val=""/>
      <w:lvlJc w:val="left"/>
      <w:pPr>
        <w:ind w:left="283"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7E69FE"/>
    <w:multiLevelType w:val="multilevel"/>
    <w:tmpl w:val="F742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226AF"/>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1A61AE1"/>
    <w:multiLevelType w:val="hybridMultilevel"/>
    <w:tmpl w:val="BB88DA2C"/>
    <w:lvl w:ilvl="0" w:tplc="A4BEB2FE">
      <w:start w:val="1"/>
      <w:numFmt w:val="bullet"/>
      <w:lvlText w:val=""/>
      <w:lvlJc w:val="left"/>
      <w:pPr>
        <w:ind w:left="283"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E618D8"/>
    <w:multiLevelType w:val="hybridMultilevel"/>
    <w:tmpl w:val="BC22F36C"/>
    <w:lvl w:ilvl="0" w:tplc="E320C87C">
      <w:numFmt w:val="bullet"/>
      <w:lvlText w:val="•"/>
      <w:lvlJc w:val="left"/>
      <w:pPr>
        <w:ind w:left="720" w:hanging="360"/>
      </w:pPr>
      <w:rPr>
        <w:rFonts w:ascii="Times New Roman" w:eastAsia="Times New Roman"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FD3571"/>
    <w:multiLevelType w:val="hybridMultilevel"/>
    <w:tmpl w:val="D44C0B98"/>
    <w:lvl w:ilvl="0" w:tplc="A4BEB2FE">
      <w:start w:val="1"/>
      <w:numFmt w:val="bullet"/>
      <w:lvlText w:val=""/>
      <w:lvlJc w:val="left"/>
      <w:pPr>
        <w:ind w:left="283"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1669E6"/>
    <w:multiLevelType w:val="hybridMultilevel"/>
    <w:tmpl w:val="807A563E"/>
    <w:lvl w:ilvl="0" w:tplc="6BBEB41E">
      <w:numFmt w:val="bullet"/>
      <w:lvlText w:val="•"/>
      <w:lvlJc w:val="left"/>
      <w:pPr>
        <w:ind w:left="360" w:hanging="360"/>
      </w:pPr>
      <w:rPr>
        <w:rFonts w:ascii="Times New Roman" w:eastAsiaTheme="majorEastAsia" w:hAnsi="Times New Roman" w:cs="Times New Roman"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79F4A22"/>
    <w:multiLevelType w:val="hybridMultilevel"/>
    <w:tmpl w:val="7F2885C4"/>
    <w:lvl w:ilvl="0" w:tplc="A4BEB2FE">
      <w:start w:val="1"/>
      <w:numFmt w:val="bullet"/>
      <w:lvlText w:val=""/>
      <w:lvlJc w:val="left"/>
      <w:pPr>
        <w:ind w:left="283"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415B5C"/>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BF76DFE"/>
    <w:multiLevelType w:val="multilevel"/>
    <w:tmpl w:val="E9863E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DF675F6"/>
    <w:multiLevelType w:val="hybridMultilevel"/>
    <w:tmpl w:val="72D837BE"/>
    <w:lvl w:ilvl="0" w:tplc="271A5DF8">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78612A"/>
    <w:multiLevelType w:val="hybridMultilevel"/>
    <w:tmpl w:val="C788562A"/>
    <w:lvl w:ilvl="0" w:tplc="D958A89C">
      <w:start w:val="1"/>
      <w:numFmt w:val="bullet"/>
      <w:lvlText w:val=""/>
      <w:lvlJc w:val="left"/>
      <w:pPr>
        <w:ind w:left="360" w:hanging="360"/>
      </w:pPr>
      <w:rPr>
        <w:rFonts w:ascii="Symbol" w:hAnsi="Symbol" w:hint="default"/>
      </w:rPr>
    </w:lvl>
    <w:lvl w:ilvl="1" w:tplc="0C9C2964" w:tentative="1">
      <w:start w:val="1"/>
      <w:numFmt w:val="bullet"/>
      <w:lvlText w:val="o"/>
      <w:lvlJc w:val="left"/>
      <w:pPr>
        <w:ind w:left="1800" w:hanging="360"/>
      </w:pPr>
      <w:rPr>
        <w:rFonts w:ascii="Courier New" w:hAnsi="Courier New" w:cs="Courier New" w:hint="default"/>
      </w:rPr>
    </w:lvl>
    <w:lvl w:ilvl="2" w:tplc="59DEFAB4" w:tentative="1">
      <w:start w:val="1"/>
      <w:numFmt w:val="bullet"/>
      <w:lvlText w:val=""/>
      <w:lvlJc w:val="left"/>
      <w:pPr>
        <w:ind w:left="2520" w:hanging="360"/>
      </w:pPr>
      <w:rPr>
        <w:rFonts w:ascii="Wingdings" w:hAnsi="Wingdings" w:hint="default"/>
      </w:rPr>
    </w:lvl>
    <w:lvl w:ilvl="3" w:tplc="8A3A3A3E" w:tentative="1">
      <w:start w:val="1"/>
      <w:numFmt w:val="bullet"/>
      <w:lvlText w:val=""/>
      <w:lvlJc w:val="left"/>
      <w:pPr>
        <w:ind w:left="3240" w:hanging="360"/>
      </w:pPr>
      <w:rPr>
        <w:rFonts w:ascii="Symbol" w:hAnsi="Symbol" w:hint="default"/>
      </w:rPr>
    </w:lvl>
    <w:lvl w:ilvl="4" w:tplc="D6D66D8C" w:tentative="1">
      <w:start w:val="1"/>
      <w:numFmt w:val="bullet"/>
      <w:lvlText w:val="o"/>
      <w:lvlJc w:val="left"/>
      <w:pPr>
        <w:ind w:left="3960" w:hanging="360"/>
      </w:pPr>
      <w:rPr>
        <w:rFonts w:ascii="Courier New" w:hAnsi="Courier New" w:cs="Courier New" w:hint="default"/>
      </w:rPr>
    </w:lvl>
    <w:lvl w:ilvl="5" w:tplc="EF88FCBA" w:tentative="1">
      <w:start w:val="1"/>
      <w:numFmt w:val="bullet"/>
      <w:lvlText w:val=""/>
      <w:lvlJc w:val="left"/>
      <w:pPr>
        <w:ind w:left="4680" w:hanging="360"/>
      </w:pPr>
      <w:rPr>
        <w:rFonts w:ascii="Wingdings" w:hAnsi="Wingdings" w:hint="default"/>
      </w:rPr>
    </w:lvl>
    <w:lvl w:ilvl="6" w:tplc="15ACBC50" w:tentative="1">
      <w:start w:val="1"/>
      <w:numFmt w:val="bullet"/>
      <w:lvlText w:val=""/>
      <w:lvlJc w:val="left"/>
      <w:pPr>
        <w:ind w:left="5400" w:hanging="360"/>
      </w:pPr>
      <w:rPr>
        <w:rFonts w:ascii="Symbol" w:hAnsi="Symbol" w:hint="default"/>
      </w:rPr>
    </w:lvl>
    <w:lvl w:ilvl="7" w:tplc="E6389810" w:tentative="1">
      <w:start w:val="1"/>
      <w:numFmt w:val="bullet"/>
      <w:lvlText w:val="o"/>
      <w:lvlJc w:val="left"/>
      <w:pPr>
        <w:ind w:left="6120" w:hanging="360"/>
      </w:pPr>
      <w:rPr>
        <w:rFonts w:ascii="Courier New" w:hAnsi="Courier New" w:cs="Courier New" w:hint="default"/>
      </w:rPr>
    </w:lvl>
    <w:lvl w:ilvl="8" w:tplc="03B0D2E2" w:tentative="1">
      <w:start w:val="1"/>
      <w:numFmt w:val="bullet"/>
      <w:lvlText w:val=""/>
      <w:lvlJc w:val="left"/>
      <w:pPr>
        <w:ind w:left="6840" w:hanging="360"/>
      </w:pPr>
      <w:rPr>
        <w:rFonts w:ascii="Wingdings" w:hAnsi="Wingdings" w:hint="default"/>
      </w:rPr>
    </w:lvl>
  </w:abstractNum>
  <w:abstractNum w:abstractNumId="33" w15:restartNumberingAfterBreak="0">
    <w:nsid w:val="5F7604B2"/>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0933181"/>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9495614"/>
    <w:multiLevelType w:val="hybridMultilevel"/>
    <w:tmpl w:val="E464583E"/>
    <w:lvl w:ilvl="0" w:tplc="6BBEB41E">
      <w:numFmt w:val="bullet"/>
      <w:lvlText w:val="•"/>
      <w:lvlJc w:val="left"/>
      <w:pPr>
        <w:ind w:left="360" w:hanging="360"/>
      </w:pPr>
      <w:rPr>
        <w:rFonts w:ascii="Times New Roman" w:eastAsiaTheme="maj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6107CB"/>
    <w:multiLevelType w:val="hybridMultilevel"/>
    <w:tmpl w:val="D3A26798"/>
    <w:lvl w:ilvl="0" w:tplc="E320C87C">
      <w:numFmt w:val="bullet"/>
      <w:lvlText w:val="•"/>
      <w:lvlJc w:val="left"/>
      <w:pPr>
        <w:ind w:left="720" w:hanging="360"/>
      </w:pPr>
      <w:rPr>
        <w:rFonts w:ascii="Times New Roman" w:eastAsia="Times New Roman"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D424316"/>
    <w:multiLevelType w:val="hybridMultilevel"/>
    <w:tmpl w:val="DA323AA0"/>
    <w:lvl w:ilvl="0" w:tplc="E320C87C">
      <w:numFmt w:val="bullet"/>
      <w:lvlText w:val="•"/>
      <w:lvlJc w:val="left"/>
      <w:pPr>
        <w:ind w:left="360" w:hanging="360"/>
      </w:pPr>
      <w:rPr>
        <w:rFonts w:ascii="Times New Roman" w:eastAsia="Times New Roman"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D5071D5"/>
    <w:multiLevelType w:val="hybridMultilevel"/>
    <w:tmpl w:val="99C47FA6"/>
    <w:lvl w:ilvl="0" w:tplc="E320C87C">
      <w:numFmt w:val="bullet"/>
      <w:lvlText w:val="•"/>
      <w:lvlJc w:val="left"/>
      <w:pPr>
        <w:ind w:left="360" w:hanging="360"/>
      </w:pPr>
      <w:rPr>
        <w:rFonts w:ascii="Times New Roman" w:eastAsia="Times New Roman" w:hAnsi="Times New Roman" w:cs="Times New Roman"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E2125E3"/>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01B7FCD"/>
    <w:multiLevelType w:val="hybridMultilevel"/>
    <w:tmpl w:val="56BCC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A64DE6"/>
    <w:multiLevelType w:val="hybridMultilevel"/>
    <w:tmpl w:val="61321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5109BA"/>
    <w:multiLevelType w:val="hybridMultilevel"/>
    <w:tmpl w:val="A68E399C"/>
    <w:lvl w:ilvl="0" w:tplc="A4BEB2FE">
      <w:start w:val="1"/>
      <w:numFmt w:val="bullet"/>
      <w:lvlText w:val=""/>
      <w:lvlJc w:val="left"/>
      <w:pPr>
        <w:ind w:left="283" w:hanging="283"/>
      </w:pPr>
      <w:rPr>
        <w:rFonts w:ascii="Symbol" w:hAnsi="Symbol" w:hint="default"/>
      </w:rPr>
    </w:lvl>
    <w:lvl w:ilvl="1" w:tplc="FFFFFFFF" w:tentative="1">
      <w:start w:val="1"/>
      <w:numFmt w:val="bullet"/>
      <w:lvlText w:val="o"/>
      <w:lvlJc w:val="left"/>
      <w:pPr>
        <w:ind w:left="2103" w:hanging="360"/>
      </w:pPr>
      <w:rPr>
        <w:rFonts w:ascii="Courier New" w:hAnsi="Courier New" w:cs="Courier New" w:hint="default"/>
      </w:rPr>
    </w:lvl>
    <w:lvl w:ilvl="2" w:tplc="FFFFFFFF" w:tentative="1">
      <w:start w:val="1"/>
      <w:numFmt w:val="bullet"/>
      <w:lvlText w:val=""/>
      <w:lvlJc w:val="left"/>
      <w:pPr>
        <w:ind w:left="2823" w:hanging="360"/>
      </w:pPr>
      <w:rPr>
        <w:rFonts w:ascii="Wingdings" w:hAnsi="Wingdings" w:hint="default"/>
      </w:rPr>
    </w:lvl>
    <w:lvl w:ilvl="3" w:tplc="FFFFFFFF" w:tentative="1">
      <w:start w:val="1"/>
      <w:numFmt w:val="bullet"/>
      <w:lvlText w:val=""/>
      <w:lvlJc w:val="left"/>
      <w:pPr>
        <w:ind w:left="3543" w:hanging="360"/>
      </w:pPr>
      <w:rPr>
        <w:rFonts w:ascii="Symbol" w:hAnsi="Symbol" w:hint="default"/>
      </w:rPr>
    </w:lvl>
    <w:lvl w:ilvl="4" w:tplc="FFFFFFFF" w:tentative="1">
      <w:start w:val="1"/>
      <w:numFmt w:val="bullet"/>
      <w:lvlText w:val="o"/>
      <w:lvlJc w:val="left"/>
      <w:pPr>
        <w:ind w:left="4263" w:hanging="360"/>
      </w:pPr>
      <w:rPr>
        <w:rFonts w:ascii="Courier New" w:hAnsi="Courier New" w:cs="Courier New" w:hint="default"/>
      </w:rPr>
    </w:lvl>
    <w:lvl w:ilvl="5" w:tplc="FFFFFFFF" w:tentative="1">
      <w:start w:val="1"/>
      <w:numFmt w:val="bullet"/>
      <w:lvlText w:val=""/>
      <w:lvlJc w:val="left"/>
      <w:pPr>
        <w:ind w:left="4983" w:hanging="360"/>
      </w:pPr>
      <w:rPr>
        <w:rFonts w:ascii="Wingdings" w:hAnsi="Wingdings" w:hint="default"/>
      </w:rPr>
    </w:lvl>
    <w:lvl w:ilvl="6" w:tplc="FFFFFFFF" w:tentative="1">
      <w:start w:val="1"/>
      <w:numFmt w:val="bullet"/>
      <w:lvlText w:val=""/>
      <w:lvlJc w:val="left"/>
      <w:pPr>
        <w:ind w:left="5703" w:hanging="360"/>
      </w:pPr>
      <w:rPr>
        <w:rFonts w:ascii="Symbol" w:hAnsi="Symbol" w:hint="default"/>
      </w:rPr>
    </w:lvl>
    <w:lvl w:ilvl="7" w:tplc="FFFFFFFF" w:tentative="1">
      <w:start w:val="1"/>
      <w:numFmt w:val="bullet"/>
      <w:lvlText w:val="o"/>
      <w:lvlJc w:val="left"/>
      <w:pPr>
        <w:ind w:left="6423" w:hanging="360"/>
      </w:pPr>
      <w:rPr>
        <w:rFonts w:ascii="Courier New" w:hAnsi="Courier New" w:cs="Courier New" w:hint="default"/>
      </w:rPr>
    </w:lvl>
    <w:lvl w:ilvl="8" w:tplc="FFFFFFFF" w:tentative="1">
      <w:start w:val="1"/>
      <w:numFmt w:val="bullet"/>
      <w:lvlText w:val=""/>
      <w:lvlJc w:val="left"/>
      <w:pPr>
        <w:ind w:left="7143" w:hanging="360"/>
      </w:pPr>
      <w:rPr>
        <w:rFonts w:ascii="Wingdings" w:hAnsi="Wingdings" w:hint="default"/>
      </w:rPr>
    </w:lvl>
  </w:abstractNum>
  <w:abstractNum w:abstractNumId="43" w15:restartNumberingAfterBreak="0">
    <w:nsid w:val="74E844BC"/>
    <w:multiLevelType w:val="hybridMultilevel"/>
    <w:tmpl w:val="57A47EF8"/>
    <w:lvl w:ilvl="0" w:tplc="E320C87C">
      <w:numFmt w:val="bullet"/>
      <w:lvlText w:val="•"/>
      <w:lvlJc w:val="left"/>
      <w:pPr>
        <w:ind w:left="720" w:hanging="360"/>
      </w:pPr>
      <w:rPr>
        <w:rFonts w:ascii="Times New Roman" w:eastAsia="Times New Roman"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57F5544"/>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81F146E"/>
    <w:multiLevelType w:val="hybridMultilevel"/>
    <w:tmpl w:val="C8BA271C"/>
    <w:lvl w:ilvl="0" w:tplc="E320C87C">
      <w:numFmt w:val="bullet"/>
      <w:lvlText w:val="•"/>
      <w:lvlJc w:val="left"/>
      <w:pPr>
        <w:ind w:left="360" w:hanging="360"/>
      </w:pPr>
      <w:rPr>
        <w:rFonts w:ascii="Times New Roman" w:eastAsia="Times New Roman" w:hAnsi="Times New Roman" w:cs="Times New Roman"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C00682C"/>
    <w:multiLevelType w:val="hybridMultilevel"/>
    <w:tmpl w:val="87623784"/>
    <w:lvl w:ilvl="0" w:tplc="6CC8975E">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7" w15:restartNumberingAfterBreak="0">
    <w:nsid w:val="7DD23A83"/>
    <w:multiLevelType w:val="hybridMultilevel"/>
    <w:tmpl w:val="CD0CF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FE0385"/>
    <w:multiLevelType w:val="hybridMultilevel"/>
    <w:tmpl w:val="79BA4C0A"/>
    <w:lvl w:ilvl="0" w:tplc="271A5DF8">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6522609">
    <w:abstractNumId w:val="32"/>
  </w:num>
  <w:num w:numId="2" w16cid:durableId="1202594798">
    <w:abstractNumId w:val="46"/>
  </w:num>
  <w:num w:numId="3" w16cid:durableId="1689410247">
    <w:abstractNumId w:val="42"/>
  </w:num>
  <w:num w:numId="4" w16cid:durableId="1469324316">
    <w:abstractNumId w:val="3"/>
  </w:num>
  <w:num w:numId="5" w16cid:durableId="740177489">
    <w:abstractNumId w:val="41"/>
  </w:num>
  <w:num w:numId="6" w16cid:durableId="1626883275">
    <w:abstractNumId w:val="28"/>
  </w:num>
  <w:num w:numId="7" w16cid:durableId="1330402938">
    <w:abstractNumId w:val="26"/>
  </w:num>
  <w:num w:numId="8" w16cid:durableId="1078862514">
    <w:abstractNumId w:val="24"/>
  </w:num>
  <w:num w:numId="9" w16cid:durableId="1462186771">
    <w:abstractNumId w:val="8"/>
  </w:num>
  <w:num w:numId="10" w16cid:durableId="991367612">
    <w:abstractNumId w:val="2"/>
  </w:num>
  <w:num w:numId="11" w16cid:durableId="1705057349">
    <w:abstractNumId w:val="21"/>
  </w:num>
  <w:num w:numId="12" w16cid:durableId="1030228051">
    <w:abstractNumId w:val="6"/>
  </w:num>
  <w:num w:numId="13" w16cid:durableId="758907660">
    <w:abstractNumId w:val="42"/>
  </w:num>
  <w:num w:numId="14" w16cid:durableId="1386099701">
    <w:abstractNumId w:val="47"/>
  </w:num>
  <w:num w:numId="15" w16cid:durableId="237448912">
    <w:abstractNumId w:val="7"/>
  </w:num>
  <w:num w:numId="16" w16cid:durableId="1525629234">
    <w:abstractNumId w:val="32"/>
  </w:num>
  <w:num w:numId="17" w16cid:durableId="728502862">
    <w:abstractNumId w:val="4"/>
  </w:num>
  <w:num w:numId="18" w16cid:durableId="899443581">
    <w:abstractNumId w:val="18"/>
  </w:num>
  <w:num w:numId="19" w16cid:durableId="953167799">
    <w:abstractNumId w:val="39"/>
  </w:num>
  <w:num w:numId="20" w16cid:durableId="1998025935">
    <w:abstractNumId w:val="22"/>
  </w:num>
  <w:num w:numId="21" w16cid:durableId="1322387500">
    <w:abstractNumId w:val="30"/>
  </w:num>
  <w:num w:numId="22" w16cid:durableId="1102644637">
    <w:abstractNumId w:val="9"/>
  </w:num>
  <w:num w:numId="23" w16cid:durableId="410782755">
    <w:abstractNumId w:val="33"/>
  </w:num>
  <w:num w:numId="24" w16cid:durableId="734934347">
    <w:abstractNumId w:val="23"/>
  </w:num>
  <w:num w:numId="25" w16cid:durableId="1798989357">
    <w:abstractNumId w:val="14"/>
  </w:num>
  <w:num w:numId="26" w16cid:durableId="2142573557">
    <w:abstractNumId w:val="29"/>
  </w:num>
  <w:num w:numId="27" w16cid:durableId="1880818383">
    <w:abstractNumId w:val="11"/>
  </w:num>
  <w:num w:numId="28" w16cid:durableId="56519140">
    <w:abstractNumId w:val="5"/>
  </w:num>
  <w:num w:numId="29" w16cid:durableId="223832467">
    <w:abstractNumId w:val="44"/>
  </w:num>
  <w:num w:numId="30" w16cid:durableId="540679201">
    <w:abstractNumId w:val="34"/>
  </w:num>
  <w:num w:numId="31" w16cid:durableId="675496487">
    <w:abstractNumId w:val="12"/>
  </w:num>
  <w:num w:numId="32" w16cid:durableId="1251542067">
    <w:abstractNumId w:val="27"/>
  </w:num>
  <w:num w:numId="33" w16cid:durableId="2023193607">
    <w:abstractNumId w:val="40"/>
  </w:num>
  <w:num w:numId="34" w16cid:durableId="2055890199">
    <w:abstractNumId w:val="35"/>
  </w:num>
  <w:num w:numId="35" w16cid:durableId="543713941">
    <w:abstractNumId w:val="16"/>
  </w:num>
  <w:num w:numId="36" w16cid:durableId="309485231">
    <w:abstractNumId w:val="19"/>
  </w:num>
  <w:num w:numId="37" w16cid:durableId="1932204446">
    <w:abstractNumId w:val="48"/>
  </w:num>
  <w:num w:numId="38" w16cid:durableId="62024116">
    <w:abstractNumId w:val="31"/>
  </w:num>
  <w:num w:numId="39" w16cid:durableId="2026444070">
    <w:abstractNumId w:val="0"/>
  </w:num>
  <w:num w:numId="40" w16cid:durableId="1965960934">
    <w:abstractNumId w:val="36"/>
  </w:num>
  <w:num w:numId="41" w16cid:durableId="1408070960">
    <w:abstractNumId w:val="1"/>
  </w:num>
  <w:num w:numId="42" w16cid:durableId="744033915">
    <w:abstractNumId w:val="17"/>
  </w:num>
  <w:num w:numId="43" w16cid:durableId="266818477">
    <w:abstractNumId w:val="38"/>
  </w:num>
  <w:num w:numId="44" w16cid:durableId="300888835">
    <w:abstractNumId w:val="13"/>
  </w:num>
  <w:num w:numId="45" w16cid:durableId="1174223318">
    <w:abstractNumId w:val="45"/>
  </w:num>
  <w:num w:numId="46" w16cid:durableId="837231055">
    <w:abstractNumId w:val="15"/>
  </w:num>
  <w:num w:numId="47" w16cid:durableId="233786078">
    <w:abstractNumId w:val="37"/>
  </w:num>
  <w:num w:numId="48" w16cid:durableId="1500198558">
    <w:abstractNumId w:val="10"/>
  </w:num>
  <w:num w:numId="49" w16cid:durableId="2106538513">
    <w:abstractNumId w:val="25"/>
  </w:num>
  <w:num w:numId="50" w16cid:durableId="1733387370">
    <w:abstractNumId w:val="43"/>
  </w:num>
  <w:num w:numId="51" w16cid:durableId="15344151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20"/>
    <w:rsid w:val="000240D6"/>
    <w:rsid w:val="00026DAD"/>
    <w:rsid w:val="00047B86"/>
    <w:rsid w:val="000A363E"/>
    <w:rsid w:val="000B7BC9"/>
    <w:rsid w:val="000D310D"/>
    <w:rsid w:val="00104B87"/>
    <w:rsid w:val="00110C42"/>
    <w:rsid w:val="0012789B"/>
    <w:rsid w:val="0013538B"/>
    <w:rsid w:val="002107B0"/>
    <w:rsid w:val="0022056A"/>
    <w:rsid w:val="002354A9"/>
    <w:rsid w:val="00242250"/>
    <w:rsid w:val="00246D65"/>
    <w:rsid w:val="00270931"/>
    <w:rsid w:val="002A11BB"/>
    <w:rsid w:val="002B0C4F"/>
    <w:rsid w:val="002E71D3"/>
    <w:rsid w:val="003072CF"/>
    <w:rsid w:val="00455E59"/>
    <w:rsid w:val="00495DFE"/>
    <w:rsid w:val="00496F1C"/>
    <w:rsid w:val="0049739B"/>
    <w:rsid w:val="004D38E4"/>
    <w:rsid w:val="004E0BCF"/>
    <w:rsid w:val="0053643E"/>
    <w:rsid w:val="00543511"/>
    <w:rsid w:val="005604A5"/>
    <w:rsid w:val="00583D83"/>
    <w:rsid w:val="0059009E"/>
    <w:rsid w:val="00595192"/>
    <w:rsid w:val="005D57CD"/>
    <w:rsid w:val="00605884"/>
    <w:rsid w:val="006415EB"/>
    <w:rsid w:val="00666A7D"/>
    <w:rsid w:val="00681A05"/>
    <w:rsid w:val="00694F9C"/>
    <w:rsid w:val="006D450B"/>
    <w:rsid w:val="0073374E"/>
    <w:rsid w:val="00765C12"/>
    <w:rsid w:val="008215F2"/>
    <w:rsid w:val="008A120D"/>
    <w:rsid w:val="008C2C20"/>
    <w:rsid w:val="008D50F1"/>
    <w:rsid w:val="00926BE1"/>
    <w:rsid w:val="00926C38"/>
    <w:rsid w:val="00933573"/>
    <w:rsid w:val="00985D31"/>
    <w:rsid w:val="00991B91"/>
    <w:rsid w:val="009E72F1"/>
    <w:rsid w:val="00A0101E"/>
    <w:rsid w:val="00A02F02"/>
    <w:rsid w:val="00A12C97"/>
    <w:rsid w:val="00AA3C03"/>
    <w:rsid w:val="00B23DF1"/>
    <w:rsid w:val="00B444C0"/>
    <w:rsid w:val="00B726F4"/>
    <w:rsid w:val="00BA58A3"/>
    <w:rsid w:val="00BB51B8"/>
    <w:rsid w:val="00BD489A"/>
    <w:rsid w:val="00C11F33"/>
    <w:rsid w:val="00C16123"/>
    <w:rsid w:val="00C72286"/>
    <w:rsid w:val="00CB3AEA"/>
    <w:rsid w:val="00CB5A79"/>
    <w:rsid w:val="00D003D4"/>
    <w:rsid w:val="00D61D83"/>
    <w:rsid w:val="00D86B88"/>
    <w:rsid w:val="00DA36F6"/>
    <w:rsid w:val="00DA3F75"/>
    <w:rsid w:val="00E3603E"/>
    <w:rsid w:val="00E404A6"/>
    <w:rsid w:val="00E6395B"/>
    <w:rsid w:val="00E90106"/>
    <w:rsid w:val="00EC3C63"/>
    <w:rsid w:val="00EC64B7"/>
    <w:rsid w:val="00EC7EBC"/>
    <w:rsid w:val="00ED787C"/>
    <w:rsid w:val="00EF771A"/>
    <w:rsid w:val="00F34FAB"/>
    <w:rsid w:val="00F96DF2"/>
    <w:rsid w:val="00FA3966"/>
    <w:rsid w:val="00FB1001"/>
    <w:rsid w:val="00FE7CB6"/>
    <w:rsid w:val="00FF277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B16DA"/>
  <w15:chartTrackingRefBased/>
  <w15:docId w15:val="{F65F86BA-86FE-4661-A9A3-9E4F53DE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C2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C2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C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C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C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C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C20"/>
    <w:rPr>
      <w:rFonts w:eastAsiaTheme="majorEastAsia" w:cstheme="majorBidi"/>
      <w:color w:val="272727" w:themeColor="text1" w:themeTint="D8"/>
    </w:rPr>
  </w:style>
  <w:style w:type="paragraph" w:styleId="Title">
    <w:name w:val="Title"/>
    <w:basedOn w:val="Normal"/>
    <w:next w:val="Normal"/>
    <w:link w:val="TitleChar"/>
    <w:uiPriority w:val="10"/>
    <w:qFormat/>
    <w:rsid w:val="008C2C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C20"/>
    <w:pPr>
      <w:spacing w:before="160"/>
      <w:jc w:val="center"/>
    </w:pPr>
    <w:rPr>
      <w:i/>
      <w:iCs/>
      <w:color w:val="404040" w:themeColor="text1" w:themeTint="BF"/>
    </w:rPr>
  </w:style>
  <w:style w:type="character" w:customStyle="1" w:styleId="QuoteChar">
    <w:name w:val="Quote Char"/>
    <w:basedOn w:val="DefaultParagraphFont"/>
    <w:link w:val="Quote"/>
    <w:uiPriority w:val="29"/>
    <w:rsid w:val="008C2C20"/>
    <w:rPr>
      <w:i/>
      <w:iCs/>
      <w:color w:val="404040" w:themeColor="text1" w:themeTint="BF"/>
    </w:rPr>
  </w:style>
  <w:style w:type="paragraph" w:styleId="ListParagraph">
    <w:name w:val="List Paragraph"/>
    <w:basedOn w:val="Normal"/>
    <w:uiPriority w:val="34"/>
    <w:qFormat/>
    <w:rsid w:val="008C2C20"/>
    <w:pPr>
      <w:ind w:left="720"/>
      <w:contextualSpacing/>
    </w:pPr>
  </w:style>
  <w:style w:type="character" w:styleId="IntenseEmphasis">
    <w:name w:val="Intense Emphasis"/>
    <w:basedOn w:val="DefaultParagraphFont"/>
    <w:uiPriority w:val="21"/>
    <w:qFormat/>
    <w:rsid w:val="008C2C20"/>
    <w:rPr>
      <w:i/>
      <w:iCs/>
      <w:color w:val="0F4761" w:themeColor="accent1" w:themeShade="BF"/>
    </w:rPr>
  </w:style>
  <w:style w:type="paragraph" w:styleId="IntenseQuote">
    <w:name w:val="Intense Quote"/>
    <w:basedOn w:val="Normal"/>
    <w:next w:val="Normal"/>
    <w:link w:val="IntenseQuoteChar"/>
    <w:uiPriority w:val="30"/>
    <w:qFormat/>
    <w:rsid w:val="008C2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C20"/>
    <w:rPr>
      <w:i/>
      <w:iCs/>
      <w:color w:val="0F4761" w:themeColor="accent1" w:themeShade="BF"/>
    </w:rPr>
  </w:style>
  <w:style w:type="character" w:styleId="IntenseReference">
    <w:name w:val="Intense Reference"/>
    <w:basedOn w:val="DefaultParagraphFont"/>
    <w:uiPriority w:val="32"/>
    <w:qFormat/>
    <w:rsid w:val="008C2C20"/>
    <w:rPr>
      <w:b/>
      <w:bCs/>
      <w:smallCaps/>
      <w:color w:val="0F4761" w:themeColor="accent1" w:themeShade="BF"/>
      <w:spacing w:val="5"/>
    </w:rPr>
  </w:style>
  <w:style w:type="table" w:customStyle="1" w:styleId="GridTable6Colorful1">
    <w:name w:val="Grid Table 6 Colorful1"/>
    <w:basedOn w:val="TableNormal"/>
    <w:uiPriority w:val="51"/>
    <w:rsid w:val="008C2C20"/>
    <w:pPr>
      <w:spacing w:after="0" w:line="240" w:lineRule="auto"/>
    </w:pPr>
    <w:rPr>
      <w:color w:val="000000" w:themeColor="text1"/>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8C2C20"/>
    <w:rPr>
      <w:color w:val="467886" w:themeColor="hyperlink"/>
      <w:u w:val="single"/>
    </w:rPr>
  </w:style>
  <w:style w:type="paragraph" w:styleId="Header">
    <w:name w:val="header"/>
    <w:basedOn w:val="Normal"/>
    <w:link w:val="HeaderChar"/>
    <w:uiPriority w:val="99"/>
    <w:unhideWhenUsed/>
    <w:rsid w:val="008C2C20"/>
    <w:pPr>
      <w:tabs>
        <w:tab w:val="center" w:pos="4513"/>
        <w:tab w:val="right" w:pos="9026"/>
      </w:tabs>
    </w:pPr>
  </w:style>
  <w:style w:type="character" w:customStyle="1" w:styleId="HeaderChar">
    <w:name w:val="Header Char"/>
    <w:basedOn w:val="DefaultParagraphFont"/>
    <w:link w:val="Header"/>
    <w:uiPriority w:val="99"/>
    <w:rsid w:val="008C2C20"/>
    <w:rPr>
      <w:rFonts w:ascii="Times New Roman" w:eastAsia="Times New Roman" w:hAnsi="Times New Roman" w:cs="Times New Roman"/>
      <w:kern w:val="0"/>
      <w14:ligatures w14:val="none"/>
    </w:rPr>
  </w:style>
  <w:style w:type="paragraph" w:styleId="NormalWeb">
    <w:name w:val="Normal (Web)"/>
    <w:basedOn w:val="Normal"/>
    <w:uiPriority w:val="99"/>
    <w:unhideWhenUsed/>
    <w:rsid w:val="008C2C20"/>
    <w:pPr>
      <w:spacing w:before="100" w:beforeAutospacing="1" w:after="100" w:afterAutospacing="1"/>
    </w:pPr>
  </w:style>
  <w:style w:type="character" w:styleId="Strong">
    <w:name w:val="Strong"/>
    <w:basedOn w:val="DefaultParagraphFont"/>
    <w:uiPriority w:val="22"/>
    <w:qFormat/>
    <w:rsid w:val="008C2C20"/>
    <w:rPr>
      <w:b/>
      <w:bCs/>
    </w:rPr>
  </w:style>
  <w:style w:type="paragraph" w:styleId="Footer">
    <w:name w:val="footer"/>
    <w:basedOn w:val="Normal"/>
    <w:link w:val="FooterChar"/>
    <w:uiPriority w:val="99"/>
    <w:unhideWhenUsed/>
    <w:rsid w:val="003072CF"/>
    <w:pPr>
      <w:tabs>
        <w:tab w:val="center" w:pos="4513"/>
        <w:tab w:val="right" w:pos="9026"/>
      </w:tabs>
    </w:pPr>
  </w:style>
  <w:style w:type="character" w:customStyle="1" w:styleId="FooterChar">
    <w:name w:val="Footer Char"/>
    <w:basedOn w:val="DefaultParagraphFont"/>
    <w:link w:val="Footer"/>
    <w:uiPriority w:val="99"/>
    <w:rsid w:val="003072CF"/>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989">
      <w:bodyDiv w:val="1"/>
      <w:marLeft w:val="0"/>
      <w:marRight w:val="0"/>
      <w:marTop w:val="0"/>
      <w:marBottom w:val="0"/>
      <w:divBdr>
        <w:top w:val="none" w:sz="0" w:space="0" w:color="auto"/>
        <w:left w:val="none" w:sz="0" w:space="0" w:color="auto"/>
        <w:bottom w:val="none" w:sz="0" w:space="0" w:color="auto"/>
        <w:right w:val="none" w:sz="0" w:space="0" w:color="auto"/>
      </w:divBdr>
    </w:div>
    <w:div w:id="114755311">
      <w:bodyDiv w:val="1"/>
      <w:marLeft w:val="0"/>
      <w:marRight w:val="0"/>
      <w:marTop w:val="0"/>
      <w:marBottom w:val="0"/>
      <w:divBdr>
        <w:top w:val="none" w:sz="0" w:space="0" w:color="auto"/>
        <w:left w:val="none" w:sz="0" w:space="0" w:color="auto"/>
        <w:bottom w:val="none" w:sz="0" w:space="0" w:color="auto"/>
        <w:right w:val="none" w:sz="0" w:space="0" w:color="auto"/>
      </w:divBdr>
    </w:div>
    <w:div w:id="157312250">
      <w:bodyDiv w:val="1"/>
      <w:marLeft w:val="0"/>
      <w:marRight w:val="0"/>
      <w:marTop w:val="0"/>
      <w:marBottom w:val="0"/>
      <w:divBdr>
        <w:top w:val="none" w:sz="0" w:space="0" w:color="auto"/>
        <w:left w:val="none" w:sz="0" w:space="0" w:color="auto"/>
        <w:bottom w:val="none" w:sz="0" w:space="0" w:color="auto"/>
        <w:right w:val="none" w:sz="0" w:space="0" w:color="auto"/>
      </w:divBdr>
    </w:div>
    <w:div w:id="166212095">
      <w:bodyDiv w:val="1"/>
      <w:marLeft w:val="0"/>
      <w:marRight w:val="0"/>
      <w:marTop w:val="0"/>
      <w:marBottom w:val="0"/>
      <w:divBdr>
        <w:top w:val="none" w:sz="0" w:space="0" w:color="auto"/>
        <w:left w:val="none" w:sz="0" w:space="0" w:color="auto"/>
        <w:bottom w:val="none" w:sz="0" w:space="0" w:color="auto"/>
        <w:right w:val="none" w:sz="0" w:space="0" w:color="auto"/>
      </w:divBdr>
    </w:div>
    <w:div w:id="200822052">
      <w:bodyDiv w:val="1"/>
      <w:marLeft w:val="0"/>
      <w:marRight w:val="0"/>
      <w:marTop w:val="0"/>
      <w:marBottom w:val="0"/>
      <w:divBdr>
        <w:top w:val="none" w:sz="0" w:space="0" w:color="auto"/>
        <w:left w:val="none" w:sz="0" w:space="0" w:color="auto"/>
        <w:bottom w:val="none" w:sz="0" w:space="0" w:color="auto"/>
        <w:right w:val="none" w:sz="0" w:space="0" w:color="auto"/>
      </w:divBdr>
    </w:div>
    <w:div w:id="362749200">
      <w:bodyDiv w:val="1"/>
      <w:marLeft w:val="0"/>
      <w:marRight w:val="0"/>
      <w:marTop w:val="0"/>
      <w:marBottom w:val="0"/>
      <w:divBdr>
        <w:top w:val="none" w:sz="0" w:space="0" w:color="auto"/>
        <w:left w:val="none" w:sz="0" w:space="0" w:color="auto"/>
        <w:bottom w:val="none" w:sz="0" w:space="0" w:color="auto"/>
        <w:right w:val="none" w:sz="0" w:space="0" w:color="auto"/>
      </w:divBdr>
    </w:div>
    <w:div w:id="524638779">
      <w:bodyDiv w:val="1"/>
      <w:marLeft w:val="0"/>
      <w:marRight w:val="0"/>
      <w:marTop w:val="0"/>
      <w:marBottom w:val="0"/>
      <w:divBdr>
        <w:top w:val="none" w:sz="0" w:space="0" w:color="auto"/>
        <w:left w:val="none" w:sz="0" w:space="0" w:color="auto"/>
        <w:bottom w:val="none" w:sz="0" w:space="0" w:color="auto"/>
        <w:right w:val="none" w:sz="0" w:space="0" w:color="auto"/>
      </w:divBdr>
    </w:div>
    <w:div w:id="722564480">
      <w:bodyDiv w:val="1"/>
      <w:marLeft w:val="0"/>
      <w:marRight w:val="0"/>
      <w:marTop w:val="0"/>
      <w:marBottom w:val="0"/>
      <w:divBdr>
        <w:top w:val="none" w:sz="0" w:space="0" w:color="auto"/>
        <w:left w:val="none" w:sz="0" w:space="0" w:color="auto"/>
        <w:bottom w:val="none" w:sz="0" w:space="0" w:color="auto"/>
        <w:right w:val="none" w:sz="0" w:space="0" w:color="auto"/>
      </w:divBdr>
    </w:div>
    <w:div w:id="802233525">
      <w:bodyDiv w:val="1"/>
      <w:marLeft w:val="0"/>
      <w:marRight w:val="0"/>
      <w:marTop w:val="0"/>
      <w:marBottom w:val="0"/>
      <w:divBdr>
        <w:top w:val="none" w:sz="0" w:space="0" w:color="auto"/>
        <w:left w:val="none" w:sz="0" w:space="0" w:color="auto"/>
        <w:bottom w:val="none" w:sz="0" w:space="0" w:color="auto"/>
        <w:right w:val="none" w:sz="0" w:space="0" w:color="auto"/>
      </w:divBdr>
    </w:div>
    <w:div w:id="949969316">
      <w:bodyDiv w:val="1"/>
      <w:marLeft w:val="0"/>
      <w:marRight w:val="0"/>
      <w:marTop w:val="0"/>
      <w:marBottom w:val="0"/>
      <w:divBdr>
        <w:top w:val="none" w:sz="0" w:space="0" w:color="auto"/>
        <w:left w:val="none" w:sz="0" w:space="0" w:color="auto"/>
        <w:bottom w:val="none" w:sz="0" w:space="0" w:color="auto"/>
        <w:right w:val="none" w:sz="0" w:space="0" w:color="auto"/>
      </w:divBdr>
    </w:div>
    <w:div w:id="974913933">
      <w:bodyDiv w:val="1"/>
      <w:marLeft w:val="0"/>
      <w:marRight w:val="0"/>
      <w:marTop w:val="0"/>
      <w:marBottom w:val="0"/>
      <w:divBdr>
        <w:top w:val="none" w:sz="0" w:space="0" w:color="auto"/>
        <w:left w:val="none" w:sz="0" w:space="0" w:color="auto"/>
        <w:bottom w:val="none" w:sz="0" w:space="0" w:color="auto"/>
        <w:right w:val="none" w:sz="0" w:space="0" w:color="auto"/>
      </w:divBdr>
    </w:div>
    <w:div w:id="1077247775">
      <w:bodyDiv w:val="1"/>
      <w:marLeft w:val="0"/>
      <w:marRight w:val="0"/>
      <w:marTop w:val="0"/>
      <w:marBottom w:val="0"/>
      <w:divBdr>
        <w:top w:val="none" w:sz="0" w:space="0" w:color="auto"/>
        <w:left w:val="none" w:sz="0" w:space="0" w:color="auto"/>
        <w:bottom w:val="none" w:sz="0" w:space="0" w:color="auto"/>
        <w:right w:val="none" w:sz="0" w:space="0" w:color="auto"/>
      </w:divBdr>
    </w:div>
    <w:div w:id="1084450851">
      <w:bodyDiv w:val="1"/>
      <w:marLeft w:val="0"/>
      <w:marRight w:val="0"/>
      <w:marTop w:val="0"/>
      <w:marBottom w:val="0"/>
      <w:divBdr>
        <w:top w:val="none" w:sz="0" w:space="0" w:color="auto"/>
        <w:left w:val="none" w:sz="0" w:space="0" w:color="auto"/>
        <w:bottom w:val="none" w:sz="0" w:space="0" w:color="auto"/>
        <w:right w:val="none" w:sz="0" w:space="0" w:color="auto"/>
      </w:divBdr>
    </w:div>
    <w:div w:id="1138457086">
      <w:bodyDiv w:val="1"/>
      <w:marLeft w:val="0"/>
      <w:marRight w:val="0"/>
      <w:marTop w:val="0"/>
      <w:marBottom w:val="0"/>
      <w:divBdr>
        <w:top w:val="none" w:sz="0" w:space="0" w:color="auto"/>
        <w:left w:val="none" w:sz="0" w:space="0" w:color="auto"/>
        <w:bottom w:val="none" w:sz="0" w:space="0" w:color="auto"/>
        <w:right w:val="none" w:sz="0" w:space="0" w:color="auto"/>
      </w:divBdr>
    </w:div>
    <w:div w:id="1345783500">
      <w:bodyDiv w:val="1"/>
      <w:marLeft w:val="0"/>
      <w:marRight w:val="0"/>
      <w:marTop w:val="0"/>
      <w:marBottom w:val="0"/>
      <w:divBdr>
        <w:top w:val="none" w:sz="0" w:space="0" w:color="auto"/>
        <w:left w:val="none" w:sz="0" w:space="0" w:color="auto"/>
        <w:bottom w:val="none" w:sz="0" w:space="0" w:color="auto"/>
        <w:right w:val="none" w:sz="0" w:space="0" w:color="auto"/>
      </w:divBdr>
    </w:div>
    <w:div w:id="1567951576">
      <w:bodyDiv w:val="1"/>
      <w:marLeft w:val="0"/>
      <w:marRight w:val="0"/>
      <w:marTop w:val="0"/>
      <w:marBottom w:val="0"/>
      <w:divBdr>
        <w:top w:val="none" w:sz="0" w:space="0" w:color="auto"/>
        <w:left w:val="none" w:sz="0" w:space="0" w:color="auto"/>
        <w:bottom w:val="none" w:sz="0" w:space="0" w:color="auto"/>
        <w:right w:val="none" w:sz="0" w:space="0" w:color="auto"/>
      </w:divBdr>
    </w:div>
    <w:div w:id="1574270206">
      <w:bodyDiv w:val="1"/>
      <w:marLeft w:val="0"/>
      <w:marRight w:val="0"/>
      <w:marTop w:val="0"/>
      <w:marBottom w:val="0"/>
      <w:divBdr>
        <w:top w:val="none" w:sz="0" w:space="0" w:color="auto"/>
        <w:left w:val="none" w:sz="0" w:space="0" w:color="auto"/>
        <w:bottom w:val="none" w:sz="0" w:space="0" w:color="auto"/>
        <w:right w:val="none" w:sz="0" w:space="0" w:color="auto"/>
      </w:divBdr>
    </w:div>
    <w:div w:id="1579246536">
      <w:bodyDiv w:val="1"/>
      <w:marLeft w:val="0"/>
      <w:marRight w:val="0"/>
      <w:marTop w:val="0"/>
      <w:marBottom w:val="0"/>
      <w:divBdr>
        <w:top w:val="none" w:sz="0" w:space="0" w:color="auto"/>
        <w:left w:val="none" w:sz="0" w:space="0" w:color="auto"/>
        <w:bottom w:val="none" w:sz="0" w:space="0" w:color="auto"/>
        <w:right w:val="none" w:sz="0" w:space="0" w:color="auto"/>
      </w:divBdr>
    </w:div>
    <w:div w:id="1640498634">
      <w:bodyDiv w:val="1"/>
      <w:marLeft w:val="0"/>
      <w:marRight w:val="0"/>
      <w:marTop w:val="0"/>
      <w:marBottom w:val="0"/>
      <w:divBdr>
        <w:top w:val="none" w:sz="0" w:space="0" w:color="auto"/>
        <w:left w:val="none" w:sz="0" w:space="0" w:color="auto"/>
        <w:bottom w:val="none" w:sz="0" w:space="0" w:color="auto"/>
        <w:right w:val="none" w:sz="0" w:space="0" w:color="auto"/>
      </w:divBdr>
    </w:div>
    <w:div w:id="1701272676">
      <w:bodyDiv w:val="1"/>
      <w:marLeft w:val="0"/>
      <w:marRight w:val="0"/>
      <w:marTop w:val="0"/>
      <w:marBottom w:val="0"/>
      <w:divBdr>
        <w:top w:val="none" w:sz="0" w:space="0" w:color="auto"/>
        <w:left w:val="none" w:sz="0" w:space="0" w:color="auto"/>
        <w:bottom w:val="none" w:sz="0" w:space="0" w:color="auto"/>
        <w:right w:val="none" w:sz="0" w:space="0" w:color="auto"/>
      </w:divBdr>
    </w:div>
    <w:div w:id="1829401817">
      <w:bodyDiv w:val="1"/>
      <w:marLeft w:val="0"/>
      <w:marRight w:val="0"/>
      <w:marTop w:val="0"/>
      <w:marBottom w:val="0"/>
      <w:divBdr>
        <w:top w:val="none" w:sz="0" w:space="0" w:color="auto"/>
        <w:left w:val="none" w:sz="0" w:space="0" w:color="auto"/>
        <w:bottom w:val="none" w:sz="0" w:space="0" w:color="auto"/>
        <w:right w:val="none" w:sz="0" w:space="0" w:color="auto"/>
      </w:divBdr>
    </w:div>
    <w:div w:id="183706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3152</TotalTime>
  <Pages>6</Pages>
  <Words>4293</Words>
  <Characters>24474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Rushiraj Karia</dc:creator>
  <cp:keywords/>
  <dc:description/>
  <cp:lastModifiedBy>Akshat Singh</cp:lastModifiedBy>
  <cp:revision>17</cp:revision>
  <dcterms:created xsi:type="dcterms:W3CDTF">2025-09-17T05:20:00Z</dcterms:created>
  <dcterms:modified xsi:type="dcterms:W3CDTF">2025-11-17T15:07:00Z</dcterms:modified>
</cp:coreProperties>
</file>