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rFonts w:ascii="Calibri" w:cs="Calibri" w:eastAsia="Calibri" w:hAnsi="Calibri"/>
          <w:b w:val="1"/>
          <w:i w:val="0"/>
          <w:smallCaps w:val="0"/>
          <w:strike w:val="0"/>
          <w:color w:val="000000"/>
          <w:u w:val="none"/>
          <w:shd w:fill="auto" w:val="clear"/>
          <w:vertAlign w:val="baseline"/>
        </w:rPr>
      </w:pPr>
      <w:bookmarkStart w:colFirst="0" w:colLast="0" w:name="_heading=h.yqn5zuphz71u" w:id="0"/>
      <w:bookmarkEnd w:id="0"/>
      <w:r w:rsidDel="00000000" w:rsidR="00000000" w:rsidRPr="00000000">
        <w:rPr>
          <w:rFonts w:ascii="Calibri" w:cs="Calibri" w:eastAsia="Calibri" w:hAnsi="Calibri"/>
          <w:vertAlign w:val="baseline"/>
          <w:rtl w:val="0"/>
        </w:rPr>
        <w:t xml:space="preserve">Asmita Mohanta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LinkedIn: </w:t>
      </w:r>
      <w:hyperlink r:id="rId7">
        <w:r w:rsidDel="00000000" w:rsidR="00000000" w:rsidRPr="00000000">
          <w:rPr>
            <w:rFonts w:ascii="Calibri" w:cs="Calibri" w:eastAsia="Calibri" w:hAnsi="Calibri"/>
            <w:color w:val="1155cc"/>
            <w:u w:val="single"/>
            <w:rtl w:val="0"/>
          </w:rPr>
          <w:t xml:space="preserve">https://www.linkedin.com/in/asmitamohanta/</w:t>
        </w:r>
      </w:hyperlink>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Tableau Public:</w:t>
      </w:r>
      <w:r w:rsidDel="00000000" w:rsidR="00000000" w:rsidRPr="00000000">
        <w:rPr>
          <w:rFonts w:ascii="Calibri" w:cs="Calibri" w:eastAsia="Calibri" w:hAnsi="Calibri"/>
          <w:color w:val="1155cc"/>
          <w:u w:val="single"/>
          <w:rtl w:val="0"/>
        </w:rPr>
        <w:t xml:space="preserve"> </w:t>
      </w:r>
      <w:hyperlink r:id="rId8">
        <w:r w:rsidDel="00000000" w:rsidR="00000000" w:rsidRPr="00000000">
          <w:rPr>
            <w:rFonts w:ascii="Calibri" w:cs="Calibri" w:eastAsia="Calibri" w:hAnsi="Calibri"/>
            <w:color w:val="1155cc"/>
            <w:u w:val="single"/>
            <w:rtl w:val="0"/>
          </w:rPr>
          <w:t xml:space="preserve">https://public.tableau.com/app/profile/asmita.mohanta</w:t>
        </w:r>
      </w:hyperlink>
      <w:r w:rsidDel="00000000" w:rsidR="00000000" w:rsidRPr="00000000">
        <w:rPr>
          <w:rFonts w:ascii="Calibri" w:cs="Calibri" w:eastAsia="Calibri" w:hAnsi="Calibri"/>
          <w:color w:val="1155cc"/>
          <w:u w:val="single"/>
          <w:rtl w:val="0"/>
        </w:rPr>
        <w:t xml:space="preserve">/</w:t>
      </w:r>
    </w:p>
    <w:p w:rsidR="00000000" w:rsidDel="00000000" w:rsidP="00000000" w:rsidRDefault="00000000" w:rsidRPr="00000000" w14:paraId="00000004">
      <w:pPr>
        <w:spacing w:line="240" w:lineRule="auto"/>
        <w:rPr>
          <w:rFonts w:ascii="Calibri" w:cs="Calibri" w:eastAsia="Calibri" w:hAnsi="Calibri"/>
          <w:color w:val="1155cc"/>
          <w:u w:val="single"/>
        </w:rPr>
      </w:pP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b w:val="1"/>
          <w:color w:val="4f81bd"/>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366091"/>
          <w:u w:val="none"/>
          <w:shd w:fill="auto" w:val="clear"/>
          <w:vertAlign w:val="baseline"/>
        </w:rPr>
      </w:pPr>
      <w:r w:rsidDel="00000000" w:rsidR="00000000" w:rsidRPr="00000000">
        <w:rPr>
          <w:rFonts w:ascii="Calibri" w:cs="Calibri" w:eastAsia="Calibri" w:hAnsi="Calibri"/>
          <w:b w:val="1"/>
          <w:i w:val="0"/>
          <w:smallCaps w:val="0"/>
          <w:strike w:val="0"/>
          <w:color w:val="366091"/>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highlight w:val="white"/>
          <w:u w:val="none"/>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Asmita is an Analytics Consultant </w:t>
      </w:r>
      <w:r w:rsidDel="00000000" w:rsidR="00000000" w:rsidRPr="00000000">
        <w:rPr>
          <w:rFonts w:ascii="Calibri" w:cs="Calibri" w:eastAsia="Calibri" w:hAnsi="Calibri"/>
          <w:rtl w:val="0"/>
        </w:rPr>
        <w:t xml:space="preserve">with</w:t>
      </w:r>
      <w:r w:rsidDel="00000000" w:rsidR="00000000" w:rsidRPr="00000000">
        <w:rPr>
          <w:rFonts w:ascii="Calibri" w:cs="Calibri" w:eastAsia="Calibri" w:hAnsi="Calibri"/>
          <w:i w:val="0"/>
          <w:smallCaps w:val="0"/>
          <w:strike w:val="0"/>
          <w:color w:val="000000"/>
          <w:u w:val="none"/>
          <w:shd w:fill="auto" w:val="clear"/>
          <w:vertAlign w:val="baseline"/>
          <w:rtl w:val="0"/>
        </w:rPr>
        <w:t xml:space="preserve"> </w:t>
      </w:r>
      <w:r w:rsidDel="00000000" w:rsidR="00000000" w:rsidRPr="00000000">
        <w:rPr>
          <w:rFonts w:ascii="Calibri" w:cs="Calibri" w:eastAsia="Calibri" w:hAnsi="Calibri"/>
          <w:rtl w:val="0"/>
        </w:rPr>
        <w:t xml:space="preserve">9</w:t>
      </w:r>
      <w:r w:rsidDel="00000000" w:rsidR="00000000" w:rsidRPr="00000000">
        <w:rPr>
          <w:rFonts w:ascii="Calibri" w:cs="Calibri" w:eastAsia="Calibri" w:hAnsi="Calibri"/>
          <w:i w:val="0"/>
          <w:smallCaps w:val="0"/>
          <w:strike w:val="0"/>
          <w:color w:val="000000"/>
          <w:u w:val="none"/>
          <w:shd w:fill="auto" w:val="clear"/>
          <w:vertAlign w:val="baseline"/>
          <w:rtl w:val="0"/>
        </w:rPr>
        <w:t xml:space="preserve">+ years of experience in Data &amp; Analytics and Customer Relationship </w:t>
      </w:r>
      <w:r w:rsidDel="00000000" w:rsidR="00000000" w:rsidRPr="00000000">
        <w:rPr>
          <w:rFonts w:ascii="Calibri" w:cs="Calibri" w:eastAsia="Calibri" w:hAnsi="Calibri"/>
          <w:rtl w:val="0"/>
        </w:rPr>
        <w:t xml:space="preserve">Strategic delivering data-driven solutions to Fortune 500 clients and high-growth teams across entertainment, healthcare, retail, and technology sectors. Proven expertise in </w:t>
      </w:r>
      <w:r w:rsidDel="00000000" w:rsidR="00000000" w:rsidRPr="00000000">
        <w:rPr>
          <w:rFonts w:ascii="Calibri" w:cs="Calibri" w:eastAsia="Calibri" w:hAnsi="Calibri"/>
          <w:rtl w:val="0"/>
        </w:rPr>
        <w:t xml:space="preserve">Tableau, SQL, Python, Apache Iceberg, Salesforce, Google Analytics, BigQuery, PySpark, BI strategy and Predictive Analytics. Adept at partnering with cross-functional stakeholders, optimizing data pipelines, and leading analytics projects from ideation to prod</w:t>
      </w:r>
      <w:r w:rsidDel="00000000" w:rsidR="00000000" w:rsidRPr="00000000">
        <w:rPr>
          <w:rFonts w:ascii="Calibri" w:cs="Calibri" w:eastAsia="Calibri" w:hAnsi="Calibri"/>
          <w:rtl w:val="0"/>
        </w:rPr>
        <w:t xml:space="preserve">uction.</w:t>
      </w:r>
      <w:r w:rsidDel="00000000" w:rsidR="00000000" w:rsidRPr="00000000">
        <w:rPr>
          <w:rFonts w:ascii="Calibri" w:cs="Calibri" w:eastAsia="Calibri" w:hAnsi="Calibri"/>
          <w:i w:val="0"/>
          <w:smallCaps w:val="0"/>
          <w:strike w:val="0"/>
          <w:color w:val="000000"/>
          <w:u w:val="none"/>
          <w:shd w:fill="auto" w:val="clear"/>
          <w:vertAlign w:val="baseline"/>
          <w:rtl w:val="0"/>
        </w:rPr>
        <w:t xml:space="preserve"> She served as a Tableau Academic Ambassador from 202</w:t>
      </w:r>
      <w:r w:rsidDel="00000000" w:rsidR="00000000" w:rsidRPr="00000000">
        <w:rPr>
          <w:rFonts w:ascii="Calibri" w:cs="Calibri" w:eastAsia="Calibri" w:hAnsi="Calibri"/>
          <w:i w:val="0"/>
          <w:smallCaps w:val="0"/>
          <w:strike w:val="0"/>
          <w:color w:val="000000"/>
          <w:highlight w:val="white"/>
          <w:u w:val="none"/>
          <w:vertAlign w:val="baseline"/>
          <w:rtl w:val="0"/>
        </w:rPr>
        <w:t xml:space="preserve">2 to 2023 and CRM Analytics Ambassador from 2023 to 2024. She graduated with a Master of Science in Business Analytics from the University of Texas at Dallas in May 2023.</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i w:val="0"/>
          <w:smallCaps w:val="0"/>
          <w:strike w:val="0"/>
          <w:color w:val="000000"/>
          <w:u w:val="none"/>
          <w:shd w:fill="auto" w:val="clear"/>
          <w:vertAlign w:val="baseline"/>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b w:val="1"/>
          <w:color w:val="366091"/>
        </w:rPr>
      </w:pPr>
      <w:bookmarkStart w:colFirst="0" w:colLast="0" w:name="_heading=h.30j0zll" w:id="2"/>
      <w:bookmarkEnd w:id="2"/>
      <w:r w:rsidDel="00000000" w:rsidR="00000000" w:rsidRPr="00000000">
        <w:rPr>
          <w:rFonts w:ascii="Calibri" w:cs="Calibri" w:eastAsia="Calibri" w:hAnsi="Calibri"/>
          <w:b w:val="1"/>
          <w:color w:val="366091"/>
          <w:rtl w:val="0"/>
        </w:rPr>
        <w:t xml:space="preserve">PROJECT HIGHLIGHTS</w:t>
      </w:r>
    </w:p>
    <w:p w:rsidR="00000000" w:rsidDel="00000000" w:rsidP="00000000" w:rsidRDefault="00000000" w:rsidRPr="00000000" w14:paraId="0000000B">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b w:val="1"/>
          <w:highlight w:val="white"/>
          <w:rtl w:val="0"/>
        </w:rPr>
        <w:t xml:space="preserve">Studio Success Dashboard (2025)</w:t>
      </w:r>
      <w:r w:rsidDel="00000000" w:rsidR="00000000" w:rsidRPr="00000000">
        <w:rPr>
          <w:rFonts w:ascii="Calibri" w:cs="Calibri" w:eastAsia="Calibri" w:hAnsi="Calibri"/>
          <w:highlight w:val="white"/>
          <w:rtl w:val="0"/>
        </w:rPr>
        <w:t xml:space="preserve">: Established a single source of truth by creating Tableau dashboards to support Netflix Studio Success teams, increasing operational visibility by 60% and reducing manual reporting latency by 90%.</w:t>
      </w:r>
    </w:p>
    <w:p w:rsidR="00000000" w:rsidDel="00000000" w:rsidP="00000000" w:rsidRDefault="00000000" w:rsidRPr="00000000" w14:paraId="0000000C">
      <w:pPr>
        <w:numPr>
          <w:ilvl w:val="0"/>
          <w:numId w:val="8"/>
        </w:numPr>
        <w:spacing w:line="240" w:lineRule="auto"/>
        <w:ind w:left="360"/>
        <w:rPr>
          <w:rFonts w:ascii="Calibri" w:cs="Calibri" w:eastAsia="Calibri" w:hAnsi="Calibri"/>
          <w:highlight w:val="white"/>
        </w:rPr>
      </w:pPr>
      <w:r w:rsidDel="00000000" w:rsidR="00000000" w:rsidRPr="00000000">
        <w:rPr>
          <w:rFonts w:ascii="Calibri" w:cs="Calibri" w:eastAsia="Calibri" w:hAnsi="Calibri"/>
          <w:b w:val="1"/>
          <w:highlight w:val="white"/>
          <w:rtl w:val="0"/>
        </w:rPr>
        <w:t xml:space="preserve">Revenue Operations Dashboard (2023):</w:t>
      </w:r>
      <w:r w:rsidDel="00000000" w:rsidR="00000000" w:rsidRPr="00000000">
        <w:rPr>
          <w:rFonts w:ascii="Calibri" w:cs="Calibri" w:eastAsia="Calibri" w:hAnsi="Calibri"/>
          <w:b w:val="1"/>
          <w:color w:val="366091"/>
          <w:rtl w:val="0"/>
        </w:rPr>
        <w:t xml:space="preserve"> </w:t>
      </w:r>
      <w:r w:rsidDel="00000000" w:rsidR="00000000" w:rsidRPr="00000000">
        <w:rPr>
          <w:rFonts w:ascii="Calibri" w:cs="Calibri" w:eastAsia="Calibri" w:hAnsi="Calibri"/>
          <w:rtl w:val="0"/>
        </w:rPr>
        <w:t xml:space="preserve">Partnered with the revenue operations team to define a revenue forecasting framework, pipeline inspection, data insights, KPIs, and business metrics by incorporating stakeholder feedback, resulting in an 83% forecast accuracy and 90% quota attainment.</w:t>
      </w:r>
    </w:p>
    <w:p w:rsidR="00000000" w:rsidDel="00000000" w:rsidP="00000000" w:rsidRDefault="00000000" w:rsidRPr="00000000" w14:paraId="0000000D">
      <w:pPr>
        <w:numPr>
          <w:ilvl w:val="0"/>
          <w:numId w:val="8"/>
        </w:numPr>
        <w:spacing w:line="240" w:lineRule="auto"/>
        <w:ind w:left="360"/>
        <w:rPr>
          <w:rFonts w:ascii="Calibri" w:cs="Calibri" w:eastAsia="Calibri" w:hAnsi="Calibri"/>
          <w:b w:val="1"/>
        </w:rPr>
      </w:pPr>
      <w:r w:rsidDel="00000000" w:rsidR="00000000" w:rsidRPr="00000000">
        <w:rPr>
          <w:rFonts w:ascii="Calibri" w:cs="Calibri" w:eastAsia="Calibri" w:hAnsi="Calibri"/>
          <w:b w:val="1"/>
          <w:highlight w:val="white"/>
          <w:rtl w:val="0"/>
        </w:rPr>
        <w:t xml:space="preserve">Customer Service Framework (2020):</w:t>
      </w:r>
      <w:r w:rsidDel="00000000" w:rsidR="00000000" w:rsidRPr="00000000">
        <w:rPr>
          <w:rFonts w:ascii="Calibri" w:cs="Calibri" w:eastAsia="Calibri" w:hAnsi="Calibri"/>
          <w:rtl w:val="0"/>
        </w:rPr>
        <w:t xml:space="preserve"> Identified key problem areas for Google Cloud customer service and prototyped a long-term customer service framework, contributing to a revenue increase from $7B to $41B.</w:t>
      </w:r>
    </w:p>
    <w:p w:rsidR="00000000" w:rsidDel="00000000" w:rsidP="00000000" w:rsidRDefault="00000000" w:rsidRPr="00000000" w14:paraId="0000000E">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jc w:val="both"/>
        <w:rPr>
          <w:rFonts w:ascii="Calibri" w:cs="Calibri" w:eastAsia="Calibri" w:hAnsi="Calibri"/>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u w:val="none"/>
          <w:shd w:fill="auto" w:val="clear"/>
          <w:vertAlign w:val="baseline"/>
        </w:rPr>
      </w:pPr>
      <w:bookmarkStart w:colFirst="0" w:colLast="0" w:name="_heading=h.30j0zll" w:id="2"/>
      <w:bookmarkEnd w:id="2"/>
      <w:r w:rsidDel="00000000" w:rsidR="00000000" w:rsidRPr="00000000">
        <w:rPr>
          <w:rFonts w:ascii="Calibri" w:cs="Calibri" w:eastAsia="Calibri" w:hAnsi="Calibri"/>
          <w:b w:val="1"/>
          <w:i w:val="0"/>
          <w:smallCaps w:val="0"/>
          <w:strike w:val="0"/>
          <w:color w:val="366091"/>
          <w:u w:val="none"/>
          <w:shd w:fill="auto" w:val="clear"/>
          <w:vertAlign w:val="baseline"/>
          <w:rtl w:val="0"/>
        </w:rPr>
        <w:t xml:space="preserve">TECHNICAL COMPETENCIES</w:t>
      </w:r>
      <w:r w:rsidDel="00000000" w:rsidR="00000000" w:rsidRPr="00000000">
        <w:rPr>
          <w:rtl w:val="0"/>
        </w:rPr>
      </w:r>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9"/>
        <w:gridCol w:w="7057"/>
        <w:tblGridChange w:id="0">
          <w:tblGrid>
            <w:gridCol w:w="2679"/>
            <w:gridCol w:w="7057"/>
          </w:tblGrid>
        </w:tblGridChange>
      </w:tblGrid>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Languages</w:t>
            </w: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SQL, PL/SQL, SOQL, SAQL, Python, R, Java, Hive, Spark, PySp</w:t>
            </w:r>
            <w:r w:rsidDel="00000000" w:rsidR="00000000" w:rsidRPr="00000000">
              <w:rPr>
                <w:rFonts w:ascii="Calibri" w:cs="Calibri" w:eastAsia="Calibri" w:hAnsi="Calibri"/>
                <w:highlight w:val="white"/>
                <w:rtl w:val="0"/>
              </w:rPr>
              <w:t xml:space="preserve">ark,</w:t>
            </w:r>
            <w:r w:rsidDel="00000000" w:rsidR="00000000" w:rsidRPr="00000000">
              <w:rPr>
                <w:rFonts w:ascii="Calibri" w:cs="Calibri" w:eastAsia="Calibri" w:hAnsi="Calibri"/>
                <w:i w:val="0"/>
                <w:smallCaps w:val="0"/>
                <w:strike w:val="0"/>
                <w:color w:val="000000"/>
                <w:highlight w:val="white"/>
                <w:u w:val="none"/>
                <w:vertAlign w:val="baseline"/>
                <w:rtl w:val="0"/>
              </w:rPr>
              <w:t xml:space="preserve"> HTML, CSS, JavaScript</w:t>
            </w:r>
            <w:r w:rsidDel="00000000" w:rsidR="00000000" w:rsidRPr="00000000">
              <w:rPr>
                <w:rFonts w:ascii="Calibri" w:cs="Calibri" w:eastAsia="Calibri" w:hAnsi="Calibri"/>
                <w:highlight w:val="white"/>
                <w:rtl w:val="0"/>
              </w:rPr>
              <w:t xml:space="preserve">, Apex</w:t>
            </w:r>
            <w:r w:rsidDel="00000000" w:rsidR="00000000" w:rsidRPr="00000000">
              <w:rPr>
                <w:rFonts w:ascii="Calibri" w:cs="Calibri" w:eastAsia="Calibri" w:hAnsi="Calibri"/>
                <w:i w:val="0"/>
                <w:smallCaps w:val="0"/>
                <w:strike w:val="0"/>
                <w:color w:val="000000"/>
                <w:highlight w:val="white"/>
                <w:u w:val="none"/>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Tools and Utilities</w:t>
            </w:r>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Tableau, CRM Analytics,</w:t>
            </w:r>
            <w:r w:rsidDel="00000000" w:rsidR="00000000" w:rsidRPr="00000000">
              <w:rPr>
                <w:rFonts w:ascii="Calibri" w:cs="Calibri" w:eastAsia="Calibri" w:hAnsi="Calibri"/>
                <w:highlight w:val="white"/>
                <w:rtl w:val="0"/>
              </w:rPr>
              <w:t xml:space="preserve"> QlikView, Jupyter Notebook, Github, Jira, Copado</w:t>
            </w: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Configuration Skills</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highlight w:val="white"/>
                <w:u w:val="none"/>
                <w:vertAlign w:val="baseline"/>
              </w:rPr>
            </w:pPr>
            <w:r w:rsidDel="00000000" w:rsidR="00000000" w:rsidRPr="00000000">
              <w:rPr>
                <w:rFonts w:ascii="Calibri" w:cs="Calibri" w:eastAsia="Calibri" w:hAnsi="Calibri"/>
                <w:highlight w:val="white"/>
                <w:rtl w:val="0"/>
              </w:rPr>
              <w:t xml:space="preserve">JSON, YAML</w:t>
            </w:r>
            <w:r w:rsidDel="00000000" w:rsidR="00000000" w:rsidRPr="00000000">
              <w:rPr>
                <w:rFonts w:ascii="Calibri" w:cs="Calibri" w:eastAsia="Calibri" w:hAnsi="Calibri"/>
                <w:i w:val="0"/>
                <w:smallCaps w:val="0"/>
                <w:strike w:val="0"/>
                <w:color w:val="000000"/>
                <w:highlight w:val="white"/>
                <w:u w:val="none"/>
                <w:vertAlign w:val="baseline"/>
                <w:rtl w:val="0"/>
              </w:rPr>
              <w:t xml:space="preserve">, HTML, </w:t>
            </w:r>
            <w:r w:rsidDel="00000000" w:rsidR="00000000" w:rsidRPr="00000000">
              <w:rPr>
                <w:rFonts w:ascii="Calibri" w:cs="Calibri" w:eastAsia="Calibri" w:hAnsi="Calibri"/>
                <w:highlight w:val="white"/>
                <w:rtl w:val="0"/>
              </w:rPr>
              <w:t xml:space="preserve">ETL</w:t>
            </w: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Databases</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1"/>
                <w:smallCaps w:val="0"/>
                <w:strike w:val="0"/>
                <w:color w:val="000000"/>
                <w:u w:val="none"/>
                <w:shd w:fill="auto" w:val="clear"/>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Microsoft SQL Server, Oracle SQL Developer, MySQL, Google BigQuery, </w:t>
            </w:r>
            <w:r w:rsidDel="00000000" w:rsidR="00000000" w:rsidRPr="00000000">
              <w:rPr>
                <w:rFonts w:ascii="Calibri" w:cs="Calibri" w:eastAsia="Calibri" w:hAnsi="Calibri"/>
                <w:highlight w:val="white"/>
                <w:rtl w:val="0"/>
              </w:rPr>
              <w:t xml:space="preserve">Hadoop, </w:t>
            </w:r>
            <w:r w:rsidDel="00000000" w:rsidR="00000000" w:rsidRPr="00000000">
              <w:rPr>
                <w:rFonts w:ascii="Calibri" w:cs="Calibri" w:eastAsia="Calibri" w:hAnsi="Calibri"/>
                <w:i w:val="0"/>
                <w:smallCaps w:val="0"/>
                <w:strike w:val="0"/>
                <w:color w:val="000000"/>
                <w:u w:val="none"/>
                <w:shd w:fill="auto" w:val="clear"/>
                <w:vertAlign w:val="baseline"/>
                <w:rtl w:val="0"/>
              </w:rPr>
              <w:t xml:space="preserve">Apache Iceberg</w:t>
            </w: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Cloud Environments</w:t>
            </w: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Salesforce, AWS, GCP (Google Cloud Platform), Azure, Oracle Cloud</w:t>
            </w: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highlight w:val="white"/>
                <w:rtl w:val="0"/>
              </w:rPr>
              <w:t xml:space="preserve">Methodologies</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highlight w:val="white"/>
                <w:rtl w:val="0"/>
              </w:rPr>
              <w:t xml:space="preserve">Agile, Waterfall</w:t>
            </w:r>
            <w:r w:rsidDel="00000000" w:rsidR="00000000" w:rsidRPr="00000000">
              <w:rPr>
                <w:rtl w:val="0"/>
              </w:rPr>
            </w:r>
          </w:p>
        </w:tc>
      </w:tr>
      <w:tr>
        <w:trPr>
          <w:cantSplit w:val="0"/>
          <w:tblHeader w:val="0"/>
        </w:trPr>
        <w:tc>
          <w:tcPr/>
          <w:p w:rsidR="00000000" w:rsidDel="00000000" w:rsidP="00000000" w:rsidRDefault="00000000" w:rsidRPr="00000000" w14:paraId="0000001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Industries</w:t>
            </w:r>
          </w:p>
        </w:tc>
        <w:tc>
          <w:tcPr/>
          <w:p w:rsidR="00000000" w:rsidDel="00000000" w:rsidP="00000000" w:rsidRDefault="00000000" w:rsidRPr="00000000" w14:paraId="0000001E">
            <w:pPr>
              <w:spacing w:line="276" w:lineRule="auto"/>
              <w:rPr>
                <w:rFonts w:ascii="Calibri" w:cs="Calibri" w:eastAsia="Calibri" w:hAnsi="Calibri"/>
                <w:sz w:val="20"/>
                <w:szCs w:val="20"/>
                <w:highlight w:val="white"/>
              </w:rPr>
            </w:pPr>
            <w:r w:rsidDel="00000000" w:rsidR="00000000" w:rsidRPr="00000000">
              <w:rPr>
                <w:rFonts w:ascii="Calibri" w:cs="Calibri" w:eastAsia="Calibri" w:hAnsi="Calibri"/>
                <w:highlight w:val="white"/>
                <w:rtl w:val="0"/>
              </w:rPr>
              <w:t xml:space="preserve">Entertainment, Software, Cloud &amp; Internet, Manufacturing, Oil &amp; Gas, Electronics &amp; Semiconductor, Education &amp; Training Services, Data &amp; Analytics</w:t>
            </w:r>
            <w:r w:rsidDel="00000000" w:rsidR="00000000" w:rsidRPr="00000000">
              <w:rPr>
                <w:rtl w:val="0"/>
              </w:rPr>
            </w:r>
          </w:p>
        </w:tc>
      </w:tr>
    </w:tbl>
    <w:p w:rsidR="00000000" w:rsidDel="00000000" w:rsidP="00000000" w:rsidRDefault="00000000" w:rsidRPr="00000000" w14:paraId="0000001F">
      <w:pPr>
        <w:spacing w:line="240" w:lineRule="auto"/>
        <w:jc w:val="both"/>
        <w:rPr>
          <w:rFonts w:ascii="Calibri" w:cs="Calibri" w:eastAsia="Calibri" w:hAnsi="Calibri"/>
          <w:b w:val="1"/>
          <w:color w:val="4f81bd"/>
        </w:rPr>
      </w:pPr>
      <w:bookmarkStart w:colFirst="0" w:colLast="0" w:name="_heading=h.toyjjwnvk3m7" w:id="3"/>
      <w:bookmarkEnd w:id="3"/>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b w:val="1"/>
          <w:i w:val="0"/>
          <w:smallCaps w:val="0"/>
          <w:strike w:val="0"/>
          <w:color w:val="000000"/>
          <w:u w:val="none"/>
          <w:shd w:fill="auto" w:val="clear"/>
          <w:vertAlign w:val="baseline"/>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highlight w:val="white"/>
          <w:u w:val="none"/>
          <w:vertAlign w:val="baseline"/>
        </w:rPr>
      </w:pPr>
      <w:r w:rsidDel="00000000" w:rsidR="00000000" w:rsidRPr="00000000">
        <w:rPr>
          <w:rFonts w:ascii="Calibri" w:cs="Calibri" w:eastAsia="Calibri" w:hAnsi="Calibri"/>
          <w:b w:val="1"/>
          <w:i w:val="0"/>
          <w:smallCaps w:val="0"/>
          <w:strike w:val="0"/>
          <w:color w:val="366091"/>
          <w:u w:val="none"/>
          <w:shd w:fill="auto" w:val="clear"/>
          <w:vertAlign w:val="baseline"/>
          <w:rtl w:val="0"/>
        </w:rPr>
        <w:t xml:space="preserve">CERTIFICATION</w:t>
      </w:r>
      <w:r w:rsidDel="00000000" w:rsidR="00000000" w:rsidRPr="00000000">
        <w:rPr>
          <w:rFonts w:ascii="Calibri" w:cs="Calibri" w:eastAsia="Calibri" w:hAnsi="Calibri"/>
          <w:b w:val="1"/>
          <w:color w:val="366091"/>
          <w:rtl w:val="0"/>
        </w:rPr>
        <w:t xml:space="preserve">S</w:t>
      </w:r>
      <w:r w:rsidDel="00000000" w:rsidR="00000000" w:rsidRPr="00000000">
        <w:rPr>
          <w:rFonts w:ascii="Calibri" w:cs="Calibri" w:eastAsia="Calibri" w:hAnsi="Calibri"/>
          <w:i w:val="0"/>
          <w:smallCaps w:val="0"/>
          <w:strike w:val="0"/>
          <w:color w:val="000000"/>
          <w:highlight w:val="white"/>
          <w:u w:val="none"/>
          <w:vertAlign w:val="baseline"/>
          <w:rtl w:val="0"/>
        </w:rPr>
        <w:t xml:space="preserve"> </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highlight w:val="white"/>
          <w:rtl w:val="0"/>
        </w:rPr>
        <w:t xml:space="preserve">Tableau Desktop Specialist</w:t>
      </w:r>
    </w:p>
    <w:p w:rsidR="00000000" w:rsidDel="00000000" w:rsidP="00000000" w:rsidRDefault="00000000" w:rsidRPr="00000000" w14:paraId="00000023">
      <w:pPr>
        <w:numPr>
          <w:ilvl w:val="0"/>
          <w:numId w:val="7"/>
        </w:numPr>
        <w:spacing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Salesforce Tableau CRM and Einstein Discovery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highlight w:val="white"/>
          <w:rtl w:val="0"/>
        </w:rPr>
        <w:t xml:space="preserve">Salesforce Data Cloud Consultant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Salesforce AI Specialist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Microsoft Azure Fundamentals</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Microsoft Azure Data Fundamentals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Microsoft Azure AI Fundamentals</w:t>
      </w:r>
    </w:p>
    <w:p w:rsidR="00000000" w:rsidDel="00000000" w:rsidP="00000000" w:rsidRDefault="00000000" w:rsidRPr="00000000" w14:paraId="00000029">
      <w:pPr>
        <w:numPr>
          <w:ilvl w:val="0"/>
          <w:numId w:val="7"/>
        </w:numPr>
        <w:spacing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Google Analytics Individual Qualification</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Google Project Management (Coursera)</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highlight w:val="white"/>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Google GSuite (Google Workspace)</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smallCaps w:val="0"/>
          <w:strike w:val="0"/>
          <w:color w:val="000000"/>
          <w:shd w:fill="auto" w:val="clear"/>
          <w:vertAlign w:val="baseline"/>
        </w:rPr>
      </w:pPr>
      <w:r w:rsidDel="00000000" w:rsidR="00000000" w:rsidRPr="00000000">
        <w:rPr>
          <w:rFonts w:ascii="Calibri" w:cs="Calibri" w:eastAsia="Calibri" w:hAnsi="Calibri"/>
          <w:i w:val="0"/>
          <w:smallCaps w:val="0"/>
          <w:strike w:val="0"/>
          <w:color w:val="000000"/>
          <w:highlight w:val="white"/>
          <w:u w:val="none"/>
          <w:vertAlign w:val="baseline"/>
          <w:rtl w:val="0"/>
        </w:rPr>
        <w:t xml:space="preserve">Oracle Cloud Associate</w:t>
      </w:r>
      <w:r w:rsidDel="00000000" w:rsidR="00000000" w:rsidRPr="00000000">
        <w:rPr>
          <w:rtl w:val="0"/>
        </w:rPr>
      </w:r>
    </w:p>
    <w:p w:rsidR="00000000" w:rsidDel="00000000" w:rsidP="00000000" w:rsidRDefault="00000000" w:rsidRPr="00000000" w14:paraId="0000002D">
      <w:pPr>
        <w:spacing w:line="240" w:lineRule="auto"/>
        <w:jc w:val="both"/>
        <w:rPr>
          <w:rFonts w:ascii="Calibri" w:cs="Calibri" w:eastAsia="Calibri" w:hAnsi="Calibri"/>
          <w:b w:val="1"/>
          <w:color w:val="4f81bd"/>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u w:val="none"/>
          <w:shd w:fill="auto" w:val="clear"/>
          <w:vertAlign w:val="baseline"/>
        </w:rPr>
      </w:pPr>
      <w:bookmarkStart w:colFirst="0" w:colLast="0" w:name="_heading=h.cx40f8cf4uhm" w:id="4"/>
      <w:bookmarkEnd w:id="4"/>
      <w:r w:rsidDel="00000000" w:rsidR="00000000" w:rsidRPr="00000000">
        <w:rPr>
          <w:rFonts w:ascii="Calibri" w:cs="Calibri" w:eastAsia="Calibri" w:hAnsi="Calibri"/>
          <w:b w:val="1"/>
          <w:i w:val="0"/>
          <w:smallCaps w:val="0"/>
          <w:strike w:val="0"/>
          <w:color w:val="366091"/>
          <w:u w:val="non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Denken Solutions (Sophlogic Global LLC.),</w:t>
      </w:r>
      <w:r w:rsidDel="00000000" w:rsidR="00000000" w:rsidRPr="00000000">
        <w:rPr>
          <w:rFonts w:ascii="Calibri" w:cs="Calibri" w:eastAsia="Calibri" w:hAnsi="Calibri"/>
          <w:rtl w:val="0"/>
        </w:rPr>
        <w:t xml:space="preserve"> Bentonville, AR</w:t>
      </w:r>
      <w:r w:rsidDel="00000000" w:rsidR="00000000" w:rsidRPr="00000000">
        <w:rPr>
          <w:rFonts w:ascii="Calibri" w:cs="Calibri" w:eastAsia="Calibri" w:hAnsi="Calibri"/>
          <w:b w:val="1"/>
          <w:rtl w:val="0"/>
        </w:rPr>
        <w:tab/>
        <w:tab/>
        <w:tab/>
        <w:tab/>
        <w:tab/>
        <w:t xml:space="preserve">Jan 2025 - Present</w:t>
      </w:r>
    </w:p>
    <w:p w:rsidR="00000000" w:rsidDel="00000000" w:rsidP="00000000" w:rsidRDefault="00000000" w:rsidRPr="00000000" w14:paraId="00000031">
      <w:pPr>
        <w:spacing w:line="240" w:lineRule="auto"/>
        <w:rPr>
          <w:rFonts w:ascii="Calibri" w:cs="Calibri" w:eastAsia="Calibri" w:hAnsi="Calibri"/>
          <w:b w:val="1"/>
          <w:i w:val="1"/>
          <w:color w:val="366091"/>
        </w:rPr>
      </w:pPr>
      <w:r w:rsidDel="00000000" w:rsidR="00000000" w:rsidRPr="00000000">
        <w:rPr>
          <w:rFonts w:ascii="Calibri" w:cs="Calibri" w:eastAsia="Calibri" w:hAnsi="Calibri"/>
          <w:b w:val="1"/>
          <w:i w:val="1"/>
          <w:color w:val="366091"/>
          <w:rtl w:val="0"/>
        </w:rPr>
        <w:t xml:space="preserve">Analytics Engineer (Data Architect/Lead Developer)</w:t>
      </w:r>
    </w:p>
    <w:p w:rsidR="00000000" w:rsidDel="00000000" w:rsidP="00000000" w:rsidRDefault="00000000" w:rsidRPr="00000000" w14:paraId="00000032">
      <w:pP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 #1</w:t>
      </w:r>
    </w:p>
    <w:p w:rsidR="00000000" w:rsidDel="00000000" w:rsidP="00000000" w:rsidRDefault="00000000" w:rsidRPr="00000000" w14:paraId="00000034">
      <w:pPr>
        <w:spacing w:line="240" w:lineRule="auto"/>
        <w:rPr>
          <w:rFonts w:ascii="Calibri" w:cs="Calibri" w:eastAsia="Calibri" w:hAnsi="Calibri"/>
          <w:b w:val="1"/>
        </w:rPr>
      </w:pPr>
      <w:r w:rsidDel="00000000" w:rsidR="00000000" w:rsidRPr="00000000">
        <w:rPr>
          <w:rFonts w:ascii="Calibri" w:cs="Calibri" w:eastAsia="Calibri" w:hAnsi="Calibri"/>
          <w:b w:val="1"/>
          <w:i w:val="1"/>
          <w:color w:val="366091"/>
          <w:rtl w:val="0"/>
        </w:rPr>
        <w:t xml:space="preserve">Client - Netflix</w:t>
        <w:tab/>
      </w:r>
      <w:r w:rsidDel="00000000" w:rsidR="00000000" w:rsidRPr="00000000">
        <w:rPr>
          <w:rFonts w:ascii="Calibri" w:cs="Calibri" w:eastAsia="Calibri" w:hAnsi="Calibri"/>
          <w:b w:val="1"/>
          <w:rtl w:val="0"/>
        </w:rPr>
        <w:tab/>
        <w:tab/>
        <w:tab/>
        <w:tab/>
        <w:tab/>
        <w:tab/>
        <w:tab/>
      </w:r>
    </w:p>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Spearheaded metrics measurement for the client by designing an end-to-end analytics pipeline using Apache Iceberg, Tableau Prep, and Tableau dashboards.</w:t>
      </w:r>
    </w:p>
    <w:p w:rsidR="00000000" w:rsidDel="00000000" w:rsidP="00000000" w:rsidRDefault="00000000" w:rsidRPr="00000000" w14:paraId="000000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Partnered with cross-functional teams to deliver dashboards that acted as a single source of truth for the Studio Success team, enabling data-driven decision-making.</w:t>
      </w:r>
    </w:p>
    <w:p w:rsidR="00000000" w:rsidDel="00000000" w:rsidP="00000000" w:rsidRDefault="00000000" w:rsidRPr="00000000" w14:paraId="00000038">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Integrated third-party platforms such as Google Analytics, MailChimp, SurveyMonkey, Salesforce, and Zendesk to unify customer engagement data.</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Reduced reporting latency by 90% through streamlined data transformation pipelines, improving real-time insights across several third-party platforms.</w:t>
      </w:r>
    </w:p>
    <w:p w:rsidR="00000000" w:rsidDel="00000000" w:rsidP="00000000" w:rsidRDefault="00000000" w:rsidRPr="00000000" w14:paraId="0000003A">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Built interactive Tableau dashboards with KPI cards and multi-dimensional filters to monitor key business processes, improving operational visibility by 60%.</w:t>
      </w:r>
    </w:p>
    <w:p w:rsidR="00000000" w:rsidDel="00000000" w:rsidP="00000000" w:rsidRDefault="00000000" w:rsidRPr="00000000" w14:paraId="0000003B">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Optimized reporting performance by building aggregate dataflows and enhancing ETL processes using Python, SQL, and JSON.</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Ingested data from MailChimp, Google Analytics, and Zendesk, and conducted A/B testing across 8 campaigns to optimize attribution models, resulting in a 20% boost in ROI and a 35% increase in user engagement time.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Built automated alerts and notifications within Tableau dashboards, ensuring unresolved or high-priority cases were flagged for immediate action.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E</w:t>
      </w:r>
      <w:r w:rsidDel="00000000" w:rsidR="00000000" w:rsidRPr="00000000">
        <w:rPr>
          <w:rFonts w:ascii="Calibri" w:cs="Calibri" w:eastAsia="Calibri" w:hAnsi="Calibri"/>
          <w:b w:val="1"/>
          <w:rtl w:val="0"/>
        </w:rPr>
        <w:t xml:space="preserve">gen (</w:t>
      </w:r>
      <w:r w:rsidDel="00000000" w:rsidR="00000000" w:rsidRPr="00000000">
        <w:rPr>
          <w:rFonts w:ascii="Calibri" w:cs="Calibri" w:eastAsia="Calibri" w:hAnsi="Calibri"/>
          <w:b w:val="1"/>
          <w:i w:val="1"/>
          <w:rtl w:val="0"/>
        </w:rPr>
        <w:t xml:space="preserve">f.k.a</w:t>
      </w:r>
      <w:r w:rsidDel="00000000" w:rsidR="00000000" w:rsidRPr="00000000">
        <w:rPr>
          <w:rFonts w:ascii="Calibri" w:cs="Calibri" w:eastAsia="Calibri" w:hAnsi="Calibri"/>
          <w:b w:val="1"/>
          <w:rtl w:val="0"/>
        </w:rPr>
        <w:t xml:space="preserve"> SpringML Inc.),  </w:t>
      </w:r>
      <w:r w:rsidDel="00000000" w:rsidR="00000000" w:rsidRPr="00000000">
        <w:rPr>
          <w:rFonts w:ascii="Calibri" w:cs="Calibri" w:eastAsia="Calibri" w:hAnsi="Calibri"/>
          <w:rtl w:val="0"/>
        </w:rPr>
        <w:t xml:space="preserve">Dallas, TX</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 </w:t>
        <w:tab/>
        <w:tab/>
        <w:tab/>
        <w:tab/>
        <w:tab/>
        <w:tab/>
        <w:tab/>
        <w:tab/>
        <w:t xml:space="preserve">May 2022 - </w:t>
      </w:r>
      <w:r w:rsidDel="00000000" w:rsidR="00000000" w:rsidRPr="00000000">
        <w:rPr>
          <w:rFonts w:ascii="Calibri" w:cs="Calibri" w:eastAsia="Calibri" w:hAnsi="Calibri"/>
          <w:b w:val="1"/>
          <w:rtl w:val="0"/>
        </w:rPr>
        <w:t xml:space="preserve">Sep</w:t>
      </w: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 2024</w:t>
      </w:r>
    </w:p>
    <w:p w:rsidR="00000000" w:rsidDel="00000000" w:rsidP="00000000" w:rsidRDefault="00000000" w:rsidRPr="00000000" w14:paraId="00000040">
      <w:pPr>
        <w:spacing w:line="240" w:lineRule="auto"/>
        <w:rPr>
          <w:rFonts w:ascii="Calibri" w:cs="Calibri" w:eastAsia="Calibri" w:hAnsi="Calibri"/>
          <w:b w:val="1"/>
          <w:i w:val="1"/>
          <w:smallCaps w:val="0"/>
          <w:strike w:val="0"/>
          <w:color w:val="366091"/>
          <w:u w:val="none"/>
          <w:shd w:fill="auto" w:val="clear"/>
          <w:vertAlign w:val="baseline"/>
        </w:rPr>
      </w:pPr>
      <w:r w:rsidDel="00000000" w:rsidR="00000000" w:rsidRPr="00000000">
        <w:rPr>
          <w:rFonts w:ascii="Calibri" w:cs="Calibri" w:eastAsia="Calibri" w:hAnsi="Calibri"/>
          <w:b w:val="1"/>
          <w:i w:val="1"/>
          <w:color w:val="366091"/>
          <w:rtl w:val="0"/>
        </w:rPr>
        <w:t xml:space="preserve">Principal Analytics Engineer (Data Architect/Lead Developer)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Project #1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1"/>
          <w:color w:val="366091"/>
          <w:rtl w:val="0"/>
        </w:rPr>
        <w:t xml:space="preserve">Client -</w:t>
      </w:r>
      <w:r w:rsidDel="00000000" w:rsidR="00000000" w:rsidRPr="00000000">
        <w:rPr>
          <w:rFonts w:ascii="Calibri" w:cs="Calibri" w:eastAsia="Calibri" w:hAnsi="Calibri"/>
          <w:b w:val="1"/>
          <w:i w:val="1"/>
          <w:smallCaps w:val="0"/>
          <w:strike w:val="0"/>
          <w:color w:val="366091"/>
          <w:u w:val="none"/>
          <w:shd w:fill="auto" w:val="clear"/>
          <w:vertAlign w:val="baseline"/>
          <w:rtl w:val="0"/>
        </w:rPr>
        <w:t xml:space="preserve"> Dale Carnegie and Associates</w:t>
        <w:tab/>
      </w:r>
      <w:r w:rsidDel="00000000" w:rsidR="00000000" w:rsidRPr="00000000">
        <w:rPr>
          <w:rFonts w:ascii="Calibri" w:cs="Calibri" w:eastAsia="Calibri" w:hAnsi="Calibri"/>
          <w:b w:val="1"/>
          <w:i w:val="0"/>
          <w:smallCaps w:val="0"/>
          <w:strike w:val="0"/>
          <w:color w:val="000000"/>
          <w:u w:val="none"/>
          <w:shd w:fill="auto" w:val="clear"/>
          <w:vertAlign w:val="baseline"/>
          <w:rtl w:val="0"/>
        </w:rPr>
        <w:tab/>
        <w:tab/>
        <w:tab/>
        <w:tab/>
        <w:tab/>
        <w:tab/>
        <w:tab/>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5">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Led the development of an enterprise-grade business intelligence strategy that ensured regulatory compliance and achieved a 5/5 CSAT score, driving high customer satisfaction across analytics deliverables.</w:t>
      </w:r>
    </w:p>
    <w:p w:rsidR="00000000" w:rsidDel="00000000" w:rsidP="00000000" w:rsidRDefault="00000000" w:rsidRPr="00000000" w14:paraId="00000046">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Built and deployed over 30 interactive dashboards and 8 operational reports, including finance and operational dashboards, which enhanced visibility into revenue trends, expense tracking, and business process KPIs.</w:t>
      </w:r>
    </w:p>
    <w:p w:rsidR="00000000" w:rsidDel="00000000" w:rsidP="00000000" w:rsidRDefault="00000000" w:rsidRPr="00000000" w14:paraId="00000047">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Standardized and managed master data across 30+ standard and custom data objects, implementing data quality rules to ensure consistency and accuracy throughout the analytics pipeline.</w:t>
      </w:r>
    </w:p>
    <w:p w:rsidR="00000000" w:rsidDel="00000000" w:rsidP="00000000" w:rsidRDefault="00000000" w:rsidRPr="00000000" w14:paraId="00000048">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Established data governance frameworks, including access control, permission sets, and user role definitions, which streamlined secure data consumption for corporate and franchise users.</w:t>
      </w:r>
    </w:p>
    <w:p w:rsidR="00000000" w:rsidDel="00000000" w:rsidP="00000000" w:rsidRDefault="00000000" w:rsidRPr="00000000" w14:paraId="00000049">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automated data transformation workflows to clean and structure raw data using calculated fields, filters, and aggregate logic, reducing manual data processing time by 40%.</w:t>
      </w:r>
    </w:p>
    <w:p w:rsidR="00000000" w:rsidDel="00000000" w:rsidP="00000000" w:rsidRDefault="00000000" w:rsidRPr="00000000" w14:paraId="0000004A">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Used SQL and data recipe logic to analyze relationships and trends across datasets, supporting decision-making for sales optimization, event management, and customer segmentation.</w:t>
      </w:r>
    </w:p>
    <w:p w:rsidR="00000000" w:rsidDel="00000000" w:rsidP="00000000" w:rsidRDefault="00000000" w:rsidRPr="00000000" w14:paraId="0000004B">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Collaborated with stakeholders to create role-based Tableau dashboards, integrating data from multiple systems and offering a consolidated view of KPIs tailored to user responsibilities.</w:t>
      </w:r>
    </w:p>
    <w:p w:rsidR="00000000" w:rsidDel="00000000" w:rsidP="00000000" w:rsidRDefault="00000000" w:rsidRPr="00000000" w14:paraId="0000004C">
      <w:pPr>
        <w:numPr>
          <w:ilvl w:val="0"/>
          <w:numId w:val="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Conducted rigorous QA and validation processes, identifying data anomalies and managing end-to-end production deployments through structured release and change management cycles.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Project #2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1"/>
          <w:color w:val="366091"/>
          <w:rtl w:val="0"/>
        </w:rPr>
        <w:t xml:space="preserve">Client -</w:t>
      </w:r>
      <w:r w:rsidDel="00000000" w:rsidR="00000000" w:rsidRPr="00000000">
        <w:rPr>
          <w:rFonts w:ascii="Calibri" w:cs="Calibri" w:eastAsia="Calibri" w:hAnsi="Calibri"/>
          <w:b w:val="1"/>
          <w:i w:val="1"/>
          <w:smallCaps w:val="0"/>
          <w:strike w:val="0"/>
          <w:color w:val="366091"/>
          <w:u w:val="none"/>
          <w:shd w:fill="auto" w:val="clear"/>
          <w:vertAlign w:val="baseline"/>
          <w:rtl w:val="0"/>
        </w:rPr>
        <w:t xml:space="preserve"> OneStream Software</w:t>
        <w:tab/>
      </w:r>
      <w:r w:rsidDel="00000000" w:rsidR="00000000" w:rsidRPr="00000000">
        <w:rPr>
          <w:rFonts w:ascii="Calibri" w:cs="Calibri" w:eastAsia="Calibri" w:hAnsi="Calibri"/>
          <w:b w:val="1"/>
          <w:i w:val="0"/>
          <w:smallCaps w:val="0"/>
          <w:strike w:val="0"/>
          <w:color w:val="000000"/>
          <w:u w:val="none"/>
          <w:shd w:fill="auto" w:val="clear"/>
          <w:vertAlign w:val="baseline"/>
          <w:rtl w:val="0"/>
        </w:rPr>
        <w:tab/>
        <w:tab/>
        <w:tab/>
        <w:tab/>
        <w:tab/>
        <w:tab/>
        <w:tab/>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w:t>
      </w:r>
    </w:p>
    <w:p w:rsidR="00000000" w:rsidDel="00000000" w:rsidP="00000000" w:rsidRDefault="00000000" w:rsidRPr="00000000" w14:paraId="00000051">
      <w:pPr>
        <w:numPr>
          <w:ilvl w:val="0"/>
          <w:numId w:val="9"/>
        </w:numPr>
        <w:spacing w:after="0" w:afterAutospacing="0" w:before="0"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delivered a Revenue Operations dashboard that tracked critical KPIs such as pipeline coverage ratio, win rates, average deal size, sales velocity, quota attainment, and forecast accuracy, resulting in an 83% forecast accuracy and 90% quota attainment.</w:t>
      </w:r>
    </w:p>
    <w:p w:rsidR="00000000" w:rsidDel="00000000" w:rsidP="00000000" w:rsidRDefault="00000000" w:rsidRPr="00000000" w14:paraId="00000052">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Partnered with the Revenue Operations team to build a scalable revenue forecasting framework, integrating structured SQL logic and historical sales performance data to improve quarterly planning and executive decision-making.</w:t>
      </w:r>
    </w:p>
    <w:p w:rsidR="00000000" w:rsidDel="00000000" w:rsidP="00000000" w:rsidRDefault="00000000" w:rsidRPr="00000000" w14:paraId="00000053">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Created and optimized Product and Account-level dashboards in Tableau, unifying insights from multiple data sources to evaluate product performance, customer engagement, and revenue contribution across segments.</w:t>
      </w:r>
    </w:p>
    <w:p w:rsidR="00000000" w:rsidDel="00000000" w:rsidP="00000000" w:rsidRDefault="00000000" w:rsidRPr="00000000" w14:paraId="00000054">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Wrote advanced SQL queries to calculate derived metrics and custom aggregations, enabling dynamic dashboard elements that provided real-time visibility into pipeline health and operational bottlenecks.</w:t>
      </w:r>
    </w:p>
    <w:p w:rsidR="00000000" w:rsidDel="00000000" w:rsidP="00000000" w:rsidRDefault="00000000" w:rsidRPr="00000000" w14:paraId="00000055">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Established master data management standards across Opportunities, Accounts, and Product datasets, improving data consistency and integrity used in revenue analytics and performance reporting.</w:t>
      </w:r>
    </w:p>
    <w:p w:rsidR="00000000" w:rsidDel="00000000" w:rsidP="00000000" w:rsidRDefault="00000000" w:rsidRPr="00000000" w14:paraId="00000056">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Implemented data governance controls such as role-based access, data lineage documentation, and version-controlled metric definitions, improving trust and transparency in enterprise reporting.</w:t>
      </w:r>
    </w:p>
    <w:p w:rsidR="00000000" w:rsidDel="00000000" w:rsidP="00000000" w:rsidRDefault="00000000" w:rsidRPr="00000000" w14:paraId="00000057">
      <w:pPr>
        <w:numPr>
          <w:ilvl w:val="0"/>
          <w:numId w:val="9"/>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Led the development of dynamic data visualizations and executive dashboards for senior leadership, incorporating stakeholder feedback to track business trends, KPI benchmarks, and year-over-year revenue growth.</w:t>
      </w:r>
    </w:p>
    <w:p w:rsidR="00000000" w:rsidDel="00000000" w:rsidP="00000000" w:rsidRDefault="00000000" w:rsidRPr="00000000" w14:paraId="00000058">
      <w:pPr>
        <w:numPr>
          <w:ilvl w:val="0"/>
          <w:numId w:val="9"/>
        </w:numPr>
        <w:spacing w:after="24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Collaborated cross-functionally with engineers and business teams to plan release schedules and product launch analytics, tracking launch success through pre- and post-metrics like user adoption, churn rate, and upsell revenue.</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Project #3</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1"/>
          <w:color w:val="366091"/>
          <w:rtl w:val="0"/>
        </w:rPr>
        <w:t xml:space="preserve">Client -</w:t>
      </w:r>
      <w:r w:rsidDel="00000000" w:rsidR="00000000" w:rsidRPr="00000000">
        <w:rPr>
          <w:rFonts w:ascii="Calibri" w:cs="Calibri" w:eastAsia="Calibri" w:hAnsi="Calibri"/>
          <w:b w:val="1"/>
          <w:i w:val="1"/>
          <w:smallCaps w:val="0"/>
          <w:strike w:val="0"/>
          <w:color w:val="366091"/>
          <w:u w:val="none"/>
          <w:shd w:fill="auto" w:val="clear"/>
          <w:vertAlign w:val="baseline"/>
          <w:rtl w:val="0"/>
        </w:rPr>
        <w:t xml:space="preserve"> Aktana</w:t>
        <w:tab/>
      </w:r>
      <w:r w:rsidDel="00000000" w:rsidR="00000000" w:rsidRPr="00000000">
        <w:rPr>
          <w:rFonts w:ascii="Calibri" w:cs="Calibri" w:eastAsia="Calibri" w:hAnsi="Calibri"/>
          <w:b w:val="1"/>
          <w:i w:val="0"/>
          <w:smallCaps w:val="0"/>
          <w:strike w:val="0"/>
          <w:color w:val="000000"/>
          <w:u w:val="none"/>
          <w:shd w:fill="auto" w:val="clear"/>
          <w:vertAlign w:val="baseline"/>
          <w:rtl w:val="0"/>
        </w:rPr>
        <w:tab/>
        <w:tab/>
        <w:tab/>
        <w:tab/>
        <w:tab/>
        <w:tab/>
        <w:tab/>
        <w:t xml:space="preserve"> </w:t>
        <w:tab/>
        <w:tab/>
        <w:tab/>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w:t>
      </w:r>
    </w:p>
    <w:p w:rsidR="00000000" w:rsidDel="00000000" w:rsidP="00000000" w:rsidRDefault="00000000" w:rsidRPr="00000000" w14:paraId="0000005C">
      <w:pPr>
        <w:numPr>
          <w:ilvl w:val="0"/>
          <w:numId w:val="1"/>
        </w:numPr>
        <w:spacing w:after="0" w:afterAutospacing="0" w:before="0" w:line="240" w:lineRule="auto"/>
        <w:ind w:left="360"/>
        <w:rPr>
          <w:rFonts w:ascii="Calibri" w:cs="Calibri" w:eastAsia="Calibri" w:hAnsi="Calibri"/>
        </w:rPr>
      </w:pPr>
      <w:r w:rsidDel="00000000" w:rsidR="00000000" w:rsidRPr="00000000">
        <w:rPr>
          <w:rFonts w:ascii="Calibri" w:cs="Calibri" w:eastAsia="Calibri" w:hAnsi="Calibri"/>
          <w:rtl w:val="0"/>
        </w:rPr>
        <w:t xml:space="preserve">Engineered an end-to-end Sales Analytics dashboard to track key KPIs, including lead conversion rate, sales cycle length, average deal size, opportunity stage velocity, and quota attainment, which contributed to a 65% YoY revenue growth.</w:t>
      </w:r>
    </w:p>
    <w:p w:rsidR="00000000" w:rsidDel="00000000" w:rsidP="00000000" w:rsidRDefault="00000000" w:rsidRPr="00000000" w14:paraId="0000005D">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Developed a sales analytics framework integrating SQL-based transformations and master data tables to surface pipeline risks, identify bottlenecks, and improve forecast accuracy across multiple sales regions.</w:t>
      </w:r>
    </w:p>
    <w:p w:rsidR="00000000" w:rsidDel="00000000" w:rsidP="00000000" w:rsidRDefault="00000000" w:rsidRPr="00000000" w14:paraId="0000005E">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implemented robust data quality and validation checks across Salesforce Sales Cloud and downstream analytics layers, ensuring 100% data consistency across 20+ dashboards used by GTM stakeholders.</w:t>
      </w:r>
    </w:p>
    <w:p w:rsidR="00000000" w:rsidDel="00000000" w:rsidP="00000000" w:rsidRDefault="00000000" w:rsidRPr="00000000" w14:paraId="0000005F">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Built scalable SQL and transformation workflows to clean, enrich, and normalize raw Salesforce data using techniques such as aggregation, window functions, and conditional logic, powering trusted sales insights.</w:t>
      </w:r>
    </w:p>
    <w:p w:rsidR="00000000" w:rsidDel="00000000" w:rsidP="00000000" w:rsidRDefault="00000000" w:rsidRPr="00000000" w14:paraId="00000060">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Partnered with GTM and RevOps teams to define sales KPIs and benchmarks, such as win/loss ratio, pipeline coverage, forecast commit variance, and rep performance metrics, enabling real-time sales coaching.</w:t>
      </w:r>
    </w:p>
    <w:p w:rsidR="00000000" w:rsidDel="00000000" w:rsidP="00000000" w:rsidRDefault="00000000" w:rsidRPr="00000000" w14:paraId="00000061">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Authored technical design documents and user onboarding guides to streamline adoption of analytics solutions by non-technical sales managers, increasing dashboard utilization by 40% within two quarters.</w:t>
      </w:r>
    </w:p>
    <w:p w:rsidR="00000000" w:rsidDel="00000000" w:rsidP="00000000" w:rsidRDefault="00000000" w:rsidRPr="00000000" w14:paraId="00000062">
      <w:pPr>
        <w:numPr>
          <w:ilvl w:val="0"/>
          <w:numId w:val="1"/>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Led master data management initiatives for Accounts and Opportunities, improving data governance practices and reducing duplicate records by 70%, enhancing the quality of downstream analytics.</w:t>
      </w:r>
    </w:p>
    <w:p w:rsidR="00000000" w:rsidDel="00000000" w:rsidP="00000000" w:rsidRDefault="00000000" w:rsidRPr="00000000" w14:paraId="00000063">
      <w:pPr>
        <w:numPr>
          <w:ilvl w:val="0"/>
          <w:numId w:val="1"/>
        </w:numPr>
        <w:spacing w:after="24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Collaborated with product and data teams to implement data governance policies, ensuring secure access control, metric versioning, and compliance with enterprise-wide reporting standards.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Infosys Limited, </w:t>
      </w:r>
      <w:r w:rsidDel="00000000" w:rsidR="00000000" w:rsidRPr="00000000">
        <w:rPr>
          <w:rFonts w:ascii="Calibri" w:cs="Calibri" w:eastAsia="Calibri" w:hAnsi="Calibri"/>
          <w:rtl w:val="0"/>
        </w:rPr>
        <w:t xml:space="preserve">Hyderabad, India</w:t>
      </w:r>
      <w:r w:rsidDel="00000000" w:rsidR="00000000" w:rsidRPr="00000000">
        <w:rPr>
          <w:rFonts w:ascii="Calibri" w:cs="Calibri" w:eastAsia="Calibri" w:hAnsi="Calibri"/>
          <w:b w:val="1"/>
          <w:rtl w:val="0"/>
        </w:rPr>
        <w:tab/>
        <w:tab/>
        <w:tab/>
        <w:tab/>
        <w:tab/>
        <w:tab/>
        <w:tab/>
        <w:tab/>
        <w:t xml:space="preserve">        Oct 2015 - Jul 2021</w:t>
      </w:r>
    </w:p>
    <w:p w:rsidR="00000000" w:rsidDel="00000000" w:rsidP="00000000" w:rsidRDefault="00000000" w:rsidRPr="00000000" w14:paraId="00000065">
      <w:pPr>
        <w:spacing w:line="240" w:lineRule="auto"/>
        <w:rPr>
          <w:rFonts w:ascii="Calibri" w:cs="Calibri" w:eastAsia="Calibri" w:hAnsi="Calibri"/>
          <w:b w:val="1"/>
          <w:i w:val="1"/>
          <w:color w:val="366091"/>
        </w:rPr>
      </w:pPr>
      <w:r w:rsidDel="00000000" w:rsidR="00000000" w:rsidRPr="00000000">
        <w:rPr>
          <w:rFonts w:ascii="Calibri" w:cs="Calibri" w:eastAsia="Calibri" w:hAnsi="Calibri"/>
          <w:b w:val="1"/>
          <w:i w:val="1"/>
          <w:color w:val="366091"/>
          <w:rtl w:val="0"/>
        </w:rPr>
        <w:t xml:space="preserve">Business Data Analyst/Business Intelligence Analyst</w:t>
      </w:r>
    </w:p>
    <w:p w:rsidR="00000000" w:rsidDel="00000000" w:rsidP="00000000" w:rsidRDefault="00000000" w:rsidRPr="00000000" w14:paraId="00000066">
      <w:pPr>
        <w:spacing w:line="240" w:lineRule="auto"/>
        <w:rPr>
          <w:rFonts w:ascii="Calibri" w:cs="Calibri" w:eastAsia="Calibri" w:hAnsi="Calibri"/>
          <w:b w:val="1"/>
          <w:i w:val="1"/>
          <w:color w:val="366091"/>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1"/>
          <w:color w:val="366091"/>
          <w:rtl w:val="0"/>
        </w:rPr>
        <w:t xml:space="preserve">Google LLC</w:t>
        <w:tab/>
        <w:tab/>
      </w:r>
      <w:r w:rsidDel="00000000" w:rsidR="00000000" w:rsidRPr="00000000">
        <w:rPr>
          <w:rFonts w:ascii="Calibri" w:cs="Calibri" w:eastAsia="Calibri" w:hAnsi="Calibri"/>
          <w:b w:val="1"/>
          <w:i w:val="0"/>
          <w:smallCaps w:val="0"/>
          <w:strike w:val="0"/>
          <w:color w:val="000000"/>
          <w:u w:val="none"/>
          <w:shd w:fill="auto" w:val="clear"/>
          <w:vertAlign w:val="baseline"/>
          <w:rtl w:val="0"/>
        </w:rPr>
        <w:tab/>
        <w:tab/>
        <w:tab/>
        <w:tab/>
        <w:tab/>
        <w:tab/>
        <w:tab/>
        <w:tab/>
        <w:tab/>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w:t>
      </w:r>
    </w:p>
    <w:p w:rsidR="00000000" w:rsidDel="00000000" w:rsidP="00000000" w:rsidRDefault="00000000" w:rsidRPr="00000000" w14:paraId="0000006A">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Established a Single Source of Truth by aligning data across Salesforce Hub, PLX corporate dashboards, and Salesforce Org62, enabling unified and reliable reporting for executive stakeholders.</w:t>
      </w:r>
    </w:p>
    <w:p w:rsidR="00000000" w:rsidDel="00000000" w:rsidP="00000000" w:rsidRDefault="00000000" w:rsidRPr="00000000" w14:paraId="0000006B">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deployed an interactive Tableau dashboard that consolidated Salesforce and Google Analytics data, enabling stakeholders to monitor user acquisition, engagement trends, and support metrics in a single, visually intuitive view.</w:t>
      </w:r>
    </w:p>
    <w:p w:rsidR="00000000" w:rsidDel="00000000" w:rsidP="00000000" w:rsidRDefault="00000000" w:rsidRPr="00000000" w14:paraId="0000006C">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implemented a case management analytics system in Salesforce, improving issue tracking and reducing critical case response times by 25% through prioritization logic and automated workflows.</w:t>
      </w:r>
    </w:p>
    <w:p w:rsidR="00000000" w:rsidDel="00000000" w:rsidP="00000000" w:rsidRDefault="00000000" w:rsidRPr="00000000" w14:paraId="0000006D">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Created and optimized real-time dashboards and custom reports in Salesforce to monitor KPIs like resolution time and satisfaction scores, enhancing visibility and boosting operational efficiency across support teams.</w:t>
      </w:r>
    </w:p>
    <w:p w:rsidR="00000000" w:rsidDel="00000000" w:rsidP="00000000" w:rsidRDefault="00000000" w:rsidRPr="00000000" w14:paraId="0000006E">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Integrated Google Analytics with Salesforce CMS, enabling cross-platform behavioral insights that led to a 40% increase in average customer engagement time through data-driven content optimization.</w:t>
      </w:r>
    </w:p>
    <w:p w:rsidR="00000000" w:rsidDel="00000000" w:rsidP="00000000" w:rsidRDefault="00000000" w:rsidRPr="00000000" w14:paraId="0000006F">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Built automated alerts and escalation triggers into Salesforce dashboards, reducing delayed responses on high-priority cases by over 30% and improving team accountability.</w:t>
      </w:r>
    </w:p>
    <w:p w:rsidR="00000000" w:rsidDel="00000000" w:rsidP="00000000" w:rsidRDefault="00000000" w:rsidRPr="00000000" w14:paraId="00000070">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Developed granular, drill-down reporting features within Salesforce dashboards, enabling business leaders to analyze case volume, type, and agent performance metrics for strategic planning.</w:t>
      </w:r>
    </w:p>
    <w:p w:rsidR="00000000" w:rsidDel="00000000" w:rsidP="00000000" w:rsidRDefault="00000000" w:rsidRPr="00000000" w14:paraId="00000071">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Partnered with business stakeholders to interpret Google Analytics and CRM data, identifying content engagement trends that informed newsletter strategy and CMS updates, increasing subscriber engagement.</w:t>
      </w:r>
    </w:p>
    <w:p w:rsidR="00000000" w:rsidDel="00000000" w:rsidP="00000000" w:rsidRDefault="00000000" w:rsidRPr="00000000" w14:paraId="00000072">
      <w:pPr>
        <w:numPr>
          <w:ilvl w:val="0"/>
          <w:numId w:val="2"/>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Published 7+ reusable apps and components to the client’s private AppExchange (LASSO), streamlining operations across Salesforce orgs and accelerating the deployment of key business functionalities like risk assessment, tagging, and data migration.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Project#2</w:t>
      </w:r>
    </w:p>
    <w:p w:rsidR="00000000" w:rsidDel="00000000" w:rsidP="00000000" w:rsidRDefault="00000000" w:rsidRPr="00000000" w14:paraId="00000075">
      <w:pPr>
        <w:spacing w:line="240" w:lineRule="auto"/>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1"/>
          <w:color w:val="366091"/>
          <w:rtl w:val="0"/>
        </w:rPr>
        <w:t xml:space="preserve">Reed Business Information</w:t>
        <w:tab/>
      </w:r>
      <w:r w:rsidDel="00000000" w:rsidR="00000000" w:rsidRPr="00000000">
        <w:rPr>
          <w:rFonts w:ascii="Calibri" w:cs="Calibri" w:eastAsia="Calibri" w:hAnsi="Calibri"/>
          <w:b w:val="1"/>
          <w:i w:val="0"/>
          <w:smallCaps w:val="0"/>
          <w:strike w:val="0"/>
          <w:color w:val="000000"/>
          <w:u w:val="none"/>
          <w:shd w:fill="auto" w:val="clear"/>
          <w:vertAlign w:val="baseline"/>
          <w:rtl w:val="0"/>
        </w:rPr>
        <w:tab/>
        <w:tab/>
        <w:tab/>
        <w:tab/>
        <w:t xml:space="preserv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w:t>
      </w:r>
    </w:p>
    <w:p w:rsidR="00000000" w:rsidDel="00000000" w:rsidP="00000000" w:rsidRDefault="00000000" w:rsidRPr="00000000" w14:paraId="00000077">
      <w:pPr>
        <w:numPr>
          <w:ilvl w:val="0"/>
          <w:numId w:val="3"/>
        </w:numPr>
        <w:spacing w:after="0" w:before="0" w:line="240" w:lineRule="auto"/>
        <w:ind w:left="360"/>
        <w:rPr>
          <w:rFonts w:ascii="Calibri" w:cs="Calibri" w:eastAsia="Calibri" w:hAnsi="Calibri"/>
        </w:rPr>
      </w:pPr>
      <w:r w:rsidDel="00000000" w:rsidR="00000000" w:rsidRPr="00000000">
        <w:rPr>
          <w:rFonts w:ascii="Calibri" w:cs="Calibri" w:eastAsia="Calibri" w:hAnsi="Calibri"/>
          <w:rtl w:val="0"/>
        </w:rPr>
        <w:t xml:space="preserve">Integrated Conga Composer with Salesforce to automate the generation of contracts, invoices, and legal documents, resulting in a 30% reduction in manual effort and near elimination of document errors.</w:t>
      </w:r>
    </w:p>
    <w:p w:rsidR="00000000" w:rsidDel="00000000" w:rsidP="00000000" w:rsidRDefault="00000000" w:rsidRPr="00000000" w14:paraId="00000078">
      <w:pPr>
        <w:numPr>
          <w:ilvl w:val="0"/>
          <w:numId w:val="3"/>
        </w:numPr>
        <w:spacing w:after="0" w:before="0" w:line="240" w:lineRule="auto"/>
        <w:ind w:left="360"/>
        <w:rPr>
          <w:rFonts w:ascii="Calibri" w:cs="Calibri" w:eastAsia="Calibri" w:hAnsi="Calibri"/>
        </w:rPr>
      </w:pPr>
      <w:r w:rsidDel="00000000" w:rsidR="00000000" w:rsidRPr="00000000">
        <w:rPr>
          <w:rFonts w:ascii="Calibri" w:cs="Calibri" w:eastAsia="Calibri" w:hAnsi="Calibri"/>
          <w:rtl w:val="0"/>
        </w:rPr>
        <w:t xml:space="preserve">Deployed Single Sign-On (SSO) between Salesforce Lightning and Highspot, improving login efficiency and reducing password-related helpdesk tickets by over 40%.</w:t>
      </w:r>
    </w:p>
    <w:p w:rsidR="00000000" w:rsidDel="00000000" w:rsidP="00000000" w:rsidRDefault="00000000" w:rsidRPr="00000000" w14:paraId="00000079">
      <w:pPr>
        <w:numPr>
          <w:ilvl w:val="0"/>
          <w:numId w:val="3"/>
        </w:numPr>
        <w:spacing w:after="0" w:afterAutospacing="0" w:before="0" w:line="240" w:lineRule="auto"/>
        <w:ind w:left="360"/>
        <w:rPr>
          <w:rFonts w:ascii="Calibri" w:cs="Calibri" w:eastAsia="Calibri" w:hAnsi="Calibri"/>
        </w:rPr>
      </w:pPr>
      <w:r w:rsidDel="00000000" w:rsidR="00000000" w:rsidRPr="00000000">
        <w:rPr>
          <w:rFonts w:ascii="Calibri" w:cs="Calibri" w:eastAsia="Calibri" w:hAnsi="Calibri"/>
          <w:rtl w:val="0"/>
        </w:rPr>
        <w:t xml:space="preserve">Built and customized dynamic Salesforce Lightning page layouts and dashboards for multiple user profiles, enhancing UI/UX and boosting team productivity by 25%.</w:t>
      </w:r>
    </w:p>
    <w:p w:rsidR="00000000" w:rsidDel="00000000" w:rsidP="00000000" w:rsidRDefault="00000000" w:rsidRPr="00000000" w14:paraId="0000007A">
      <w:pPr>
        <w:numPr>
          <w:ilvl w:val="0"/>
          <w:numId w:val="3"/>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Led the end-to-end integration of Highspot into Salesforce, embedding training, analytics, and content features that accelerated sales enablement by 35%.</w:t>
      </w:r>
    </w:p>
    <w:p w:rsidR="00000000" w:rsidDel="00000000" w:rsidP="00000000" w:rsidRDefault="00000000" w:rsidRPr="00000000" w14:paraId="0000007B">
      <w:pPr>
        <w:numPr>
          <w:ilvl w:val="0"/>
          <w:numId w:val="3"/>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Designed and implemented scalable workflows, validation rules, and approval processes that automated business logic and reduced manual processing time by 50%.</w:t>
      </w:r>
    </w:p>
    <w:p w:rsidR="00000000" w:rsidDel="00000000" w:rsidP="00000000" w:rsidRDefault="00000000" w:rsidRPr="00000000" w14:paraId="0000007C">
      <w:pPr>
        <w:numPr>
          <w:ilvl w:val="0"/>
          <w:numId w:val="3"/>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Created 15+ role-based dashboards combining data from Opportunities, Cases, and Accounts, empowering leadership with real-time insights into sales, support, and lead conversion KPIs.</w:t>
      </w:r>
    </w:p>
    <w:p w:rsidR="00000000" w:rsidDel="00000000" w:rsidP="00000000" w:rsidRDefault="00000000" w:rsidRPr="00000000" w14:paraId="0000007D">
      <w:pPr>
        <w:numPr>
          <w:ilvl w:val="0"/>
          <w:numId w:val="3"/>
        </w:numPr>
        <w:spacing w:after="0" w:afterAutospacing="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Developed API-based data transfer solutions and Apex Data Loader jobs, ensuring secure data migration from third-party systems with zero data loss during critical deployments.</w:t>
      </w:r>
    </w:p>
    <w:p w:rsidR="00000000" w:rsidDel="00000000" w:rsidP="00000000" w:rsidRDefault="00000000" w:rsidRPr="00000000" w14:paraId="0000007E">
      <w:pPr>
        <w:numPr>
          <w:ilvl w:val="0"/>
          <w:numId w:val="3"/>
        </w:numPr>
        <w:spacing w:after="240" w:before="0" w:beforeAutospacing="0" w:line="240" w:lineRule="auto"/>
        <w:ind w:left="360"/>
        <w:rPr>
          <w:rFonts w:ascii="Calibri" w:cs="Calibri" w:eastAsia="Calibri" w:hAnsi="Calibri"/>
        </w:rPr>
      </w:pPr>
      <w:r w:rsidDel="00000000" w:rsidR="00000000" w:rsidRPr="00000000">
        <w:rPr>
          <w:rFonts w:ascii="Calibri" w:cs="Calibri" w:eastAsia="Calibri" w:hAnsi="Calibri"/>
          <w:rtl w:val="0"/>
        </w:rPr>
        <w:t xml:space="preserve">Spearheaded UAT and QA testing for multiple Salesforce integrations and automations, identifying and resolving 100% of pre-deployment bugs, ensuring a smooth launch across devices and profiles.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Project#3</w:t>
      </w:r>
    </w:p>
    <w:p w:rsidR="00000000" w:rsidDel="00000000" w:rsidP="00000000" w:rsidRDefault="00000000" w:rsidRPr="00000000" w14:paraId="00000080">
      <w:pPr>
        <w:spacing w:line="240" w:lineRule="auto"/>
        <w:rPr>
          <w:rFonts w:ascii="Calibri" w:cs="Calibri" w:eastAsia="Calibri" w:hAnsi="Calibri"/>
          <w:b w:val="1"/>
        </w:rPr>
      </w:pPr>
      <w:r w:rsidDel="00000000" w:rsidR="00000000" w:rsidRPr="00000000">
        <w:rPr>
          <w:rFonts w:ascii="Calibri" w:cs="Calibri" w:eastAsia="Calibri" w:hAnsi="Calibri"/>
          <w:b w:val="1"/>
          <w:i w:val="1"/>
          <w:color w:val="366091"/>
          <w:rtl w:val="0"/>
        </w:rPr>
        <w:t xml:space="preserve">British Petroleum</w:t>
        <w:tab/>
      </w:r>
      <w:r w:rsidDel="00000000" w:rsidR="00000000" w:rsidRPr="00000000">
        <w:rPr>
          <w:rFonts w:ascii="Calibri" w:cs="Calibri" w:eastAsia="Calibri" w:hAnsi="Calibri"/>
          <w:b w:val="1"/>
          <w:rtl w:val="0"/>
        </w:rPr>
        <w:tab/>
        <w:tab/>
        <w:tab/>
        <w:tab/>
        <w:tab/>
        <w:tab/>
        <w:tab/>
        <w:tab/>
        <w:tab/>
      </w:r>
    </w:p>
    <w:p w:rsidR="00000000" w:rsidDel="00000000" w:rsidP="00000000" w:rsidRDefault="00000000" w:rsidRPr="00000000" w14:paraId="00000081">
      <w:pPr>
        <w:spacing w:line="240" w:lineRule="auto"/>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rtl w:val="0"/>
        </w:rPr>
        <w:t xml:space="preserve">Responsibilities:</w:t>
      </w:r>
      <w:r w:rsidDel="00000000" w:rsidR="00000000" w:rsidRPr="00000000">
        <w:rPr>
          <w:rtl w:val="0"/>
        </w:rPr>
      </w:r>
    </w:p>
    <w:p w:rsidR="00000000" w:rsidDel="00000000" w:rsidP="00000000" w:rsidRDefault="00000000" w:rsidRPr="00000000" w14:paraId="00000082">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Redesigned the Salesforce Sales Cloud role hierarchy, resulting in a 15% monthly reduction in incident tickets by aligning access controls with business functions and minimizing user errors.</w:t>
      </w:r>
    </w:p>
    <w:p w:rsidR="00000000" w:rsidDel="00000000" w:rsidP="00000000" w:rsidRDefault="00000000" w:rsidRPr="00000000" w14:paraId="00000083">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Led data integration between Salesforce and enterprise systems (Siebel, Oracle, SAP), enabling real-time data sync and reducing manual reconciliation efforts by 40%.</w:t>
      </w:r>
    </w:p>
    <w:p w:rsidR="00000000" w:rsidDel="00000000" w:rsidP="00000000" w:rsidRDefault="00000000" w:rsidRPr="00000000" w14:paraId="00000084">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Automated SOQL queries and scheduled data management tasks, which improved data reliability and cut manual reporting time by 50% across departments.</w:t>
      </w:r>
    </w:p>
    <w:p w:rsidR="00000000" w:rsidDel="00000000" w:rsidP="00000000" w:rsidRDefault="00000000" w:rsidRPr="00000000" w14:paraId="00000085">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Utilized Salesforce Data Loader to import, export, and update over 5 million records, maintaining 99.9% data integrity during critical data migration and transformation projects.</w:t>
      </w:r>
    </w:p>
    <w:p w:rsidR="00000000" w:rsidDel="00000000" w:rsidP="00000000" w:rsidRDefault="00000000" w:rsidRPr="00000000" w14:paraId="00000086">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Wrote and optimized complex SOQL queries to analyze hierarchical and multi-object datasets, accelerating access to customer insights and reducing dashboard load times by 30%.</w:t>
      </w:r>
    </w:p>
    <w:p w:rsidR="00000000" w:rsidDel="00000000" w:rsidP="00000000" w:rsidRDefault="00000000" w:rsidRPr="00000000" w14:paraId="00000087">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Provided training to 20+ team members on using Data Loader, increasing team efficiency and reducing dependency on the admin team for routine data tasks by 60%.</w:t>
      </w:r>
    </w:p>
    <w:p w:rsidR="00000000" w:rsidDel="00000000" w:rsidP="00000000" w:rsidRDefault="00000000" w:rsidRPr="00000000" w14:paraId="00000088">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Conducted metadata and data API operations using Salesforce Workbench, streamlining object and field analysis, which enhanced change request turnaround by 25%.</w:t>
      </w:r>
    </w:p>
    <w:p w:rsidR="00000000" w:rsidDel="00000000" w:rsidP="00000000" w:rsidRDefault="00000000" w:rsidRPr="00000000" w14:paraId="00000089">
      <w:pPr>
        <w:numPr>
          <w:ilvl w:val="0"/>
          <w:numId w:val="4"/>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Created scalable CSV templates and mapping files to standardize batch operations, reducing data import errors by 95% during Salesforce field updates and UAT cycles.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Project#4</w:t>
      </w:r>
    </w:p>
    <w:p w:rsidR="00000000" w:rsidDel="00000000" w:rsidP="00000000" w:rsidRDefault="00000000" w:rsidRPr="00000000" w14:paraId="0000008C">
      <w:pPr>
        <w:spacing w:line="240" w:lineRule="auto"/>
        <w:rPr>
          <w:rFonts w:ascii="Calibri" w:cs="Calibri" w:eastAsia="Calibri" w:hAnsi="Calibri"/>
          <w:b w:val="1"/>
        </w:rPr>
      </w:pPr>
      <w:r w:rsidDel="00000000" w:rsidR="00000000" w:rsidRPr="00000000">
        <w:rPr>
          <w:rFonts w:ascii="Calibri" w:cs="Calibri" w:eastAsia="Calibri" w:hAnsi="Calibri"/>
          <w:b w:val="1"/>
          <w:i w:val="1"/>
          <w:color w:val="366091"/>
          <w:rtl w:val="0"/>
        </w:rPr>
        <w:t xml:space="preserve">Analog Devices</w:t>
        <w:tab/>
      </w:r>
      <w:r w:rsidDel="00000000" w:rsidR="00000000" w:rsidRPr="00000000">
        <w:rPr>
          <w:rFonts w:ascii="Calibri" w:cs="Calibri" w:eastAsia="Calibri" w:hAnsi="Calibri"/>
          <w:b w:val="1"/>
          <w:rtl w:val="0"/>
        </w:rPr>
        <w:tab/>
        <w:tab/>
        <w:tab/>
        <w:tab/>
        <w:tab/>
        <w:tab/>
        <w:tab/>
        <w:tab/>
        <w:tab/>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u w:val="none"/>
          <w:shd w:fill="auto" w:val="clear"/>
          <w:vertAlign w:val="baseline"/>
          <w:rtl w:val="0"/>
        </w:rPr>
        <w:t xml:space="preserve">Responsibilities: </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Periodically updated the warehouse by removing extraneous and duplicate entries of PO and transaction data, cleaning up redundant data and inconsistent relationships, defragmenting tables, and optimizing queries to increase performance.</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Resolved data quality issues in Oracle Data Warehouse, eliminating 95% of duplicate entries and optimizing SQL queries to improve system performance, resulting in a 75% reduction in manual intervention and a 30% faster data pipeline.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Monitored and maintained over 50+ QlikView and Cognos reports, executing critical QlikView job monitoring tasks using IBM Tivoli Workload Scheduler, which reduced report downtime by 40% and improved SLA compliance.</w:t>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Led six developers to create UI pages and workflows to automate the client’s IT and Marketing processes using PMG Service Catalog and fixed recurring issues of the client's Oracle Data Warehouse by doing root-cause analysis to improve system performance.</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Re-engineered the business process by digitalizing the Business Unit access and approval system using Microsoft Bot Framework, which enhanced efficiency, reduced manual intervention, provided better governance, and resulted in savings of USD 48,000 every year.</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Created project-related functional and technical documents in MS SharePoint and Confluence.</w:t>
      </w:r>
    </w:p>
    <w:p w:rsidR="00000000" w:rsidDel="00000000" w:rsidP="00000000" w:rsidRDefault="00000000" w:rsidRPr="00000000" w14:paraId="000000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rPr>
      </w:pPr>
      <w:r w:rsidDel="00000000" w:rsidR="00000000" w:rsidRPr="00000000">
        <w:rPr>
          <w:rFonts w:ascii="Calibri" w:cs="Calibri" w:eastAsia="Calibri" w:hAnsi="Calibri"/>
          <w:rtl w:val="0"/>
        </w:rPr>
        <w:t xml:space="preserve">Monitored the queue of BMC Footprints, activated new users in the system, deactivated existing users from the system, analyzed the error logs, and resolved the issue. Being the pricing application of the client, this required immediate attention in case of an outage in the server.</w:t>
      </w:r>
    </w:p>
    <w:p w:rsidR="00000000" w:rsidDel="00000000" w:rsidP="00000000" w:rsidRDefault="00000000" w:rsidRPr="00000000" w14:paraId="00000095">
      <w:pPr>
        <w:spacing w:line="240" w:lineRule="auto"/>
        <w:jc w:val="both"/>
        <w:rPr>
          <w:rFonts w:ascii="Calibri" w:cs="Calibri" w:eastAsia="Calibri" w:hAnsi="Calibri"/>
          <w:i w:val="0"/>
          <w:smallCaps w:val="0"/>
          <w:strike w:val="0"/>
          <w:color w:val="000000"/>
          <w:u w:val="none"/>
          <w:shd w:fill="auto" w:val="clear"/>
          <w:vertAlign w:val="baseline"/>
        </w:rPr>
      </w:pPr>
      <w:bookmarkStart w:colFirst="0" w:colLast="0" w:name="_heading=h.gjdgxs" w:id="1"/>
      <w:bookmarkEnd w:id="1"/>
      <w:r w:rsidDel="00000000" w:rsidR="00000000" w:rsidRPr="00000000">
        <w:rPr>
          <w:rFonts w:ascii="Calibri" w:cs="Calibri" w:eastAsia="Calibri" w:hAnsi="Calibri"/>
          <w:b w:val="1"/>
          <w:color w:val="4f81bd"/>
          <w:rtl w:val="0"/>
        </w:rPr>
        <w:t xml:space="preserve">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366091"/>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smallCaps w:val="0"/>
          <w:strike w:val="0"/>
          <w:color w:val="000000"/>
          <w:shd w:fill="auto" w:val="clear"/>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Master of Science, Business Analytics, The University of Texas, Dallas, TX, May 2023</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i w:val="0"/>
          <w:smallCaps w:val="0"/>
          <w:strike w:val="0"/>
          <w:color w:val="000000"/>
          <w:shd w:fill="auto" w:val="clear"/>
          <w:vertAlign w:val="baseline"/>
        </w:rPr>
      </w:pPr>
      <w:r w:rsidDel="00000000" w:rsidR="00000000" w:rsidRPr="00000000">
        <w:rPr>
          <w:rFonts w:ascii="Calibri" w:cs="Calibri" w:eastAsia="Calibri" w:hAnsi="Calibri"/>
          <w:i w:val="0"/>
          <w:smallCaps w:val="0"/>
          <w:strike w:val="0"/>
          <w:color w:val="000000"/>
          <w:u w:val="none"/>
          <w:shd w:fill="auto" w:val="clear"/>
          <w:vertAlign w:val="baseline"/>
          <w:rtl w:val="0"/>
        </w:rPr>
        <w:t xml:space="preserve">Bachelor of Technology, Electrical Engineering, Veer Surendra University of Technology, Burla, India, May 2015</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pPr>
      <w:spacing w:line="240" w:lineRule="auto"/>
    </w:pPr>
    <w:tblPr>
      <w:tblStyleRowBandSize w:val="1"/>
      <w:tblStyleColBandSize w:val="1"/>
    </w:tblPr>
  </w:style>
  <w:style w:type="paragraph" w:styleId="NoSpacing">
    <w:name w:val="No Spacing"/>
    <w:link w:val="NoSpacingChar"/>
    <w:uiPriority w:val="1"/>
    <w:qFormat w:val="1"/>
    <w:rsid w:val="00100D4C"/>
    <w:pPr>
      <w:spacing w:line="240" w:lineRule="auto"/>
    </w:pPr>
  </w:style>
  <w:style w:type="character" w:styleId="NoSpacingChar" w:customStyle="1">
    <w:name w:val="No Spacing Char"/>
    <w:link w:val="NoSpacing"/>
    <w:uiPriority w:val="1"/>
    <w:qFormat w:val="1"/>
    <w:locked w:val="1"/>
    <w:rsid w:val="00100D4C"/>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smitamohanta/" TargetMode="External"/><Relationship Id="rId8" Type="http://schemas.openxmlformats.org/officeDocument/2006/relationships/hyperlink" Target="https://public.tableau.com/app/profile/asmita.mohan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0ftNbR6L9OS7uXVAp4bhBXUKg==">CgMxLjAyDmgueXFuNXp1cGh6NzF1MghoLmdqZGd4czIIaC5namRneHMyCWguMzBqMHpsbDIIaC5namRneHMyCWguMzBqMHpsbDIOaC50b3lqandudmszbTcyCGguZ2pkZ3hzMghoLmdqZGd4czIOaC5jeDQwZjhjZjR1aG0yCGguZ2pkZ3hzOAByITFjOGdodkIzRXRLa1ZtQkJCYl82cFl3eld0Y0J6S2xfMQ==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2024-12-13T18:24:00Z</dcterms:created>
</cp:coreProperties>
</file>