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78C8" w14:textId="3B99DDCB" w:rsidR="00620473" w:rsidRPr="00C86710" w:rsidRDefault="001D4002" w:rsidP="00024F32">
      <w:pPr>
        <w:pBdr>
          <w:bottom w:val="single" w:sz="4" w:space="2" w:color="auto"/>
        </w:pBdr>
        <w:ind w:right="452"/>
        <w:jc w:val="center"/>
        <w:rPr>
          <w:b/>
          <w:sz w:val="32"/>
          <w:szCs w:val="32"/>
        </w:rPr>
      </w:pPr>
      <w:r w:rsidRPr="002A6AAA">
        <w:rPr>
          <w:b/>
          <w:noProof/>
          <w:sz w:val="28"/>
          <w:szCs w:val="28"/>
          <w:lang w:val="en-IN"/>
        </w:rPr>
        <w:drawing>
          <wp:anchor distT="0" distB="0" distL="114300" distR="114300" simplePos="0" relativeHeight="251659264" behindDoc="0" locked="0" layoutInCell="1" allowOverlap="1" wp14:anchorId="1EEED431" wp14:editId="7CB8129A">
            <wp:simplePos x="0" y="0"/>
            <wp:positionH relativeFrom="margin">
              <wp:posOffset>-24804</wp:posOffset>
            </wp:positionH>
            <wp:positionV relativeFrom="margin">
              <wp:posOffset>-149471</wp:posOffset>
            </wp:positionV>
            <wp:extent cx="903605" cy="702945"/>
            <wp:effectExtent l="0" t="0" r="0" b="0"/>
            <wp:wrapSquare wrapText="bothSides"/>
            <wp:docPr id="1782995495"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95495" name="Picture 1" descr="A logo of a company&#10;&#10;AI-generated content may be incorrect."/>
                    <pic:cNvPicPr/>
                  </pic:nvPicPr>
                  <pic:blipFill>
                    <a:blip r:embed="rId6" cstate="print">
                      <a:alphaModFix amt="85000"/>
                      <a:extLst>
                        <a:ext uri="{28A0092B-C50C-407E-A947-70E740481C1C}">
                          <a14:useLocalDpi xmlns:a14="http://schemas.microsoft.com/office/drawing/2010/main" val="0"/>
                        </a:ext>
                      </a:extLst>
                    </a:blip>
                    <a:stretch>
                      <a:fillRect/>
                    </a:stretch>
                  </pic:blipFill>
                  <pic:spPr>
                    <a:xfrm>
                      <a:off x="0" y="0"/>
                      <a:ext cx="903605" cy="702945"/>
                    </a:xfrm>
                    <a:prstGeom prst="rect">
                      <a:avLst/>
                    </a:prstGeom>
                  </pic:spPr>
                </pic:pic>
              </a:graphicData>
            </a:graphic>
            <wp14:sizeRelH relativeFrom="margin">
              <wp14:pctWidth>0</wp14:pctWidth>
            </wp14:sizeRelH>
            <wp14:sizeRelV relativeFrom="margin">
              <wp14:pctHeight>0</wp14:pctHeight>
            </wp14:sizeRelV>
          </wp:anchor>
        </w:drawing>
      </w:r>
      <w:r w:rsidRPr="002A6AAA">
        <w:rPr>
          <w:b/>
          <w:noProof/>
          <w:sz w:val="28"/>
          <w:szCs w:val="28"/>
          <w:lang w:val="en-IN"/>
        </w:rPr>
        <w:drawing>
          <wp:anchor distT="0" distB="0" distL="114300" distR="114300" simplePos="0" relativeHeight="251661312" behindDoc="0" locked="0" layoutInCell="1" allowOverlap="1" wp14:anchorId="512F130F" wp14:editId="752C61D7">
            <wp:simplePos x="0" y="0"/>
            <wp:positionH relativeFrom="margin">
              <wp:posOffset>5826359</wp:posOffset>
            </wp:positionH>
            <wp:positionV relativeFrom="margin">
              <wp:posOffset>-136849</wp:posOffset>
            </wp:positionV>
            <wp:extent cx="876935" cy="756920"/>
            <wp:effectExtent l="0" t="0" r="0" b="5080"/>
            <wp:wrapSquare wrapText="bothSides"/>
            <wp:docPr id="767146245"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6245" name="Picture 1" descr="A logo for a compan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6935" cy="756920"/>
                    </a:xfrm>
                    <a:prstGeom prst="rect">
                      <a:avLst/>
                    </a:prstGeom>
                  </pic:spPr>
                </pic:pic>
              </a:graphicData>
            </a:graphic>
            <wp14:sizeRelH relativeFrom="margin">
              <wp14:pctWidth>0</wp14:pctWidth>
            </wp14:sizeRelH>
            <wp14:sizeRelV relativeFrom="margin">
              <wp14:pctHeight>0</wp14:pctHeight>
            </wp14:sizeRelV>
          </wp:anchor>
        </w:drawing>
      </w:r>
      <w:r w:rsidR="007C2FC0">
        <w:rPr>
          <w:b/>
          <w:sz w:val="32"/>
          <w:szCs w:val="32"/>
        </w:rPr>
        <w:t>Ganesh Kumar</w:t>
      </w:r>
    </w:p>
    <w:p w14:paraId="4C0A9F3A" w14:textId="3A2E180F" w:rsidR="00620473" w:rsidRPr="00C86710" w:rsidRDefault="00620473" w:rsidP="00024F32">
      <w:pPr>
        <w:pBdr>
          <w:bottom w:val="single" w:sz="4" w:space="2" w:color="auto"/>
        </w:pBdr>
        <w:ind w:right="452"/>
        <w:jc w:val="center"/>
        <w:rPr>
          <w:sz w:val="22"/>
          <w:szCs w:val="22"/>
        </w:rPr>
      </w:pPr>
      <w:r w:rsidRPr="00C86710">
        <w:rPr>
          <w:b/>
          <w:sz w:val="22"/>
          <w:szCs w:val="22"/>
        </w:rPr>
        <w:t>Senior</w:t>
      </w:r>
      <w:r w:rsidR="00456BE7">
        <w:rPr>
          <w:b/>
          <w:sz w:val="22"/>
          <w:szCs w:val="22"/>
        </w:rPr>
        <w:t xml:space="preserve"> </w:t>
      </w:r>
      <w:r w:rsidR="00D63F12">
        <w:rPr>
          <w:b/>
          <w:sz w:val="22"/>
          <w:szCs w:val="22"/>
        </w:rPr>
        <w:t xml:space="preserve">Business </w:t>
      </w:r>
      <w:r w:rsidRPr="00C86710">
        <w:rPr>
          <w:b/>
          <w:sz w:val="22"/>
          <w:szCs w:val="22"/>
        </w:rPr>
        <w:t>Data Analyst</w:t>
      </w:r>
    </w:p>
    <w:p w14:paraId="4E8B5780" w14:textId="2447B216" w:rsidR="00620473" w:rsidRPr="00C86710" w:rsidRDefault="007C2FC0" w:rsidP="00024F32">
      <w:pPr>
        <w:pBdr>
          <w:bottom w:val="single" w:sz="4" w:space="2" w:color="auto"/>
        </w:pBdr>
        <w:ind w:right="452"/>
        <w:jc w:val="center"/>
      </w:pPr>
      <w:bookmarkStart w:id="0" w:name="_Hlk47438152"/>
      <w:r>
        <w:rPr>
          <w:b/>
          <w:sz w:val="22"/>
          <w:szCs w:val="22"/>
        </w:rPr>
        <w:t>(726</w:t>
      </w:r>
      <w:r w:rsidR="007D3184">
        <w:rPr>
          <w:b/>
          <w:sz w:val="22"/>
          <w:szCs w:val="22"/>
        </w:rPr>
        <w:t>)</w:t>
      </w:r>
      <w:r w:rsidR="00E54948" w:rsidRPr="00C86710">
        <w:rPr>
          <w:b/>
          <w:sz w:val="22"/>
          <w:szCs w:val="22"/>
        </w:rPr>
        <w:t>-6</w:t>
      </w:r>
      <w:r>
        <w:rPr>
          <w:b/>
          <w:sz w:val="22"/>
          <w:szCs w:val="22"/>
        </w:rPr>
        <w:t>66</w:t>
      </w:r>
      <w:r w:rsidR="00E54948" w:rsidRPr="00C86710">
        <w:rPr>
          <w:b/>
          <w:sz w:val="22"/>
          <w:szCs w:val="22"/>
        </w:rPr>
        <w:t>-</w:t>
      </w:r>
      <w:r>
        <w:rPr>
          <w:b/>
          <w:sz w:val="22"/>
          <w:szCs w:val="22"/>
        </w:rPr>
        <w:t>0181</w:t>
      </w:r>
      <w:r w:rsidR="00E54948" w:rsidRPr="00C86710">
        <w:rPr>
          <w:b/>
          <w:sz w:val="22"/>
          <w:szCs w:val="22"/>
        </w:rPr>
        <w:t xml:space="preserve"> |</w:t>
      </w:r>
      <w:r w:rsidR="007B544F">
        <w:rPr>
          <w:b/>
          <w:sz w:val="22"/>
          <w:szCs w:val="22"/>
        </w:rPr>
        <w:t xml:space="preserve"> </w:t>
      </w:r>
      <w:hyperlink r:id="rId8" w:history="1">
        <w:r w:rsidR="007B544F" w:rsidRPr="00F37A8E">
          <w:rPr>
            <w:rStyle w:val="Hyperlink"/>
            <w:rFonts w:ascii="Segoe UI" w:hAnsi="Segoe UI" w:cs="Segoe UI"/>
            <w:sz w:val="21"/>
            <w:szCs w:val="21"/>
            <w:shd w:val="clear" w:color="auto" w:fill="FFFFFF"/>
          </w:rPr>
          <w:t>LinkedIn</w:t>
        </w:r>
      </w:hyperlink>
      <w:r w:rsidR="007B544F">
        <w:rPr>
          <w:rFonts w:ascii="Segoe UI" w:hAnsi="Segoe UI" w:cs="Segoe UI"/>
          <w:sz w:val="21"/>
          <w:szCs w:val="21"/>
          <w:shd w:val="clear" w:color="auto" w:fill="FFFFFF"/>
        </w:rPr>
        <w:t xml:space="preserve"> | </w:t>
      </w:r>
      <w:hyperlink r:id="rId9" w:history="1">
        <w:r w:rsidR="007B544F" w:rsidRPr="00F37A8E">
          <w:rPr>
            <w:rStyle w:val="Hyperlink"/>
            <w:rFonts w:ascii="Segoe UI" w:hAnsi="Segoe UI" w:cs="Segoe UI"/>
            <w:sz w:val="21"/>
            <w:szCs w:val="21"/>
            <w:shd w:val="clear" w:color="auto" w:fill="FFFFFF"/>
          </w:rPr>
          <w:t>gane.kumar@outlook.com</w:t>
        </w:r>
      </w:hyperlink>
    </w:p>
    <w:p w14:paraId="52A8A4C3" w14:textId="4CB4DD5E" w:rsidR="00620473" w:rsidRPr="00302E7F" w:rsidRDefault="00620473" w:rsidP="009C67CC">
      <w:pPr>
        <w:pStyle w:val="Header"/>
        <w:ind w:right="452"/>
        <w:jc w:val="both"/>
        <w:rPr>
          <w:b/>
          <w:sz w:val="22"/>
          <w:szCs w:val="22"/>
          <w:u w:val="single"/>
        </w:rPr>
      </w:pPr>
      <w:r w:rsidRPr="00302E7F">
        <w:rPr>
          <w:b/>
          <w:sz w:val="22"/>
          <w:szCs w:val="22"/>
          <w:u w:val="single"/>
        </w:rPr>
        <w:t>PROFESSIONAL SUMMARY:</w:t>
      </w:r>
    </w:p>
    <w:p w14:paraId="0F25A117" w14:textId="488FD565" w:rsidR="00EA2853" w:rsidRPr="00EA2853" w:rsidRDefault="00EA2853" w:rsidP="00EA2853">
      <w:pPr>
        <w:pStyle w:val="NormalWeb"/>
        <w:numPr>
          <w:ilvl w:val="0"/>
          <w:numId w:val="21"/>
        </w:numPr>
        <w:spacing w:before="0" w:beforeAutospacing="0" w:after="0" w:afterAutospacing="0"/>
        <w:rPr>
          <w:sz w:val="22"/>
          <w:szCs w:val="22"/>
        </w:rPr>
      </w:pPr>
      <w:r w:rsidRPr="00EA2853">
        <w:rPr>
          <w:rFonts w:eastAsiaTheme="majorEastAsia"/>
          <w:sz w:val="22"/>
          <w:szCs w:val="22"/>
        </w:rPr>
        <w:t>Strategic Senior Business Data Analyst with 9+ years of proven expertise</w:t>
      </w:r>
      <w:r w:rsidRPr="00EA2853">
        <w:rPr>
          <w:sz w:val="22"/>
          <w:szCs w:val="22"/>
        </w:rPr>
        <w:t xml:space="preserve"> in transforming complex business requirements into actionable data insights and automated reporting solutions across </w:t>
      </w:r>
      <w:r w:rsidRPr="00EA2853">
        <w:rPr>
          <w:rFonts w:eastAsiaTheme="majorEastAsia"/>
          <w:sz w:val="22"/>
          <w:szCs w:val="22"/>
        </w:rPr>
        <w:t>Banking, Insurance, and Healthcare</w:t>
      </w:r>
      <w:r w:rsidRPr="00EA2853">
        <w:rPr>
          <w:sz w:val="22"/>
          <w:szCs w:val="22"/>
        </w:rPr>
        <w:t xml:space="preserve"> domains</w:t>
      </w:r>
    </w:p>
    <w:p w14:paraId="629A2924" w14:textId="77777777" w:rsidR="00EA2853" w:rsidRPr="00EA2853" w:rsidRDefault="00EA2853" w:rsidP="00EA2853">
      <w:pPr>
        <w:pStyle w:val="NormalWeb"/>
        <w:numPr>
          <w:ilvl w:val="0"/>
          <w:numId w:val="21"/>
        </w:numPr>
        <w:rPr>
          <w:sz w:val="22"/>
          <w:szCs w:val="22"/>
        </w:rPr>
      </w:pPr>
      <w:r w:rsidRPr="00EA2853">
        <w:rPr>
          <w:sz w:val="22"/>
          <w:szCs w:val="22"/>
        </w:rPr>
        <w:t xml:space="preserve">Adept at collaborating with executives and stakeholders to define </w:t>
      </w:r>
      <w:r w:rsidRPr="00EA2853">
        <w:rPr>
          <w:rFonts w:eastAsiaTheme="majorEastAsia"/>
          <w:sz w:val="22"/>
          <w:szCs w:val="22"/>
        </w:rPr>
        <w:t>data-driven strategies</w:t>
      </w:r>
      <w:r w:rsidRPr="00EA2853">
        <w:rPr>
          <w:sz w:val="22"/>
          <w:szCs w:val="22"/>
        </w:rPr>
        <w:t>, translate analytical outcomes into business value, and drive enterprise-level decision-making.</w:t>
      </w:r>
    </w:p>
    <w:p w14:paraId="4F2927E3" w14:textId="77777777" w:rsidR="00EA2853" w:rsidRPr="00EA2853" w:rsidRDefault="00EA2853" w:rsidP="00EA2853">
      <w:pPr>
        <w:pStyle w:val="NormalWeb"/>
        <w:numPr>
          <w:ilvl w:val="0"/>
          <w:numId w:val="21"/>
        </w:numPr>
        <w:rPr>
          <w:sz w:val="22"/>
          <w:szCs w:val="22"/>
        </w:rPr>
      </w:pPr>
      <w:r w:rsidRPr="00EA2853">
        <w:rPr>
          <w:sz w:val="22"/>
          <w:szCs w:val="22"/>
        </w:rPr>
        <w:t xml:space="preserve">Skilled in </w:t>
      </w:r>
      <w:r w:rsidRPr="00EA2853">
        <w:rPr>
          <w:rFonts w:eastAsiaTheme="majorEastAsia"/>
          <w:sz w:val="22"/>
          <w:szCs w:val="22"/>
        </w:rPr>
        <w:t>data analysis, modeling, and integration</w:t>
      </w:r>
      <w:r w:rsidRPr="00EA2853">
        <w:rPr>
          <w:sz w:val="22"/>
          <w:szCs w:val="22"/>
        </w:rPr>
        <w:t xml:space="preserve"> using </w:t>
      </w:r>
      <w:r w:rsidRPr="00EA2853">
        <w:rPr>
          <w:rFonts w:eastAsiaTheme="majorEastAsia"/>
          <w:sz w:val="22"/>
          <w:szCs w:val="22"/>
        </w:rPr>
        <w:t>SQL, Python (Pandas, NumPy, SciPy), and ETL frameworks</w:t>
      </w:r>
      <w:r w:rsidRPr="00EA2853">
        <w:rPr>
          <w:sz w:val="22"/>
          <w:szCs w:val="22"/>
        </w:rPr>
        <w:t xml:space="preserve"> such as </w:t>
      </w:r>
      <w:r w:rsidRPr="00EA2853">
        <w:rPr>
          <w:rFonts w:eastAsiaTheme="majorEastAsia"/>
          <w:sz w:val="22"/>
          <w:szCs w:val="22"/>
        </w:rPr>
        <w:t>Azure Data Factory, AWS Glue, and Apache NiFi</w:t>
      </w:r>
      <w:r w:rsidRPr="00EA2853">
        <w:rPr>
          <w:sz w:val="22"/>
          <w:szCs w:val="22"/>
        </w:rPr>
        <w:t>.</w:t>
      </w:r>
    </w:p>
    <w:p w14:paraId="78EC192F" w14:textId="77777777" w:rsidR="00EA2853" w:rsidRPr="00EA2853" w:rsidRDefault="00EA2853" w:rsidP="00EA2853">
      <w:pPr>
        <w:pStyle w:val="NormalWeb"/>
        <w:numPr>
          <w:ilvl w:val="0"/>
          <w:numId w:val="21"/>
        </w:numPr>
        <w:rPr>
          <w:sz w:val="22"/>
          <w:szCs w:val="22"/>
        </w:rPr>
      </w:pPr>
      <w:r w:rsidRPr="00EA2853">
        <w:rPr>
          <w:sz w:val="22"/>
          <w:szCs w:val="22"/>
        </w:rPr>
        <w:t xml:space="preserve">Experienced in developing </w:t>
      </w:r>
      <w:r w:rsidRPr="00EA2853">
        <w:rPr>
          <w:rFonts w:eastAsiaTheme="majorEastAsia"/>
          <w:sz w:val="22"/>
          <w:szCs w:val="22"/>
        </w:rPr>
        <w:t>interactive Power BI and Tableau dashboards</w:t>
      </w:r>
      <w:r w:rsidRPr="00EA2853">
        <w:rPr>
          <w:sz w:val="22"/>
          <w:szCs w:val="22"/>
        </w:rPr>
        <w:t>, enabling real-time visualization of key metrics for finance, compliance, and operations teams.</w:t>
      </w:r>
    </w:p>
    <w:p w14:paraId="148F2B98" w14:textId="77777777" w:rsidR="00EA2853" w:rsidRPr="00EA2853" w:rsidRDefault="00EA2853" w:rsidP="00EA2853">
      <w:pPr>
        <w:pStyle w:val="NormalWeb"/>
        <w:numPr>
          <w:ilvl w:val="0"/>
          <w:numId w:val="21"/>
        </w:numPr>
        <w:rPr>
          <w:sz w:val="22"/>
          <w:szCs w:val="22"/>
        </w:rPr>
      </w:pPr>
      <w:r w:rsidRPr="00EA2853">
        <w:rPr>
          <w:sz w:val="22"/>
          <w:szCs w:val="22"/>
        </w:rPr>
        <w:t xml:space="preserve">Proficient in </w:t>
      </w:r>
      <w:r w:rsidRPr="00EA2853">
        <w:rPr>
          <w:rFonts w:eastAsiaTheme="majorEastAsia"/>
          <w:sz w:val="22"/>
          <w:szCs w:val="22"/>
        </w:rPr>
        <w:t>cloud-based data warehousing</w:t>
      </w:r>
      <w:r w:rsidRPr="00EA2853">
        <w:rPr>
          <w:sz w:val="22"/>
          <w:szCs w:val="22"/>
        </w:rPr>
        <w:t xml:space="preserve"> using </w:t>
      </w:r>
      <w:r w:rsidRPr="00EA2853">
        <w:rPr>
          <w:rFonts w:eastAsiaTheme="majorEastAsia"/>
          <w:sz w:val="22"/>
          <w:szCs w:val="22"/>
        </w:rPr>
        <w:t>Azure Synapse, AWS Redshift, and Databricks</w:t>
      </w:r>
      <w:r w:rsidRPr="00EA2853">
        <w:rPr>
          <w:sz w:val="22"/>
          <w:szCs w:val="22"/>
        </w:rPr>
        <w:t>, optimizing performance and scalability of enterprise reporting systems.</w:t>
      </w:r>
    </w:p>
    <w:p w14:paraId="538821F0" w14:textId="77777777" w:rsidR="00EA2853" w:rsidRPr="00EA2853" w:rsidRDefault="00EA2853" w:rsidP="00EA2853">
      <w:pPr>
        <w:pStyle w:val="NormalWeb"/>
        <w:numPr>
          <w:ilvl w:val="0"/>
          <w:numId w:val="21"/>
        </w:numPr>
        <w:rPr>
          <w:sz w:val="22"/>
          <w:szCs w:val="22"/>
        </w:rPr>
      </w:pPr>
      <w:r w:rsidRPr="00EA2853">
        <w:rPr>
          <w:sz w:val="22"/>
          <w:szCs w:val="22"/>
        </w:rPr>
        <w:t xml:space="preserve">Hands-on in defining and maintaining </w:t>
      </w:r>
      <w:r w:rsidRPr="00EA2853">
        <w:rPr>
          <w:rFonts w:eastAsiaTheme="majorEastAsia"/>
          <w:sz w:val="22"/>
          <w:szCs w:val="22"/>
        </w:rPr>
        <w:t>data governance frameworks</w:t>
      </w:r>
      <w:r w:rsidRPr="00EA2853">
        <w:rPr>
          <w:sz w:val="22"/>
          <w:szCs w:val="22"/>
        </w:rPr>
        <w:t xml:space="preserve"> using </w:t>
      </w:r>
      <w:r w:rsidRPr="00EA2853">
        <w:rPr>
          <w:rFonts w:eastAsiaTheme="majorEastAsia"/>
          <w:sz w:val="22"/>
          <w:szCs w:val="22"/>
        </w:rPr>
        <w:t>Azure Purview, RBAC, and TDE</w:t>
      </w:r>
      <w:r w:rsidRPr="00EA2853">
        <w:rPr>
          <w:sz w:val="22"/>
          <w:szCs w:val="22"/>
        </w:rPr>
        <w:t xml:space="preserve">, ensuring compliance with </w:t>
      </w:r>
      <w:r w:rsidRPr="00EA2853">
        <w:rPr>
          <w:rFonts w:eastAsiaTheme="majorEastAsia"/>
          <w:sz w:val="22"/>
          <w:szCs w:val="22"/>
        </w:rPr>
        <w:t>HIPAA, OCC, FDIC, NAIC, ESG, and SOX</w:t>
      </w:r>
      <w:r w:rsidRPr="00EA2853">
        <w:rPr>
          <w:sz w:val="22"/>
          <w:szCs w:val="22"/>
        </w:rPr>
        <w:t xml:space="preserve"> mandates.</w:t>
      </w:r>
    </w:p>
    <w:p w14:paraId="288AC51D" w14:textId="77777777" w:rsidR="00EA2853" w:rsidRPr="00EA2853" w:rsidRDefault="00EA2853" w:rsidP="00EA2853">
      <w:pPr>
        <w:pStyle w:val="NormalWeb"/>
        <w:numPr>
          <w:ilvl w:val="0"/>
          <w:numId w:val="21"/>
        </w:numPr>
        <w:rPr>
          <w:sz w:val="22"/>
          <w:szCs w:val="22"/>
        </w:rPr>
      </w:pPr>
      <w:r w:rsidRPr="00EA2853">
        <w:rPr>
          <w:sz w:val="22"/>
          <w:szCs w:val="22"/>
        </w:rPr>
        <w:t xml:space="preserve">Led automation of </w:t>
      </w:r>
      <w:r w:rsidRPr="00EA2853">
        <w:rPr>
          <w:rFonts w:eastAsiaTheme="majorEastAsia"/>
          <w:sz w:val="22"/>
          <w:szCs w:val="22"/>
        </w:rPr>
        <w:t>regulatory, AML, and compliance reporting</w:t>
      </w:r>
      <w:r w:rsidRPr="00EA2853">
        <w:rPr>
          <w:sz w:val="22"/>
          <w:szCs w:val="22"/>
        </w:rPr>
        <w:t xml:space="preserve"> using </w:t>
      </w:r>
      <w:r w:rsidRPr="00EA2853">
        <w:rPr>
          <w:rFonts w:eastAsiaTheme="majorEastAsia"/>
          <w:sz w:val="22"/>
          <w:szCs w:val="22"/>
        </w:rPr>
        <w:t>Alteryx, Power BI, and AWS Athena</w:t>
      </w:r>
      <w:r w:rsidRPr="00EA2853">
        <w:rPr>
          <w:sz w:val="22"/>
          <w:szCs w:val="22"/>
        </w:rPr>
        <w:t>, reducing manual effort and improving audit readiness.</w:t>
      </w:r>
    </w:p>
    <w:p w14:paraId="6EB8A39A" w14:textId="77777777" w:rsidR="00EA2853" w:rsidRPr="00EA2853" w:rsidRDefault="00EA2853" w:rsidP="00EA2853">
      <w:pPr>
        <w:pStyle w:val="NormalWeb"/>
        <w:numPr>
          <w:ilvl w:val="0"/>
          <w:numId w:val="21"/>
        </w:numPr>
        <w:rPr>
          <w:sz w:val="22"/>
          <w:szCs w:val="22"/>
        </w:rPr>
      </w:pPr>
      <w:r w:rsidRPr="00EA2853">
        <w:rPr>
          <w:sz w:val="22"/>
          <w:szCs w:val="22"/>
        </w:rPr>
        <w:t xml:space="preserve">Conducted </w:t>
      </w:r>
      <w:r w:rsidRPr="00EA2853">
        <w:rPr>
          <w:rFonts w:eastAsiaTheme="majorEastAsia"/>
          <w:sz w:val="22"/>
          <w:szCs w:val="22"/>
        </w:rPr>
        <w:t>financial, risk, and fraud analytics</w:t>
      </w:r>
      <w:r w:rsidRPr="00EA2853">
        <w:rPr>
          <w:sz w:val="22"/>
          <w:szCs w:val="22"/>
        </w:rPr>
        <w:t xml:space="preserve"> leveraging SQL, Power BI, and Python to enhance portfolio monitoring, claims prediction, and loss-ratio optimization.</w:t>
      </w:r>
    </w:p>
    <w:p w14:paraId="3C694262" w14:textId="77777777" w:rsidR="00EA2853" w:rsidRPr="00EA2853" w:rsidRDefault="00EA2853" w:rsidP="00EA2853">
      <w:pPr>
        <w:pStyle w:val="NormalWeb"/>
        <w:numPr>
          <w:ilvl w:val="0"/>
          <w:numId w:val="21"/>
        </w:numPr>
        <w:rPr>
          <w:sz w:val="22"/>
          <w:szCs w:val="22"/>
        </w:rPr>
      </w:pPr>
      <w:r w:rsidRPr="00EA2853">
        <w:rPr>
          <w:sz w:val="22"/>
          <w:szCs w:val="22"/>
        </w:rPr>
        <w:t xml:space="preserve">Partnered with data science teams to operationalize </w:t>
      </w:r>
      <w:r w:rsidRPr="00EA2853">
        <w:rPr>
          <w:rFonts w:eastAsiaTheme="majorEastAsia"/>
          <w:sz w:val="22"/>
          <w:szCs w:val="22"/>
        </w:rPr>
        <w:t>predictive and machine-learning models</w:t>
      </w:r>
      <w:r w:rsidRPr="00EA2853">
        <w:rPr>
          <w:sz w:val="22"/>
          <w:szCs w:val="22"/>
        </w:rPr>
        <w:t xml:space="preserve"> using </w:t>
      </w:r>
      <w:r w:rsidRPr="00EA2853">
        <w:rPr>
          <w:rFonts w:eastAsiaTheme="majorEastAsia"/>
          <w:sz w:val="22"/>
          <w:szCs w:val="22"/>
        </w:rPr>
        <w:t>Azure ML and AWS SageMaker</w:t>
      </w:r>
      <w:r w:rsidRPr="00EA2853">
        <w:rPr>
          <w:sz w:val="22"/>
          <w:szCs w:val="22"/>
        </w:rPr>
        <w:t xml:space="preserve"> for forecasting and risk evaluation.</w:t>
      </w:r>
    </w:p>
    <w:p w14:paraId="2D24719C" w14:textId="77777777" w:rsidR="00EA2853" w:rsidRPr="00EA2853" w:rsidRDefault="00EA2853" w:rsidP="00EA2853">
      <w:pPr>
        <w:pStyle w:val="NormalWeb"/>
        <w:numPr>
          <w:ilvl w:val="0"/>
          <w:numId w:val="21"/>
        </w:numPr>
        <w:rPr>
          <w:sz w:val="22"/>
          <w:szCs w:val="22"/>
        </w:rPr>
      </w:pPr>
      <w:r w:rsidRPr="00EA2853">
        <w:rPr>
          <w:sz w:val="22"/>
          <w:szCs w:val="22"/>
        </w:rPr>
        <w:t xml:space="preserve">Executed </w:t>
      </w:r>
      <w:r w:rsidRPr="00EA2853">
        <w:rPr>
          <w:rFonts w:eastAsiaTheme="majorEastAsia"/>
          <w:sz w:val="22"/>
          <w:szCs w:val="22"/>
        </w:rPr>
        <w:t>GAP, SWOT, and impact analyses</w:t>
      </w:r>
      <w:r w:rsidRPr="00EA2853">
        <w:rPr>
          <w:sz w:val="22"/>
          <w:szCs w:val="22"/>
        </w:rPr>
        <w:t xml:space="preserve"> to assess legacy system bottlenecks and define modernization roadmaps aligned with enterprise data objectives.</w:t>
      </w:r>
    </w:p>
    <w:p w14:paraId="6A273680" w14:textId="77777777" w:rsidR="00EA2853" w:rsidRPr="00EA2853" w:rsidRDefault="00EA2853" w:rsidP="00EA2853">
      <w:pPr>
        <w:pStyle w:val="NormalWeb"/>
        <w:numPr>
          <w:ilvl w:val="0"/>
          <w:numId w:val="21"/>
        </w:numPr>
        <w:rPr>
          <w:sz w:val="22"/>
          <w:szCs w:val="22"/>
        </w:rPr>
      </w:pPr>
      <w:r w:rsidRPr="00EA2853">
        <w:rPr>
          <w:sz w:val="22"/>
          <w:szCs w:val="22"/>
        </w:rPr>
        <w:t xml:space="preserve">Spearheaded </w:t>
      </w:r>
      <w:r w:rsidRPr="00EA2853">
        <w:rPr>
          <w:rFonts w:eastAsiaTheme="majorEastAsia"/>
          <w:sz w:val="22"/>
          <w:szCs w:val="22"/>
        </w:rPr>
        <w:t>data migration and lineage tracking</w:t>
      </w:r>
      <w:r w:rsidRPr="00EA2853">
        <w:rPr>
          <w:sz w:val="22"/>
          <w:szCs w:val="22"/>
        </w:rPr>
        <w:t xml:space="preserve"> across legacy and cloud systems, ensuring accuracy, reconciliation, and end-to-end visibility of critical data assets.</w:t>
      </w:r>
    </w:p>
    <w:p w14:paraId="7D62BB9D" w14:textId="77777777" w:rsidR="00EA2853" w:rsidRPr="00EA2853" w:rsidRDefault="00EA2853" w:rsidP="00EA2853">
      <w:pPr>
        <w:pStyle w:val="NormalWeb"/>
        <w:numPr>
          <w:ilvl w:val="0"/>
          <w:numId w:val="21"/>
        </w:numPr>
        <w:rPr>
          <w:sz w:val="22"/>
          <w:szCs w:val="22"/>
        </w:rPr>
      </w:pPr>
      <w:r w:rsidRPr="00EA2853">
        <w:rPr>
          <w:sz w:val="22"/>
          <w:szCs w:val="22"/>
        </w:rPr>
        <w:t xml:space="preserve">Collaborated with business and IT teams under </w:t>
      </w:r>
      <w:r w:rsidRPr="00EA2853">
        <w:rPr>
          <w:rFonts w:eastAsiaTheme="majorEastAsia"/>
          <w:sz w:val="22"/>
          <w:szCs w:val="22"/>
        </w:rPr>
        <w:t>Agile and Scrum methodologies</w:t>
      </w:r>
      <w:r w:rsidRPr="00EA2853">
        <w:rPr>
          <w:sz w:val="22"/>
          <w:szCs w:val="22"/>
        </w:rPr>
        <w:t>, driving sprint planning, backlog grooming, and delivery of analytics features.</w:t>
      </w:r>
    </w:p>
    <w:p w14:paraId="4FC4848C" w14:textId="77777777" w:rsidR="00EA2853" w:rsidRPr="00EA2853" w:rsidRDefault="00EA2853" w:rsidP="00EA2853">
      <w:pPr>
        <w:pStyle w:val="NormalWeb"/>
        <w:numPr>
          <w:ilvl w:val="0"/>
          <w:numId w:val="21"/>
        </w:numPr>
        <w:rPr>
          <w:sz w:val="22"/>
          <w:szCs w:val="22"/>
        </w:rPr>
      </w:pPr>
      <w:r w:rsidRPr="00EA2853">
        <w:rPr>
          <w:sz w:val="22"/>
          <w:szCs w:val="22"/>
        </w:rPr>
        <w:t xml:space="preserve">Applied </w:t>
      </w:r>
      <w:r w:rsidRPr="00EA2853">
        <w:rPr>
          <w:rFonts w:eastAsiaTheme="majorEastAsia"/>
          <w:sz w:val="22"/>
          <w:szCs w:val="22"/>
        </w:rPr>
        <w:t>Lean Six Sigma principles</w:t>
      </w:r>
      <w:r w:rsidRPr="00EA2853">
        <w:rPr>
          <w:sz w:val="22"/>
          <w:szCs w:val="22"/>
        </w:rPr>
        <w:t xml:space="preserve"> (SIPOC, RACI) to improve data-handling efficiency, eliminate redundancies, and optimize reporting workflows.</w:t>
      </w:r>
    </w:p>
    <w:p w14:paraId="411DDB22" w14:textId="77777777" w:rsidR="00EA2853" w:rsidRPr="00EA2853" w:rsidRDefault="00EA2853" w:rsidP="00EA2853">
      <w:pPr>
        <w:pStyle w:val="NormalWeb"/>
        <w:numPr>
          <w:ilvl w:val="0"/>
          <w:numId w:val="21"/>
        </w:numPr>
        <w:rPr>
          <w:sz w:val="22"/>
          <w:szCs w:val="22"/>
        </w:rPr>
      </w:pPr>
      <w:r w:rsidRPr="00EA2853">
        <w:rPr>
          <w:sz w:val="22"/>
          <w:szCs w:val="22"/>
        </w:rPr>
        <w:t xml:space="preserve">Delivered </w:t>
      </w:r>
      <w:r w:rsidRPr="00EA2853">
        <w:rPr>
          <w:rFonts w:eastAsiaTheme="majorEastAsia"/>
          <w:sz w:val="22"/>
          <w:szCs w:val="22"/>
        </w:rPr>
        <w:t>enterprise-level BI and performance dashboards</w:t>
      </w:r>
      <w:r w:rsidRPr="00EA2853">
        <w:rPr>
          <w:sz w:val="22"/>
          <w:szCs w:val="22"/>
        </w:rPr>
        <w:t xml:space="preserve"> integrating data from CRM, policy, EHR, and lending systems for unified organizational intelligence.</w:t>
      </w:r>
    </w:p>
    <w:p w14:paraId="1544D529" w14:textId="347FF8D2" w:rsidR="00620473" w:rsidRPr="00C86710" w:rsidRDefault="00620473" w:rsidP="009C67CC">
      <w:pPr>
        <w:pStyle w:val="NormalWeb"/>
        <w:spacing w:before="240" w:after="0" w:afterAutospacing="0"/>
        <w:jc w:val="both"/>
        <w:textAlignment w:val="baseline"/>
        <w:rPr>
          <w:b/>
          <w:snapToGrid w:val="0"/>
          <w:sz w:val="22"/>
          <w:szCs w:val="22"/>
          <w:u w:val="single"/>
        </w:rPr>
      </w:pPr>
      <w:r w:rsidRPr="00C86710">
        <w:rPr>
          <w:b/>
          <w:snapToGrid w:val="0"/>
          <w:sz w:val="22"/>
          <w:szCs w:val="22"/>
          <w:u w:val="single"/>
        </w:rPr>
        <w:t>TECHNICAL SKILLS:</w:t>
      </w:r>
    </w:p>
    <w:tbl>
      <w:tblPr>
        <w:tblStyle w:val="TableGrid"/>
        <w:tblW w:w="10324" w:type="dxa"/>
        <w:tblInd w:w="-5" w:type="dxa"/>
        <w:tblLook w:val="04A0" w:firstRow="1" w:lastRow="0" w:firstColumn="1" w:lastColumn="0" w:noHBand="0" w:noVBand="1"/>
      </w:tblPr>
      <w:tblGrid>
        <w:gridCol w:w="2762"/>
        <w:gridCol w:w="7562"/>
      </w:tblGrid>
      <w:tr w:rsidR="00620473" w:rsidRPr="00C86710" w14:paraId="4BB4F348" w14:textId="77777777" w:rsidTr="00466FF3">
        <w:trPr>
          <w:trHeight w:val="20"/>
        </w:trPr>
        <w:tc>
          <w:tcPr>
            <w:tcW w:w="2762" w:type="dxa"/>
          </w:tcPr>
          <w:p w14:paraId="0CB24477" w14:textId="77777777" w:rsidR="00620473" w:rsidRPr="00C86710" w:rsidRDefault="00620473" w:rsidP="009C67CC">
            <w:pPr>
              <w:pStyle w:val="NormalWeb"/>
              <w:spacing w:before="240"/>
              <w:jc w:val="both"/>
              <w:textAlignment w:val="baseline"/>
              <w:rPr>
                <w:b/>
                <w:snapToGrid w:val="0"/>
                <w:sz w:val="22"/>
                <w:szCs w:val="22"/>
                <w:u w:val="single"/>
              </w:rPr>
            </w:pPr>
            <w:r w:rsidRPr="00C86710">
              <w:rPr>
                <w:b/>
                <w:snapToGrid w:val="0"/>
                <w:sz w:val="22"/>
                <w:szCs w:val="22"/>
              </w:rPr>
              <w:t>Database Management</w:t>
            </w:r>
          </w:p>
        </w:tc>
        <w:tc>
          <w:tcPr>
            <w:tcW w:w="7562" w:type="dxa"/>
          </w:tcPr>
          <w:p w14:paraId="2DF9300B" w14:textId="751D56CC" w:rsidR="00620473" w:rsidRPr="00C86710" w:rsidRDefault="00225308" w:rsidP="009C67CC">
            <w:pPr>
              <w:pStyle w:val="NormalWeb"/>
              <w:spacing w:before="0" w:beforeAutospacing="0"/>
              <w:jc w:val="both"/>
              <w:textAlignment w:val="baseline"/>
              <w:rPr>
                <w:snapToGrid w:val="0"/>
                <w:sz w:val="22"/>
                <w:szCs w:val="22"/>
              </w:rPr>
            </w:pPr>
            <w:r w:rsidRPr="00C86710">
              <w:rPr>
                <w:snapToGrid w:val="0"/>
                <w:sz w:val="22"/>
                <w:szCs w:val="22"/>
              </w:rPr>
              <w:t>MS SQL Server, MySQL, IBM DB2, Google BigQuery, Query Optimization, Indexing, Data Partitioning, Stored Procedures, Data Masking, Database Security Compliance</w:t>
            </w:r>
            <w:r w:rsidR="00CD2104" w:rsidRPr="00C86710">
              <w:rPr>
                <w:snapToGrid w:val="0"/>
                <w:sz w:val="22"/>
                <w:szCs w:val="22"/>
              </w:rPr>
              <w:t>, Carlisle Group's Collateral Analysis System (CAS)</w:t>
            </w:r>
          </w:p>
        </w:tc>
      </w:tr>
      <w:tr w:rsidR="00620473" w:rsidRPr="00C86710" w14:paraId="792D842E" w14:textId="77777777" w:rsidTr="00466FF3">
        <w:trPr>
          <w:trHeight w:val="20"/>
        </w:trPr>
        <w:tc>
          <w:tcPr>
            <w:tcW w:w="2762" w:type="dxa"/>
          </w:tcPr>
          <w:p w14:paraId="77E5F076" w14:textId="5E2AA1AA" w:rsidR="00620473" w:rsidRPr="00C86710" w:rsidRDefault="00620473" w:rsidP="002D0696">
            <w:pPr>
              <w:pStyle w:val="NormalWeb"/>
              <w:spacing w:before="240"/>
              <w:textAlignment w:val="baseline"/>
              <w:rPr>
                <w:b/>
                <w:snapToGrid w:val="0"/>
                <w:sz w:val="22"/>
                <w:szCs w:val="22"/>
                <w:u w:val="single"/>
              </w:rPr>
            </w:pPr>
            <w:r w:rsidRPr="00C86710">
              <w:rPr>
                <w:b/>
                <w:snapToGrid w:val="0"/>
                <w:sz w:val="22"/>
                <w:szCs w:val="22"/>
              </w:rPr>
              <w:t xml:space="preserve">Data Analysis </w:t>
            </w:r>
          </w:p>
        </w:tc>
        <w:tc>
          <w:tcPr>
            <w:tcW w:w="7562" w:type="dxa"/>
          </w:tcPr>
          <w:p w14:paraId="4B46E0DE" w14:textId="1A70631C" w:rsidR="00620473" w:rsidRPr="00C86710" w:rsidRDefault="00225308" w:rsidP="009C67CC">
            <w:pPr>
              <w:pStyle w:val="NormalWeb"/>
              <w:spacing w:before="240"/>
              <w:jc w:val="both"/>
              <w:textAlignment w:val="baseline"/>
              <w:rPr>
                <w:bCs/>
                <w:snapToGrid w:val="0"/>
                <w:sz w:val="22"/>
                <w:szCs w:val="22"/>
              </w:rPr>
            </w:pPr>
            <w:r w:rsidRPr="00C86710">
              <w:rPr>
                <w:bCs/>
                <w:snapToGrid w:val="0"/>
                <w:sz w:val="22"/>
                <w:szCs w:val="22"/>
              </w:rPr>
              <w:t>SQL, Excel, R, Python (Pandas, NumPy, SciPy), What-if Analysis, Statistical Modeling, Fraud Detection,</w:t>
            </w:r>
            <w:r w:rsidR="00DF7115">
              <w:rPr>
                <w:bCs/>
                <w:snapToGrid w:val="0"/>
                <w:sz w:val="22"/>
                <w:szCs w:val="22"/>
              </w:rPr>
              <w:t xml:space="preserve"> ESG Reporting,</w:t>
            </w:r>
            <w:r w:rsidRPr="00C86710">
              <w:rPr>
                <w:bCs/>
                <w:snapToGrid w:val="0"/>
                <w:sz w:val="22"/>
                <w:szCs w:val="22"/>
              </w:rPr>
              <w:t xml:space="preserve"> Risk Assessment, Customer Segmentation, Forecasting Techniques.</w:t>
            </w:r>
          </w:p>
        </w:tc>
      </w:tr>
      <w:tr w:rsidR="00620473" w:rsidRPr="00C86710" w14:paraId="5696EB31" w14:textId="77777777" w:rsidTr="00466FF3">
        <w:trPr>
          <w:trHeight w:val="13"/>
        </w:trPr>
        <w:tc>
          <w:tcPr>
            <w:tcW w:w="2762" w:type="dxa"/>
          </w:tcPr>
          <w:p w14:paraId="6234C940" w14:textId="77777777" w:rsidR="00620473" w:rsidRPr="00C86710" w:rsidRDefault="00620473" w:rsidP="009C67CC">
            <w:pPr>
              <w:pStyle w:val="NormalWeb"/>
              <w:spacing w:before="240"/>
              <w:jc w:val="both"/>
              <w:textAlignment w:val="baseline"/>
              <w:rPr>
                <w:b/>
                <w:snapToGrid w:val="0"/>
                <w:sz w:val="22"/>
                <w:szCs w:val="22"/>
                <w:u w:val="single"/>
              </w:rPr>
            </w:pPr>
            <w:r w:rsidRPr="00C86710">
              <w:rPr>
                <w:b/>
                <w:snapToGrid w:val="0"/>
                <w:sz w:val="22"/>
                <w:szCs w:val="22"/>
              </w:rPr>
              <w:t>Data Visualization</w:t>
            </w:r>
          </w:p>
        </w:tc>
        <w:tc>
          <w:tcPr>
            <w:tcW w:w="7562" w:type="dxa"/>
          </w:tcPr>
          <w:p w14:paraId="1E1995DC" w14:textId="1E0260BF" w:rsidR="00620473" w:rsidRPr="00C86710" w:rsidRDefault="00225308" w:rsidP="009C67CC">
            <w:pPr>
              <w:pStyle w:val="NormalWeb"/>
              <w:spacing w:before="240"/>
              <w:jc w:val="both"/>
              <w:textAlignment w:val="baseline"/>
              <w:rPr>
                <w:b/>
                <w:snapToGrid w:val="0"/>
                <w:sz w:val="22"/>
                <w:szCs w:val="22"/>
                <w:u w:val="single"/>
              </w:rPr>
            </w:pPr>
            <w:r w:rsidRPr="00C86710">
              <w:rPr>
                <w:snapToGrid w:val="0"/>
                <w:sz w:val="22"/>
                <w:szCs w:val="22"/>
              </w:rPr>
              <w:t>Power BI, Tableau, Qlik Sense, Looker, Google Data Studio, Matplotlib, ggplot2, Heatmaps, Geospatial Analysis, Interactive Dashboards, Data Storytelling.</w:t>
            </w:r>
          </w:p>
        </w:tc>
      </w:tr>
      <w:tr w:rsidR="00620473" w:rsidRPr="00C86710" w14:paraId="6265ACED" w14:textId="77777777" w:rsidTr="00466FF3">
        <w:trPr>
          <w:trHeight w:val="26"/>
        </w:trPr>
        <w:tc>
          <w:tcPr>
            <w:tcW w:w="2762" w:type="dxa"/>
          </w:tcPr>
          <w:p w14:paraId="76C9A192" w14:textId="77777777" w:rsidR="00620473" w:rsidRPr="00C86710" w:rsidRDefault="00620473" w:rsidP="009C67CC">
            <w:pPr>
              <w:pStyle w:val="NormalWeb"/>
              <w:spacing w:before="240"/>
              <w:jc w:val="both"/>
              <w:textAlignment w:val="baseline"/>
              <w:rPr>
                <w:b/>
                <w:snapToGrid w:val="0"/>
                <w:sz w:val="22"/>
                <w:szCs w:val="22"/>
                <w:u w:val="single"/>
              </w:rPr>
            </w:pPr>
            <w:r w:rsidRPr="00C86710">
              <w:rPr>
                <w:b/>
                <w:snapToGrid w:val="0"/>
                <w:sz w:val="22"/>
                <w:szCs w:val="22"/>
              </w:rPr>
              <w:t>Advanced Analytics</w:t>
            </w:r>
          </w:p>
        </w:tc>
        <w:tc>
          <w:tcPr>
            <w:tcW w:w="7562" w:type="dxa"/>
          </w:tcPr>
          <w:p w14:paraId="30485806" w14:textId="1C5BE5EB" w:rsidR="00620473" w:rsidRPr="00C86710" w:rsidRDefault="00225308" w:rsidP="009C67CC">
            <w:pPr>
              <w:pStyle w:val="NormalWeb"/>
              <w:spacing w:before="240"/>
              <w:jc w:val="both"/>
              <w:textAlignment w:val="baseline"/>
              <w:rPr>
                <w:b/>
                <w:snapToGrid w:val="0"/>
                <w:sz w:val="22"/>
                <w:szCs w:val="22"/>
                <w:u w:val="single"/>
              </w:rPr>
            </w:pPr>
            <w:r w:rsidRPr="00C86710">
              <w:rPr>
                <w:snapToGrid w:val="0"/>
                <w:sz w:val="22"/>
                <w:szCs w:val="22"/>
              </w:rPr>
              <w:t>Azure Machine Learning, AWS SageMaker, Apache Spark ALS, MLflow, H2O.ai, Predictive Modeling, Anomaly Detection, A/B Testing, NLP (Natural Language Processing), Recommendation Systems</w:t>
            </w:r>
            <w:r w:rsidR="00503263" w:rsidRPr="00C86710">
              <w:rPr>
                <w:snapToGrid w:val="0"/>
                <w:sz w:val="22"/>
                <w:szCs w:val="22"/>
              </w:rPr>
              <w:t>, OpenText(certified)</w:t>
            </w:r>
            <w:r w:rsidR="00692B97">
              <w:rPr>
                <w:snapToGrid w:val="0"/>
                <w:sz w:val="22"/>
                <w:szCs w:val="22"/>
              </w:rPr>
              <w:t>, Letter Generation, In-house Solutions</w:t>
            </w:r>
          </w:p>
        </w:tc>
      </w:tr>
      <w:tr w:rsidR="00620473" w:rsidRPr="00C86710" w14:paraId="39EE5DC4" w14:textId="77777777" w:rsidTr="00466FF3">
        <w:trPr>
          <w:trHeight w:val="20"/>
        </w:trPr>
        <w:tc>
          <w:tcPr>
            <w:tcW w:w="2762" w:type="dxa"/>
          </w:tcPr>
          <w:p w14:paraId="71A7FCA0" w14:textId="32916E68" w:rsidR="00620473" w:rsidRPr="00C86710" w:rsidRDefault="00320CCA" w:rsidP="002D0696">
            <w:pPr>
              <w:pStyle w:val="NormalWeb"/>
              <w:spacing w:before="240"/>
              <w:textAlignment w:val="baseline"/>
              <w:rPr>
                <w:b/>
                <w:snapToGrid w:val="0"/>
                <w:sz w:val="22"/>
                <w:szCs w:val="22"/>
                <w:u w:val="single"/>
              </w:rPr>
            </w:pPr>
            <w:r w:rsidRPr="00C86710">
              <w:rPr>
                <w:b/>
                <w:snapToGrid w:val="0"/>
                <w:sz w:val="22"/>
                <w:szCs w:val="22"/>
              </w:rPr>
              <w:t>Data Integration</w:t>
            </w:r>
            <w:r w:rsidR="00620473" w:rsidRPr="00C86710">
              <w:rPr>
                <w:b/>
                <w:snapToGrid w:val="0"/>
                <w:sz w:val="22"/>
                <w:szCs w:val="22"/>
              </w:rPr>
              <w:t xml:space="preserve"> </w:t>
            </w:r>
          </w:p>
        </w:tc>
        <w:tc>
          <w:tcPr>
            <w:tcW w:w="7562" w:type="dxa"/>
          </w:tcPr>
          <w:p w14:paraId="549381FB" w14:textId="58D0A9DB" w:rsidR="00620473" w:rsidRPr="00C86710" w:rsidRDefault="00225308" w:rsidP="009C67CC">
            <w:pPr>
              <w:pStyle w:val="NormalWeb"/>
              <w:spacing w:before="240"/>
              <w:jc w:val="both"/>
              <w:textAlignment w:val="baseline"/>
              <w:rPr>
                <w:b/>
                <w:snapToGrid w:val="0"/>
                <w:sz w:val="22"/>
                <w:szCs w:val="22"/>
                <w:u w:val="single"/>
              </w:rPr>
            </w:pPr>
            <w:r w:rsidRPr="00C86710">
              <w:rPr>
                <w:snapToGrid w:val="0"/>
                <w:sz w:val="22"/>
                <w:szCs w:val="22"/>
              </w:rPr>
              <w:t>Azure Data Lake, AWS S3, AWS Glue, Apache NiFi, Informatica, ETL Pipelines, API Integration, Data Warehousing, Data Migration, Event-Driven Architectures, Schema Design</w:t>
            </w:r>
            <w:r w:rsidR="00DF7115">
              <w:rPr>
                <w:snapToGrid w:val="0"/>
                <w:sz w:val="22"/>
                <w:szCs w:val="22"/>
              </w:rPr>
              <w:t>, Azure Databricks, Azure Data Factory</w:t>
            </w:r>
          </w:p>
        </w:tc>
      </w:tr>
      <w:tr w:rsidR="00620473" w:rsidRPr="00C86710" w14:paraId="5F2C4A13" w14:textId="77777777" w:rsidTr="00466FF3">
        <w:trPr>
          <w:trHeight w:val="26"/>
        </w:trPr>
        <w:tc>
          <w:tcPr>
            <w:tcW w:w="2762" w:type="dxa"/>
          </w:tcPr>
          <w:p w14:paraId="088FEB0B" w14:textId="2488E3A1" w:rsidR="00620473" w:rsidRPr="00C86710" w:rsidRDefault="00620473" w:rsidP="002D0696">
            <w:pPr>
              <w:pStyle w:val="NormalWeb"/>
              <w:spacing w:before="240"/>
              <w:textAlignment w:val="baseline"/>
              <w:rPr>
                <w:b/>
                <w:snapToGrid w:val="0"/>
                <w:sz w:val="22"/>
                <w:szCs w:val="22"/>
                <w:u w:val="single"/>
              </w:rPr>
            </w:pPr>
            <w:r w:rsidRPr="00C86710">
              <w:rPr>
                <w:b/>
                <w:snapToGrid w:val="0"/>
                <w:sz w:val="22"/>
                <w:szCs w:val="22"/>
              </w:rPr>
              <w:t>Documentation Management</w:t>
            </w:r>
          </w:p>
        </w:tc>
        <w:tc>
          <w:tcPr>
            <w:tcW w:w="7562" w:type="dxa"/>
          </w:tcPr>
          <w:p w14:paraId="1438B960" w14:textId="358D5203" w:rsidR="00620473" w:rsidRPr="00C86710" w:rsidRDefault="00225308" w:rsidP="009C67CC">
            <w:pPr>
              <w:pStyle w:val="NormalWeb"/>
              <w:spacing w:before="240"/>
              <w:jc w:val="both"/>
              <w:textAlignment w:val="baseline"/>
              <w:rPr>
                <w:bCs/>
                <w:snapToGrid w:val="0"/>
                <w:sz w:val="22"/>
                <w:szCs w:val="22"/>
              </w:rPr>
            </w:pPr>
            <w:r w:rsidRPr="00C86710">
              <w:rPr>
                <w:bCs/>
                <w:snapToGrid w:val="0"/>
                <w:sz w:val="22"/>
                <w:szCs w:val="22"/>
              </w:rPr>
              <w:t xml:space="preserve">Agile, Scrum, Waterfall, JIRA, Confluence, SharePoint, Azure DevOps, GitHub, GitLab, CI/CD Pipelines, </w:t>
            </w:r>
            <w:r w:rsidR="008E3CC8">
              <w:rPr>
                <w:bCs/>
                <w:snapToGrid w:val="0"/>
                <w:sz w:val="22"/>
                <w:szCs w:val="22"/>
              </w:rPr>
              <w:t xml:space="preserve">Agreements, </w:t>
            </w:r>
            <w:r w:rsidRPr="00C86710">
              <w:rPr>
                <w:bCs/>
                <w:snapToGrid w:val="0"/>
                <w:sz w:val="22"/>
                <w:szCs w:val="22"/>
              </w:rPr>
              <w:t>Business Requirement Documentation (BRD), Functional Specification Documentation (FSD), Process Workflow Optimization.</w:t>
            </w:r>
          </w:p>
        </w:tc>
      </w:tr>
    </w:tbl>
    <w:p w14:paraId="4122AF91" w14:textId="51783DA2" w:rsidR="00620473" w:rsidRPr="00C86710" w:rsidRDefault="00620473" w:rsidP="00024F32">
      <w:pPr>
        <w:pStyle w:val="NormalWeb"/>
        <w:spacing w:before="240" w:after="0" w:afterAutospacing="0"/>
        <w:textAlignment w:val="baseline"/>
        <w:rPr>
          <w:b/>
          <w:snapToGrid w:val="0"/>
          <w:sz w:val="22"/>
          <w:szCs w:val="22"/>
          <w:u w:val="single"/>
        </w:rPr>
      </w:pPr>
      <w:r w:rsidRPr="00C86710">
        <w:rPr>
          <w:b/>
          <w:snapToGrid w:val="0"/>
          <w:sz w:val="22"/>
          <w:szCs w:val="22"/>
          <w:u w:val="single"/>
        </w:rPr>
        <w:t>P</w:t>
      </w:r>
      <w:r w:rsidR="00024F32" w:rsidRPr="00C86710">
        <w:rPr>
          <w:b/>
          <w:snapToGrid w:val="0"/>
          <w:sz w:val="22"/>
          <w:szCs w:val="22"/>
          <w:u w:val="single"/>
        </w:rPr>
        <w:t>ROFESSIONAL EXPERIENCE:</w:t>
      </w:r>
      <w:r w:rsidRPr="00C86710">
        <w:rPr>
          <w:b/>
          <w:snapToGrid w:val="0"/>
          <w:sz w:val="22"/>
          <w:szCs w:val="22"/>
        </w:rPr>
        <w:br/>
        <w:t xml:space="preserve">Client: </w:t>
      </w:r>
      <w:r w:rsidR="00F60B96" w:rsidRPr="00F60B96">
        <w:rPr>
          <w:b/>
          <w:bCs/>
          <w:sz w:val="22"/>
          <w:szCs w:val="22"/>
          <w:shd w:val="clear" w:color="auto" w:fill="FFFFFF"/>
        </w:rPr>
        <w:t>PNC Bank</w:t>
      </w:r>
      <w:r w:rsidRPr="00F60B96">
        <w:rPr>
          <w:b/>
          <w:bCs/>
          <w:sz w:val="22"/>
          <w:szCs w:val="22"/>
          <w:shd w:val="clear" w:color="auto" w:fill="FFFFFF"/>
        </w:rPr>
        <w:t>,</w:t>
      </w:r>
      <w:r w:rsidRPr="00F60B96">
        <w:rPr>
          <w:b/>
          <w:bCs/>
          <w:color w:val="000000"/>
          <w:shd w:val="clear" w:color="auto" w:fill="FFFFFF"/>
        </w:rPr>
        <w:t xml:space="preserve"> </w:t>
      </w:r>
      <w:r w:rsidR="00F60B96">
        <w:rPr>
          <w:b/>
          <w:bCs/>
          <w:color w:val="000000"/>
          <w:shd w:val="clear" w:color="auto" w:fill="FFFFFF"/>
        </w:rPr>
        <w:t>Pittsburgh</w:t>
      </w:r>
      <w:r w:rsidR="00F60B96" w:rsidRPr="00F60B96">
        <w:rPr>
          <w:b/>
          <w:bCs/>
          <w:color w:val="000000"/>
          <w:shd w:val="clear" w:color="auto" w:fill="FFFFFF"/>
        </w:rPr>
        <w:t>,</w:t>
      </w:r>
      <w:r w:rsidRPr="00C86710">
        <w:rPr>
          <w:b/>
          <w:bCs/>
          <w:sz w:val="22"/>
          <w:szCs w:val="22"/>
          <w:shd w:val="clear" w:color="auto" w:fill="FFFFFF"/>
        </w:rPr>
        <w:t xml:space="preserve"> </w:t>
      </w:r>
      <w:r w:rsidR="00F60B96">
        <w:rPr>
          <w:b/>
          <w:bCs/>
          <w:sz w:val="22"/>
          <w:szCs w:val="22"/>
          <w:shd w:val="clear" w:color="auto" w:fill="FFFFFF"/>
        </w:rPr>
        <w:t>PA</w:t>
      </w:r>
      <w:r w:rsidRPr="00C86710">
        <w:rPr>
          <w:b/>
          <w:bCs/>
          <w:sz w:val="22"/>
          <w:szCs w:val="22"/>
          <w:shd w:val="clear" w:color="auto" w:fill="FFFFFF"/>
        </w:rPr>
        <w:t xml:space="preserve"> </w:t>
      </w:r>
      <w:r w:rsidR="00F60B96">
        <w:rPr>
          <w:b/>
          <w:bCs/>
          <w:sz w:val="22"/>
          <w:szCs w:val="22"/>
          <w:shd w:val="clear" w:color="auto" w:fill="FFFFFF"/>
        </w:rPr>
        <w:t xml:space="preserve">                         </w:t>
      </w:r>
      <w:r w:rsidRPr="00C86710">
        <w:rPr>
          <w:b/>
          <w:bCs/>
          <w:sz w:val="22"/>
          <w:szCs w:val="22"/>
          <w:shd w:val="clear" w:color="auto" w:fill="FFFFFF"/>
        </w:rPr>
        <w:t xml:space="preserve">      </w:t>
      </w:r>
      <w:r w:rsidRPr="00C86710">
        <w:rPr>
          <w:b/>
          <w:snapToGrid w:val="0"/>
          <w:sz w:val="22"/>
          <w:szCs w:val="22"/>
        </w:rPr>
        <w:t xml:space="preserve">                                                            </w:t>
      </w:r>
      <w:r w:rsidRPr="00C86710">
        <w:t xml:space="preserve"> </w:t>
      </w:r>
      <w:r w:rsidR="00F60B96">
        <w:rPr>
          <w:b/>
          <w:snapToGrid w:val="0"/>
          <w:sz w:val="22"/>
          <w:szCs w:val="22"/>
        </w:rPr>
        <w:t>Jun</w:t>
      </w:r>
      <w:r w:rsidRPr="00C86710">
        <w:rPr>
          <w:b/>
          <w:snapToGrid w:val="0"/>
          <w:sz w:val="22"/>
          <w:szCs w:val="22"/>
        </w:rPr>
        <w:t xml:space="preserve"> 202</w:t>
      </w:r>
      <w:r w:rsidR="00693212">
        <w:rPr>
          <w:b/>
          <w:snapToGrid w:val="0"/>
          <w:sz w:val="22"/>
          <w:szCs w:val="22"/>
        </w:rPr>
        <w:t>4</w:t>
      </w:r>
      <w:r w:rsidRPr="00C86710">
        <w:rPr>
          <w:b/>
          <w:snapToGrid w:val="0"/>
          <w:sz w:val="22"/>
          <w:szCs w:val="22"/>
        </w:rPr>
        <w:t xml:space="preserve"> to </w:t>
      </w:r>
      <w:r w:rsidR="00866E8A" w:rsidRPr="00C86710">
        <w:rPr>
          <w:b/>
          <w:snapToGrid w:val="0"/>
          <w:sz w:val="22"/>
          <w:szCs w:val="22"/>
        </w:rPr>
        <w:t>Present</w:t>
      </w:r>
    </w:p>
    <w:p w14:paraId="6AB62065" w14:textId="62002E99" w:rsidR="00620473" w:rsidRPr="00C86710" w:rsidRDefault="00620473" w:rsidP="009C67CC">
      <w:pPr>
        <w:ind w:right="452"/>
        <w:jc w:val="both"/>
        <w:rPr>
          <w:b/>
          <w:snapToGrid w:val="0"/>
          <w:sz w:val="22"/>
          <w:szCs w:val="22"/>
        </w:rPr>
      </w:pPr>
      <w:r w:rsidRPr="00C86710">
        <w:rPr>
          <w:b/>
          <w:snapToGrid w:val="0"/>
          <w:sz w:val="22"/>
          <w:szCs w:val="22"/>
        </w:rPr>
        <w:t xml:space="preserve">Role: </w:t>
      </w:r>
      <w:r w:rsidR="00D63F12" w:rsidRPr="00C86710">
        <w:rPr>
          <w:b/>
          <w:snapToGrid w:val="0"/>
          <w:sz w:val="22"/>
          <w:szCs w:val="22"/>
        </w:rPr>
        <w:t>Senior</w:t>
      </w:r>
      <w:r w:rsidR="00D63F12">
        <w:rPr>
          <w:b/>
          <w:snapToGrid w:val="0"/>
          <w:sz w:val="22"/>
          <w:szCs w:val="22"/>
        </w:rPr>
        <w:t xml:space="preserve"> Business </w:t>
      </w:r>
      <w:r w:rsidRPr="00C86710">
        <w:rPr>
          <w:b/>
          <w:snapToGrid w:val="0"/>
          <w:sz w:val="22"/>
          <w:szCs w:val="22"/>
        </w:rPr>
        <w:t>Data Analyst</w:t>
      </w:r>
    </w:p>
    <w:p w14:paraId="5DBF16F2" w14:textId="49DE8832" w:rsidR="000B0F77" w:rsidRDefault="00620473" w:rsidP="000B0F77">
      <w:pPr>
        <w:ind w:left="360" w:right="452" w:hanging="360"/>
        <w:jc w:val="both"/>
        <w:rPr>
          <w:b/>
          <w:snapToGrid w:val="0"/>
          <w:sz w:val="22"/>
          <w:szCs w:val="22"/>
          <w:u w:val="single"/>
        </w:rPr>
      </w:pPr>
      <w:r w:rsidRPr="00C86710">
        <w:rPr>
          <w:b/>
          <w:snapToGrid w:val="0"/>
          <w:sz w:val="22"/>
          <w:szCs w:val="22"/>
          <w:u w:val="single"/>
        </w:rPr>
        <w:lastRenderedPageBreak/>
        <w:t>Roles &amp; Responsibilities:</w:t>
      </w:r>
    </w:p>
    <w:p w14:paraId="4F7FB0CA" w14:textId="0A0B5E6E" w:rsidR="00F60B96" w:rsidRPr="00EA2853" w:rsidRDefault="00EA2853" w:rsidP="00EA2853">
      <w:pPr>
        <w:pStyle w:val="NormalWeb"/>
        <w:numPr>
          <w:ilvl w:val="0"/>
          <w:numId w:val="21"/>
        </w:numPr>
        <w:spacing w:before="0" w:beforeAutospacing="0" w:after="0" w:afterAutospacing="0"/>
        <w:rPr>
          <w:sz w:val="22"/>
          <w:szCs w:val="22"/>
        </w:rPr>
      </w:pPr>
      <w:r w:rsidRPr="00EA2853">
        <w:rPr>
          <w:sz w:val="22"/>
          <w:szCs w:val="22"/>
        </w:rPr>
        <w:t xml:space="preserve">Led automation of </w:t>
      </w:r>
      <w:r w:rsidRPr="00EA2853">
        <w:rPr>
          <w:rFonts w:eastAsiaTheme="majorEastAsia"/>
          <w:sz w:val="22"/>
          <w:szCs w:val="22"/>
        </w:rPr>
        <w:t>regulatory correspondence and loan documentation workflows</w:t>
      </w:r>
      <w:r w:rsidRPr="00EA2853">
        <w:rPr>
          <w:sz w:val="22"/>
          <w:szCs w:val="22"/>
        </w:rPr>
        <w:t xml:space="preserve"> by integrating OpenText with SQL-based data extraction, reducing manual compliance workload and audit turnaround time</w:t>
      </w:r>
    </w:p>
    <w:p w14:paraId="7AEFF220" w14:textId="1C7C349F" w:rsidR="00EA2853" w:rsidRPr="00EA2853" w:rsidRDefault="00EA2853" w:rsidP="00EA2853">
      <w:pPr>
        <w:pStyle w:val="NormalWeb"/>
        <w:numPr>
          <w:ilvl w:val="0"/>
          <w:numId w:val="21"/>
        </w:numPr>
        <w:rPr>
          <w:sz w:val="22"/>
          <w:szCs w:val="22"/>
        </w:rPr>
      </w:pPr>
      <w:r w:rsidRPr="00EA2853">
        <w:rPr>
          <w:sz w:val="22"/>
          <w:szCs w:val="22"/>
        </w:rPr>
        <w:t xml:space="preserve">Partnered with </w:t>
      </w:r>
      <w:r w:rsidRPr="00EA2853">
        <w:rPr>
          <w:rFonts w:eastAsiaTheme="majorEastAsia"/>
          <w:sz w:val="22"/>
          <w:szCs w:val="22"/>
        </w:rPr>
        <w:t>treasury, risk, and compliance teams</w:t>
      </w:r>
      <w:r w:rsidRPr="00EA2853">
        <w:rPr>
          <w:sz w:val="22"/>
          <w:szCs w:val="22"/>
        </w:rPr>
        <w:t xml:space="preserve"> to improve asset-liquidity visibility and align reporting with PNC’s </w:t>
      </w:r>
      <w:r w:rsidRPr="00EA2853">
        <w:rPr>
          <w:rFonts w:eastAsiaTheme="majorEastAsia"/>
          <w:sz w:val="22"/>
          <w:szCs w:val="22"/>
        </w:rPr>
        <w:t>capital risk management</w:t>
      </w:r>
      <w:r w:rsidRPr="00EA2853">
        <w:rPr>
          <w:sz w:val="22"/>
          <w:szCs w:val="22"/>
        </w:rPr>
        <w:t xml:space="preserve"> and Basel regulatory objectives.</w:t>
      </w:r>
    </w:p>
    <w:p w14:paraId="6228A1BF" w14:textId="24CEE4D2" w:rsidR="00EA2853" w:rsidRPr="00EA2853" w:rsidRDefault="00EA2853" w:rsidP="00EA2853">
      <w:pPr>
        <w:pStyle w:val="NormalWeb"/>
        <w:numPr>
          <w:ilvl w:val="0"/>
          <w:numId w:val="21"/>
        </w:numPr>
        <w:rPr>
          <w:sz w:val="22"/>
          <w:szCs w:val="22"/>
        </w:rPr>
      </w:pPr>
      <w:r w:rsidRPr="00EA2853">
        <w:rPr>
          <w:sz w:val="22"/>
          <w:szCs w:val="22"/>
        </w:rPr>
        <w:t xml:space="preserve">Gathered and analyzed business requirements for </w:t>
      </w:r>
      <w:r w:rsidRPr="00EA2853">
        <w:rPr>
          <w:rFonts w:eastAsiaTheme="majorEastAsia"/>
          <w:sz w:val="22"/>
          <w:szCs w:val="22"/>
        </w:rPr>
        <w:t>credit-monitoring dashboards</w:t>
      </w:r>
      <w:r w:rsidRPr="00EA2853">
        <w:rPr>
          <w:sz w:val="22"/>
          <w:szCs w:val="22"/>
        </w:rPr>
        <w:t xml:space="preserve"> and portfolio analytics, delivering interactive Power BI reports for leadership review.</w:t>
      </w:r>
    </w:p>
    <w:p w14:paraId="4BD1FA6C" w14:textId="16CB4EB7" w:rsidR="00EA2853" w:rsidRPr="00EA2853" w:rsidRDefault="00EA2853" w:rsidP="00EA2853">
      <w:pPr>
        <w:pStyle w:val="NormalWeb"/>
        <w:numPr>
          <w:ilvl w:val="0"/>
          <w:numId w:val="21"/>
        </w:numPr>
        <w:rPr>
          <w:sz w:val="22"/>
          <w:szCs w:val="22"/>
        </w:rPr>
      </w:pPr>
      <w:r w:rsidRPr="00EA2853">
        <w:rPr>
          <w:sz w:val="22"/>
          <w:szCs w:val="22"/>
        </w:rPr>
        <w:t xml:space="preserve">Authored </w:t>
      </w:r>
      <w:r w:rsidRPr="00EA2853">
        <w:rPr>
          <w:rFonts w:eastAsiaTheme="majorEastAsia"/>
          <w:sz w:val="22"/>
          <w:szCs w:val="22"/>
        </w:rPr>
        <w:t>BRDs, FRDs, and Integration Control Documents (ICDs)</w:t>
      </w:r>
      <w:r w:rsidRPr="00EA2853">
        <w:rPr>
          <w:sz w:val="22"/>
          <w:szCs w:val="22"/>
        </w:rPr>
        <w:t xml:space="preserve"> in Jira and Confluence, ensuring full traceability across data, business, and technical teams.</w:t>
      </w:r>
    </w:p>
    <w:p w14:paraId="5180D980" w14:textId="66779635" w:rsidR="00EA2853" w:rsidRPr="00EA2853" w:rsidRDefault="00EA2853" w:rsidP="00EA2853">
      <w:pPr>
        <w:pStyle w:val="NormalWeb"/>
        <w:numPr>
          <w:ilvl w:val="0"/>
          <w:numId w:val="21"/>
        </w:numPr>
        <w:rPr>
          <w:sz w:val="22"/>
          <w:szCs w:val="22"/>
        </w:rPr>
      </w:pPr>
      <w:r w:rsidRPr="00EA2853">
        <w:rPr>
          <w:sz w:val="22"/>
          <w:szCs w:val="22"/>
        </w:rPr>
        <w:t xml:space="preserve">Oversaw </w:t>
      </w:r>
      <w:r w:rsidRPr="00EA2853">
        <w:rPr>
          <w:rFonts w:eastAsiaTheme="majorEastAsia"/>
          <w:sz w:val="22"/>
          <w:szCs w:val="22"/>
        </w:rPr>
        <w:t>migration of lending and portfolio data</w:t>
      </w:r>
      <w:r w:rsidRPr="00EA2853">
        <w:rPr>
          <w:sz w:val="22"/>
          <w:szCs w:val="22"/>
        </w:rPr>
        <w:t xml:space="preserve"> from legacy on-premises systems to </w:t>
      </w:r>
      <w:r w:rsidRPr="00EA2853">
        <w:rPr>
          <w:rFonts w:eastAsiaTheme="majorEastAsia"/>
          <w:sz w:val="22"/>
          <w:szCs w:val="22"/>
        </w:rPr>
        <w:t>Azure Synapse</w:t>
      </w:r>
      <w:r w:rsidRPr="00EA2853">
        <w:rPr>
          <w:sz w:val="22"/>
          <w:szCs w:val="22"/>
        </w:rPr>
        <w:t>, enhancing reporting speed and regulatory accuracy.</w:t>
      </w:r>
    </w:p>
    <w:p w14:paraId="5724DC4A" w14:textId="765B6D92" w:rsidR="00EA2853" w:rsidRPr="00EA2853" w:rsidRDefault="00EA2853" w:rsidP="00EA2853">
      <w:pPr>
        <w:pStyle w:val="NormalWeb"/>
        <w:numPr>
          <w:ilvl w:val="0"/>
          <w:numId w:val="21"/>
        </w:numPr>
        <w:rPr>
          <w:sz w:val="22"/>
          <w:szCs w:val="22"/>
        </w:rPr>
      </w:pPr>
      <w:r w:rsidRPr="00EA2853">
        <w:rPr>
          <w:sz w:val="22"/>
          <w:szCs w:val="22"/>
        </w:rPr>
        <w:t xml:space="preserve">Established </w:t>
      </w:r>
      <w:r w:rsidRPr="00EA2853">
        <w:rPr>
          <w:rFonts w:eastAsiaTheme="majorEastAsia"/>
          <w:sz w:val="22"/>
          <w:szCs w:val="22"/>
        </w:rPr>
        <w:t>data-governance frameworks</w:t>
      </w:r>
      <w:r w:rsidRPr="00EA2853">
        <w:rPr>
          <w:sz w:val="22"/>
          <w:szCs w:val="22"/>
        </w:rPr>
        <w:t xml:space="preserve"> using Azure Purview, RBAC, and TDE encryption to ensure compliance with </w:t>
      </w:r>
      <w:r w:rsidRPr="00EA2853">
        <w:rPr>
          <w:rFonts w:eastAsiaTheme="majorEastAsia"/>
          <w:sz w:val="22"/>
          <w:szCs w:val="22"/>
        </w:rPr>
        <w:t>OCC, FDIC, and SOX</w:t>
      </w:r>
      <w:r w:rsidRPr="00EA2853">
        <w:rPr>
          <w:sz w:val="22"/>
          <w:szCs w:val="22"/>
        </w:rPr>
        <w:t xml:space="preserve"> audit controls.</w:t>
      </w:r>
    </w:p>
    <w:p w14:paraId="3C23E617" w14:textId="49440B0C" w:rsidR="00EA2853" w:rsidRPr="00EA2853" w:rsidRDefault="00EA2853" w:rsidP="00EA2853">
      <w:pPr>
        <w:pStyle w:val="NormalWeb"/>
        <w:numPr>
          <w:ilvl w:val="0"/>
          <w:numId w:val="21"/>
        </w:numPr>
        <w:rPr>
          <w:sz w:val="22"/>
          <w:szCs w:val="22"/>
        </w:rPr>
      </w:pPr>
      <w:r w:rsidRPr="00EA2853">
        <w:rPr>
          <w:sz w:val="22"/>
          <w:szCs w:val="22"/>
        </w:rPr>
        <w:t xml:space="preserve">Designed </w:t>
      </w:r>
      <w:r w:rsidRPr="00EA2853">
        <w:rPr>
          <w:rFonts w:eastAsiaTheme="majorEastAsia"/>
          <w:sz w:val="22"/>
          <w:szCs w:val="22"/>
        </w:rPr>
        <w:t>Power BI dashboards</w:t>
      </w:r>
      <w:r w:rsidRPr="00EA2853">
        <w:rPr>
          <w:sz w:val="22"/>
          <w:szCs w:val="22"/>
        </w:rPr>
        <w:t xml:space="preserve"> with DAX measures to track delinquency, covenant breaches, and portfolio-risk indicators, supporting proactive risk management decisions.</w:t>
      </w:r>
    </w:p>
    <w:p w14:paraId="483EC6B7" w14:textId="4B54C73F" w:rsidR="00EA2853" w:rsidRPr="00EA2853" w:rsidRDefault="00EA2853" w:rsidP="00EA2853">
      <w:pPr>
        <w:pStyle w:val="NormalWeb"/>
        <w:numPr>
          <w:ilvl w:val="0"/>
          <w:numId w:val="21"/>
        </w:numPr>
        <w:rPr>
          <w:sz w:val="22"/>
          <w:szCs w:val="22"/>
        </w:rPr>
      </w:pPr>
      <w:r w:rsidRPr="00EA2853">
        <w:rPr>
          <w:sz w:val="22"/>
          <w:szCs w:val="22"/>
        </w:rPr>
        <w:t xml:space="preserve">Conducted </w:t>
      </w:r>
      <w:r w:rsidRPr="00EA2853">
        <w:rPr>
          <w:rFonts w:eastAsiaTheme="majorEastAsia"/>
          <w:sz w:val="22"/>
          <w:szCs w:val="22"/>
        </w:rPr>
        <w:t>financial and risk analytics</w:t>
      </w:r>
      <w:r w:rsidRPr="00EA2853">
        <w:rPr>
          <w:sz w:val="22"/>
          <w:szCs w:val="22"/>
        </w:rPr>
        <w:t xml:space="preserve"> using SQL and Python to support loan restructuring, charge-off forecasting, and credit provisioning analysis.</w:t>
      </w:r>
    </w:p>
    <w:p w14:paraId="2B5A2376" w14:textId="3D91D2A0" w:rsidR="00EA2853" w:rsidRPr="00EA2853" w:rsidRDefault="00EA2853" w:rsidP="00EA2853">
      <w:pPr>
        <w:pStyle w:val="NormalWeb"/>
        <w:numPr>
          <w:ilvl w:val="0"/>
          <w:numId w:val="21"/>
        </w:numPr>
        <w:rPr>
          <w:sz w:val="22"/>
          <w:szCs w:val="22"/>
        </w:rPr>
      </w:pPr>
      <w:r w:rsidRPr="00EA2853">
        <w:rPr>
          <w:sz w:val="22"/>
          <w:szCs w:val="22"/>
        </w:rPr>
        <w:t xml:space="preserve">Collaborated with ETL teams to streamline </w:t>
      </w:r>
      <w:r w:rsidRPr="00EA2853">
        <w:rPr>
          <w:rFonts w:eastAsiaTheme="majorEastAsia"/>
          <w:sz w:val="22"/>
          <w:szCs w:val="22"/>
        </w:rPr>
        <w:t>data ingestion pipelines using Azure Data Factory and NiFi</w:t>
      </w:r>
      <w:r w:rsidRPr="00EA2853">
        <w:rPr>
          <w:sz w:val="22"/>
          <w:szCs w:val="22"/>
        </w:rPr>
        <w:t>, improving regulatory data validation and reconciliation accuracy.</w:t>
      </w:r>
    </w:p>
    <w:p w14:paraId="3C0F3C8F" w14:textId="54ED09A5" w:rsidR="00EA2853" w:rsidRPr="00EA2853" w:rsidRDefault="00EA2853" w:rsidP="00EA2853">
      <w:pPr>
        <w:pStyle w:val="NormalWeb"/>
        <w:numPr>
          <w:ilvl w:val="0"/>
          <w:numId w:val="21"/>
        </w:numPr>
        <w:rPr>
          <w:sz w:val="22"/>
          <w:szCs w:val="22"/>
        </w:rPr>
      </w:pPr>
      <w:r w:rsidRPr="00EA2853">
        <w:rPr>
          <w:sz w:val="22"/>
          <w:szCs w:val="22"/>
        </w:rPr>
        <w:t xml:space="preserve">Automated </w:t>
      </w:r>
      <w:r w:rsidRPr="00EA2853">
        <w:rPr>
          <w:rFonts w:eastAsiaTheme="majorEastAsia"/>
          <w:sz w:val="22"/>
          <w:szCs w:val="22"/>
        </w:rPr>
        <w:t>compliance and AML workflows</w:t>
      </w:r>
      <w:r w:rsidRPr="00EA2853">
        <w:rPr>
          <w:sz w:val="22"/>
          <w:szCs w:val="22"/>
        </w:rPr>
        <w:t xml:space="preserve"> using Alteryx integrated with SQL and Power BI, minimizing manual interventions and improving audit readiness.</w:t>
      </w:r>
    </w:p>
    <w:p w14:paraId="2F9319DC" w14:textId="5AEB6B9A" w:rsidR="00EA2853" w:rsidRPr="00EA2853" w:rsidRDefault="00EA2853" w:rsidP="00EA2853">
      <w:pPr>
        <w:pStyle w:val="NormalWeb"/>
        <w:numPr>
          <w:ilvl w:val="0"/>
          <w:numId w:val="21"/>
        </w:numPr>
        <w:rPr>
          <w:sz w:val="22"/>
          <w:szCs w:val="22"/>
        </w:rPr>
      </w:pPr>
      <w:r w:rsidRPr="00EA2853">
        <w:rPr>
          <w:sz w:val="22"/>
          <w:szCs w:val="22"/>
        </w:rPr>
        <w:t xml:space="preserve">Applied </w:t>
      </w:r>
      <w:r w:rsidRPr="00EA2853">
        <w:rPr>
          <w:rFonts w:eastAsiaTheme="majorEastAsia"/>
          <w:sz w:val="22"/>
          <w:szCs w:val="22"/>
        </w:rPr>
        <w:t>Lean Six Sigma and process optimization</w:t>
      </w:r>
      <w:r w:rsidRPr="00EA2853">
        <w:rPr>
          <w:sz w:val="22"/>
          <w:szCs w:val="22"/>
        </w:rPr>
        <w:t xml:space="preserve"> techniques (SIPOC, RACI) to standardize reporting processes and enhance communication between risk and operations.</w:t>
      </w:r>
    </w:p>
    <w:p w14:paraId="33D7C1DB" w14:textId="26E83F6D" w:rsidR="00EA2853" w:rsidRPr="00EA2853" w:rsidRDefault="00EA2853" w:rsidP="00EA2853">
      <w:pPr>
        <w:pStyle w:val="NormalWeb"/>
        <w:numPr>
          <w:ilvl w:val="0"/>
          <w:numId w:val="21"/>
        </w:numPr>
        <w:rPr>
          <w:sz w:val="22"/>
          <w:szCs w:val="22"/>
        </w:rPr>
      </w:pPr>
      <w:r w:rsidRPr="00EA2853">
        <w:rPr>
          <w:sz w:val="22"/>
          <w:szCs w:val="22"/>
        </w:rPr>
        <w:t xml:space="preserve">Delivered </w:t>
      </w:r>
      <w:r w:rsidRPr="00EA2853">
        <w:rPr>
          <w:rFonts w:eastAsiaTheme="majorEastAsia"/>
          <w:sz w:val="22"/>
          <w:szCs w:val="22"/>
        </w:rPr>
        <w:t>business intelligence insights</w:t>
      </w:r>
      <w:r w:rsidRPr="00EA2853">
        <w:rPr>
          <w:sz w:val="22"/>
          <w:szCs w:val="22"/>
        </w:rPr>
        <w:t xml:space="preserve"> leveraging Azure Synapse, Power BI, and Alteryx, enabling data-driven decision-making for portfolio management and risk forecasting</w:t>
      </w:r>
    </w:p>
    <w:p w14:paraId="4C300A16" w14:textId="24176D18" w:rsidR="00DC4C83" w:rsidRPr="00F60B96" w:rsidRDefault="00620473" w:rsidP="00F60B96">
      <w:pPr>
        <w:pStyle w:val="NormalWeb"/>
        <w:jc w:val="both"/>
        <w:rPr>
          <w:bCs/>
          <w:snapToGrid w:val="0"/>
          <w:sz w:val="22"/>
          <w:szCs w:val="22"/>
        </w:rPr>
      </w:pPr>
      <w:r w:rsidRPr="00F60B96">
        <w:rPr>
          <w:b/>
          <w:snapToGrid w:val="0"/>
          <w:sz w:val="22"/>
          <w:szCs w:val="22"/>
          <w:u w:val="single"/>
        </w:rPr>
        <w:t>Environment:</w:t>
      </w:r>
      <w:r w:rsidRPr="00F60B96">
        <w:rPr>
          <w:snapToGrid w:val="0"/>
          <w:sz w:val="22"/>
          <w:szCs w:val="22"/>
        </w:rPr>
        <w:t xml:space="preserve"> </w:t>
      </w:r>
      <w:r w:rsidR="00C318E8" w:rsidRPr="00F60B96">
        <w:rPr>
          <w:snapToGrid w:val="0"/>
          <w:sz w:val="22"/>
          <w:szCs w:val="22"/>
        </w:rPr>
        <w:t>MS SQL Server, MySQL, Azure SQL Database, Azure Synapse Analytics, Azure Data Lake Storage, Azure Blob Storage, Power BI, Apache NiFi, Azure Data Factory, Apache Spark ALS, Azure Machine Learning, Azure Cognitive Services, Azure API Management, Alteryx, Python (Flask, FastAPI, Pandas, Scikit-learn), Azure DevOps, CI/CD Pipelines, GitHub, GitLab, JIRA, Confluence</w:t>
      </w:r>
      <w:r w:rsidR="00210CE8" w:rsidRPr="00F60B96">
        <w:rPr>
          <w:snapToGrid w:val="0"/>
          <w:sz w:val="22"/>
          <w:szCs w:val="22"/>
        </w:rPr>
        <w:t>, OpenText</w:t>
      </w:r>
    </w:p>
    <w:p w14:paraId="6DAF8197" w14:textId="73E7F67E" w:rsidR="00620473" w:rsidRPr="00C86710" w:rsidRDefault="00620473" w:rsidP="009C67CC">
      <w:pPr>
        <w:ind w:right="452"/>
        <w:jc w:val="both"/>
        <w:rPr>
          <w:snapToGrid w:val="0"/>
          <w:sz w:val="22"/>
          <w:szCs w:val="22"/>
        </w:rPr>
      </w:pPr>
      <w:r w:rsidRPr="00C86710">
        <w:rPr>
          <w:b/>
          <w:snapToGrid w:val="0"/>
          <w:sz w:val="22"/>
          <w:szCs w:val="22"/>
        </w:rPr>
        <w:t xml:space="preserve">Client: </w:t>
      </w:r>
      <w:r w:rsidRPr="00C86710">
        <w:rPr>
          <w:b/>
          <w:color w:val="000000"/>
          <w:sz w:val="22"/>
          <w:shd w:val="clear" w:color="auto" w:fill="FFFFFF"/>
        </w:rPr>
        <w:t>State Farm</w:t>
      </w:r>
      <w:r w:rsidRPr="00C86710">
        <w:rPr>
          <w:b/>
          <w:bCs/>
          <w:sz w:val="22"/>
          <w:szCs w:val="22"/>
          <w:shd w:val="clear" w:color="auto" w:fill="FFFFFF"/>
        </w:rPr>
        <w:t xml:space="preserve">, </w:t>
      </w:r>
      <w:r w:rsidR="002163CE" w:rsidRPr="00C86710">
        <w:rPr>
          <w:b/>
          <w:color w:val="000000"/>
          <w:sz w:val="22"/>
          <w:szCs w:val="22"/>
          <w:shd w:val="clear" w:color="auto" w:fill="FFFFFF"/>
        </w:rPr>
        <w:t>Dallas</w:t>
      </w:r>
      <w:r w:rsidRPr="00C86710">
        <w:rPr>
          <w:b/>
          <w:bCs/>
          <w:sz w:val="22"/>
          <w:szCs w:val="22"/>
          <w:shd w:val="clear" w:color="auto" w:fill="FFFFFF"/>
        </w:rPr>
        <w:t xml:space="preserve">, </w:t>
      </w:r>
      <w:r w:rsidR="002163CE" w:rsidRPr="00C86710">
        <w:rPr>
          <w:b/>
          <w:bCs/>
          <w:sz w:val="22"/>
          <w:szCs w:val="22"/>
          <w:shd w:val="clear" w:color="auto" w:fill="FFFFFF"/>
        </w:rPr>
        <w:t>TX</w:t>
      </w:r>
      <w:r w:rsidRPr="00C86710">
        <w:rPr>
          <w:b/>
          <w:color w:val="000000"/>
          <w:sz w:val="22"/>
          <w:szCs w:val="22"/>
          <w:lang w:val="en-GB" w:eastAsia="en-GB"/>
        </w:rPr>
        <w:t xml:space="preserve">    </w:t>
      </w:r>
      <w:r w:rsidRPr="00C86710">
        <w:rPr>
          <w:b/>
          <w:bCs/>
          <w:sz w:val="22"/>
          <w:szCs w:val="22"/>
          <w:shd w:val="clear" w:color="auto" w:fill="FFFFFF"/>
        </w:rPr>
        <w:t xml:space="preserve">       </w:t>
      </w:r>
      <w:r w:rsidRPr="00C86710">
        <w:rPr>
          <w:b/>
          <w:snapToGrid w:val="0"/>
          <w:sz w:val="22"/>
          <w:szCs w:val="22"/>
        </w:rPr>
        <w:t xml:space="preserve">                                                </w:t>
      </w:r>
      <w:r w:rsidR="002163CE" w:rsidRPr="00C86710">
        <w:rPr>
          <w:b/>
          <w:snapToGrid w:val="0"/>
          <w:sz w:val="22"/>
          <w:szCs w:val="22"/>
        </w:rPr>
        <w:t xml:space="preserve">                                 </w:t>
      </w:r>
      <w:r w:rsidR="00F60B96">
        <w:rPr>
          <w:b/>
          <w:snapToGrid w:val="0"/>
          <w:sz w:val="22"/>
          <w:szCs w:val="22"/>
        </w:rPr>
        <w:t xml:space="preserve"> Jan</w:t>
      </w:r>
      <w:r w:rsidRPr="00C86710">
        <w:rPr>
          <w:b/>
          <w:snapToGrid w:val="0"/>
          <w:sz w:val="22"/>
          <w:szCs w:val="22"/>
        </w:rPr>
        <w:t xml:space="preserve"> 202</w:t>
      </w:r>
      <w:r w:rsidR="00F60B96">
        <w:rPr>
          <w:b/>
          <w:snapToGrid w:val="0"/>
          <w:sz w:val="22"/>
          <w:szCs w:val="22"/>
        </w:rPr>
        <w:t>2</w:t>
      </w:r>
      <w:r w:rsidRPr="00C86710">
        <w:rPr>
          <w:b/>
          <w:snapToGrid w:val="0"/>
          <w:sz w:val="22"/>
          <w:szCs w:val="22"/>
        </w:rPr>
        <w:t xml:space="preserve"> to </w:t>
      </w:r>
      <w:r w:rsidR="00F60B96">
        <w:rPr>
          <w:b/>
          <w:snapToGrid w:val="0"/>
          <w:sz w:val="22"/>
          <w:szCs w:val="22"/>
        </w:rPr>
        <w:t xml:space="preserve">May </w:t>
      </w:r>
      <w:r w:rsidRPr="00C86710">
        <w:rPr>
          <w:b/>
          <w:snapToGrid w:val="0"/>
          <w:sz w:val="22"/>
          <w:szCs w:val="22"/>
        </w:rPr>
        <w:t>202</w:t>
      </w:r>
      <w:r w:rsidR="00F60B96">
        <w:rPr>
          <w:b/>
          <w:snapToGrid w:val="0"/>
          <w:sz w:val="22"/>
          <w:szCs w:val="22"/>
        </w:rPr>
        <w:t>4</w:t>
      </w:r>
      <w:r w:rsidR="009C67CC" w:rsidRPr="00C86710">
        <w:rPr>
          <w:b/>
          <w:snapToGrid w:val="0"/>
          <w:sz w:val="22"/>
          <w:szCs w:val="22"/>
        </w:rPr>
        <w:t xml:space="preserve"> </w:t>
      </w:r>
      <w:r w:rsidRPr="00C86710">
        <w:rPr>
          <w:b/>
          <w:snapToGrid w:val="0"/>
          <w:sz w:val="22"/>
          <w:szCs w:val="22"/>
        </w:rPr>
        <w:t xml:space="preserve">Role: </w:t>
      </w:r>
      <w:r w:rsidR="001E3221">
        <w:rPr>
          <w:b/>
          <w:snapToGrid w:val="0"/>
          <w:sz w:val="22"/>
          <w:szCs w:val="22"/>
        </w:rPr>
        <w:t xml:space="preserve">Senior </w:t>
      </w:r>
      <w:r w:rsidR="00EA2853">
        <w:rPr>
          <w:b/>
          <w:snapToGrid w:val="0"/>
          <w:sz w:val="22"/>
          <w:szCs w:val="22"/>
        </w:rPr>
        <w:t xml:space="preserve">Business </w:t>
      </w:r>
      <w:r w:rsidRPr="00C86710">
        <w:rPr>
          <w:b/>
          <w:snapToGrid w:val="0"/>
          <w:sz w:val="22"/>
          <w:szCs w:val="22"/>
        </w:rPr>
        <w:t xml:space="preserve">Data </w:t>
      </w:r>
      <w:r w:rsidR="00E5756A">
        <w:rPr>
          <w:b/>
          <w:snapToGrid w:val="0"/>
          <w:sz w:val="22"/>
          <w:szCs w:val="22"/>
        </w:rPr>
        <w:t>Analyst</w:t>
      </w:r>
    </w:p>
    <w:p w14:paraId="010B797E" w14:textId="77777777" w:rsidR="00620473" w:rsidRPr="00C86710" w:rsidRDefault="00620473" w:rsidP="009C67CC">
      <w:pPr>
        <w:shd w:val="clear" w:color="auto" w:fill="FFFFFF"/>
        <w:jc w:val="both"/>
        <w:rPr>
          <w:b/>
          <w:snapToGrid w:val="0"/>
          <w:sz w:val="22"/>
          <w:szCs w:val="22"/>
          <w:u w:val="single"/>
        </w:rPr>
      </w:pPr>
      <w:r w:rsidRPr="00C86710">
        <w:rPr>
          <w:b/>
          <w:snapToGrid w:val="0"/>
          <w:sz w:val="22"/>
          <w:szCs w:val="22"/>
          <w:u w:val="single"/>
        </w:rPr>
        <w:t>Roles &amp; Responsibilities:</w:t>
      </w:r>
    </w:p>
    <w:p w14:paraId="5CB51954" w14:textId="3FABA777" w:rsidR="0000182B" w:rsidRPr="00EA2853" w:rsidRDefault="00EA2853" w:rsidP="00EA2853">
      <w:pPr>
        <w:pStyle w:val="NormalWeb"/>
        <w:numPr>
          <w:ilvl w:val="0"/>
          <w:numId w:val="22"/>
        </w:numPr>
        <w:spacing w:before="0" w:beforeAutospacing="0" w:after="0" w:afterAutospacing="0"/>
        <w:rPr>
          <w:sz w:val="22"/>
          <w:szCs w:val="22"/>
        </w:rPr>
      </w:pPr>
      <w:r w:rsidRPr="00EA2853">
        <w:rPr>
          <w:sz w:val="22"/>
          <w:szCs w:val="22"/>
        </w:rPr>
        <w:t xml:space="preserve"> Spearheaded modernization of </w:t>
      </w:r>
      <w:r w:rsidRPr="00EA2853">
        <w:rPr>
          <w:rFonts w:eastAsiaTheme="majorEastAsia"/>
          <w:sz w:val="22"/>
          <w:szCs w:val="22"/>
        </w:rPr>
        <w:t>policyholder communication platforms</w:t>
      </w:r>
      <w:r w:rsidRPr="00EA2853">
        <w:rPr>
          <w:sz w:val="22"/>
          <w:szCs w:val="22"/>
        </w:rPr>
        <w:t>, improving process efficiency and ensuring compliance with state insurance regulations</w:t>
      </w:r>
    </w:p>
    <w:p w14:paraId="4E9842D7" w14:textId="77777777" w:rsidR="00EA2853" w:rsidRPr="00EA2853" w:rsidRDefault="00EA2853" w:rsidP="00EA2853">
      <w:pPr>
        <w:pStyle w:val="NormalWeb"/>
        <w:numPr>
          <w:ilvl w:val="0"/>
          <w:numId w:val="22"/>
        </w:numPr>
        <w:rPr>
          <w:sz w:val="22"/>
          <w:szCs w:val="22"/>
        </w:rPr>
      </w:pPr>
      <w:r w:rsidRPr="00EA2853">
        <w:rPr>
          <w:sz w:val="22"/>
          <w:szCs w:val="22"/>
        </w:rPr>
        <w:t xml:space="preserve">Collaborated with </w:t>
      </w:r>
      <w:r w:rsidRPr="00EA2853">
        <w:rPr>
          <w:rFonts w:eastAsiaTheme="majorEastAsia"/>
          <w:sz w:val="22"/>
          <w:szCs w:val="22"/>
        </w:rPr>
        <w:t>underwriting, claims, and actuarial teams</w:t>
      </w:r>
      <w:r w:rsidRPr="00EA2853">
        <w:rPr>
          <w:sz w:val="22"/>
          <w:szCs w:val="22"/>
        </w:rPr>
        <w:t xml:space="preserve"> to define data and reporting requirements supporting premium calculations and claims processing.</w:t>
      </w:r>
    </w:p>
    <w:p w14:paraId="42490799" w14:textId="77777777" w:rsidR="00EA2853" w:rsidRPr="00EA2853" w:rsidRDefault="00EA2853" w:rsidP="00EA2853">
      <w:pPr>
        <w:pStyle w:val="NormalWeb"/>
        <w:numPr>
          <w:ilvl w:val="0"/>
          <w:numId w:val="22"/>
        </w:numPr>
        <w:rPr>
          <w:sz w:val="22"/>
          <w:szCs w:val="22"/>
        </w:rPr>
      </w:pPr>
      <w:r w:rsidRPr="00EA2853">
        <w:rPr>
          <w:sz w:val="22"/>
          <w:szCs w:val="22"/>
        </w:rPr>
        <w:t xml:space="preserve">Conducted </w:t>
      </w:r>
      <w:r w:rsidRPr="00EA2853">
        <w:rPr>
          <w:rFonts w:eastAsiaTheme="majorEastAsia"/>
          <w:sz w:val="22"/>
          <w:szCs w:val="22"/>
        </w:rPr>
        <w:t>GAP and impact analyses</w:t>
      </w:r>
      <w:r w:rsidRPr="00EA2853">
        <w:rPr>
          <w:sz w:val="22"/>
          <w:szCs w:val="22"/>
        </w:rPr>
        <w:t xml:space="preserve"> for insurance technology upgrades to maintain compliance with </w:t>
      </w:r>
      <w:r w:rsidRPr="00EA2853">
        <w:rPr>
          <w:rFonts w:eastAsiaTheme="majorEastAsia"/>
          <w:sz w:val="22"/>
          <w:szCs w:val="22"/>
        </w:rPr>
        <w:t>NAIC</w:t>
      </w:r>
      <w:r w:rsidRPr="00EA2853">
        <w:rPr>
          <w:sz w:val="22"/>
          <w:szCs w:val="22"/>
        </w:rPr>
        <w:t xml:space="preserve"> and other state regulatory mandates.</w:t>
      </w:r>
    </w:p>
    <w:p w14:paraId="06B55C17" w14:textId="30D18215" w:rsidR="00EA2853" w:rsidRPr="00EA2853" w:rsidRDefault="00EA2853" w:rsidP="00EA2853">
      <w:pPr>
        <w:pStyle w:val="NormalWeb"/>
        <w:numPr>
          <w:ilvl w:val="0"/>
          <w:numId w:val="22"/>
        </w:numPr>
        <w:rPr>
          <w:sz w:val="22"/>
          <w:szCs w:val="22"/>
        </w:rPr>
      </w:pPr>
      <w:r w:rsidRPr="00EA2853">
        <w:rPr>
          <w:sz w:val="22"/>
          <w:szCs w:val="22"/>
        </w:rPr>
        <w:t xml:space="preserve">Authored detailed </w:t>
      </w:r>
      <w:r w:rsidRPr="00EA2853">
        <w:rPr>
          <w:rFonts w:eastAsiaTheme="majorEastAsia"/>
          <w:sz w:val="22"/>
          <w:szCs w:val="22"/>
        </w:rPr>
        <w:t>BRDs, FRDs, and user stories</w:t>
      </w:r>
      <w:r w:rsidRPr="00EA2853">
        <w:rPr>
          <w:sz w:val="22"/>
          <w:szCs w:val="22"/>
        </w:rPr>
        <w:t xml:space="preserve"> for </w:t>
      </w:r>
      <w:r w:rsidRPr="00EA2853">
        <w:rPr>
          <w:rFonts w:eastAsiaTheme="majorEastAsia"/>
          <w:sz w:val="22"/>
          <w:szCs w:val="22"/>
        </w:rPr>
        <w:t xml:space="preserve">Guidewire </w:t>
      </w:r>
      <w:r w:rsidR="00320CCA" w:rsidRPr="00EA2853">
        <w:rPr>
          <w:rFonts w:eastAsiaTheme="majorEastAsia"/>
          <w:sz w:val="22"/>
          <w:szCs w:val="22"/>
        </w:rPr>
        <w:t>Policy Center</w:t>
      </w:r>
      <w:r w:rsidRPr="00EA2853">
        <w:rPr>
          <w:rFonts w:eastAsiaTheme="majorEastAsia"/>
          <w:sz w:val="22"/>
          <w:szCs w:val="22"/>
        </w:rPr>
        <w:t xml:space="preserve"> and </w:t>
      </w:r>
      <w:r w:rsidR="00320CCA" w:rsidRPr="00EA2853">
        <w:rPr>
          <w:rFonts w:eastAsiaTheme="majorEastAsia"/>
          <w:sz w:val="22"/>
          <w:szCs w:val="22"/>
        </w:rPr>
        <w:t>Billing Center</w:t>
      </w:r>
      <w:r w:rsidRPr="00EA2853">
        <w:rPr>
          <w:sz w:val="22"/>
          <w:szCs w:val="22"/>
        </w:rPr>
        <w:t>, ensuring alignment between business goals and technical implementation.</w:t>
      </w:r>
    </w:p>
    <w:p w14:paraId="769A9A38" w14:textId="77777777" w:rsidR="00EA2853" w:rsidRPr="00EA2853" w:rsidRDefault="00EA2853" w:rsidP="00EA2853">
      <w:pPr>
        <w:pStyle w:val="NormalWeb"/>
        <w:numPr>
          <w:ilvl w:val="0"/>
          <w:numId w:val="22"/>
        </w:numPr>
        <w:rPr>
          <w:sz w:val="22"/>
          <w:szCs w:val="22"/>
        </w:rPr>
      </w:pPr>
      <w:r w:rsidRPr="00EA2853">
        <w:rPr>
          <w:sz w:val="22"/>
          <w:szCs w:val="22"/>
        </w:rPr>
        <w:t xml:space="preserve">Facilitated </w:t>
      </w:r>
      <w:r w:rsidRPr="00EA2853">
        <w:rPr>
          <w:rFonts w:eastAsiaTheme="majorEastAsia"/>
          <w:sz w:val="22"/>
          <w:szCs w:val="22"/>
        </w:rPr>
        <w:t>process mapping sessions</w:t>
      </w:r>
      <w:r w:rsidRPr="00EA2853">
        <w:rPr>
          <w:sz w:val="22"/>
          <w:szCs w:val="22"/>
        </w:rPr>
        <w:t xml:space="preserve"> in Lucidchart and Visio to document end-to-end insurance workflows for premium, claims, and policy operations.</w:t>
      </w:r>
    </w:p>
    <w:p w14:paraId="241B5B91" w14:textId="77777777" w:rsidR="00EA2853" w:rsidRPr="00EA2853" w:rsidRDefault="00EA2853" w:rsidP="00EA2853">
      <w:pPr>
        <w:pStyle w:val="NormalWeb"/>
        <w:numPr>
          <w:ilvl w:val="0"/>
          <w:numId w:val="22"/>
        </w:numPr>
        <w:rPr>
          <w:sz w:val="22"/>
          <w:szCs w:val="22"/>
        </w:rPr>
      </w:pPr>
      <w:r w:rsidRPr="00EA2853">
        <w:rPr>
          <w:sz w:val="22"/>
          <w:szCs w:val="22"/>
        </w:rPr>
        <w:t xml:space="preserve">Partnered with data and compliance teams to automate </w:t>
      </w:r>
      <w:r w:rsidRPr="00EA2853">
        <w:rPr>
          <w:rFonts w:eastAsiaTheme="majorEastAsia"/>
          <w:sz w:val="22"/>
          <w:szCs w:val="22"/>
        </w:rPr>
        <w:t>NAIC and ESG regulatory reporting</w:t>
      </w:r>
      <w:r w:rsidRPr="00EA2853">
        <w:rPr>
          <w:sz w:val="22"/>
          <w:szCs w:val="22"/>
        </w:rPr>
        <w:t xml:space="preserve"> using </w:t>
      </w:r>
      <w:r w:rsidRPr="00EA2853">
        <w:rPr>
          <w:rFonts w:eastAsiaTheme="majorEastAsia"/>
          <w:sz w:val="22"/>
          <w:szCs w:val="22"/>
        </w:rPr>
        <w:t>Azure Data Factory and Power BI</w:t>
      </w:r>
      <w:r w:rsidRPr="00EA2853">
        <w:rPr>
          <w:sz w:val="22"/>
          <w:szCs w:val="22"/>
        </w:rPr>
        <w:t>, improving reporting accuracy and timeliness.</w:t>
      </w:r>
    </w:p>
    <w:p w14:paraId="4894A1DE" w14:textId="77777777" w:rsidR="00EA2853" w:rsidRPr="00EA2853" w:rsidRDefault="00EA2853" w:rsidP="00EA2853">
      <w:pPr>
        <w:pStyle w:val="NormalWeb"/>
        <w:numPr>
          <w:ilvl w:val="0"/>
          <w:numId w:val="22"/>
        </w:numPr>
        <w:rPr>
          <w:sz w:val="22"/>
          <w:szCs w:val="22"/>
        </w:rPr>
      </w:pPr>
      <w:r w:rsidRPr="00EA2853">
        <w:rPr>
          <w:sz w:val="22"/>
          <w:szCs w:val="22"/>
        </w:rPr>
        <w:t xml:space="preserve">Oversaw </w:t>
      </w:r>
      <w:r w:rsidRPr="00EA2853">
        <w:rPr>
          <w:rFonts w:eastAsiaTheme="majorEastAsia"/>
          <w:sz w:val="22"/>
          <w:szCs w:val="22"/>
        </w:rPr>
        <w:t>data governance activities</w:t>
      </w:r>
      <w:r w:rsidRPr="00EA2853">
        <w:rPr>
          <w:sz w:val="22"/>
          <w:szCs w:val="22"/>
        </w:rPr>
        <w:t xml:space="preserve"> through Azure Purview, implementing </w:t>
      </w:r>
      <w:r w:rsidRPr="00EA2853">
        <w:rPr>
          <w:rFonts w:eastAsiaTheme="majorEastAsia"/>
          <w:sz w:val="22"/>
          <w:szCs w:val="22"/>
        </w:rPr>
        <w:t>RBAC, TDE encryption, and data lineage tracking</w:t>
      </w:r>
      <w:r w:rsidRPr="00EA2853">
        <w:rPr>
          <w:sz w:val="22"/>
          <w:szCs w:val="22"/>
        </w:rPr>
        <w:t xml:space="preserve"> to ensure audit compliance.</w:t>
      </w:r>
    </w:p>
    <w:p w14:paraId="09129379" w14:textId="77777777" w:rsidR="00EA2853" w:rsidRPr="00EA2853" w:rsidRDefault="00EA2853" w:rsidP="00EA2853">
      <w:pPr>
        <w:pStyle w:val="NormalWeb"/>
        <w:numPr>
          <w:ilvl w:val="0"/>
          <w:numId w:val="22"/>
        </w:numPr>
        <w:rPr>
          <w:sz w:val="22"/>
          <w:szCs w:val="22"/>
        </w:rPr>
      </w:pPr>
      <w:r w:rsidRPr="00EA2853">
        <w:rPr>
          <w:sz w:val="22"/>
          <w:szCs w:val="22"/>
        </w:rPr>
        <w:t xml:space="preserve">Designed and validated </w:t>
      </w:r>
      <w:r w:rsidRPr="00EA2853">
        <w:rPr>
          <w:rFonts w:eastAsiaTheme="majorEastAsia"/>
          <w:sz w:val="22"/>
          <w:szCs w:val="22"/>
        </w:rPr>
        <w:t>Power BI dashboards</w:t>
      </w:r>
      <w:r w:rsidRPr="00EA2853">
        <w:rPr>
          <w:sz w:val="22"/>
          <w:szCs w:val="22"/>
        </w:rPr>
        <w:t xml:space="preserve"> highlighting underwriting KPIs, claim trends, and fraud indicators for leadership insight.</w:t>
      </w:r>
    </w:p>
    <w:p w14:paraId="28B049EC" w14:textId="77777777" w:rsidR="00EA2853" w:rsidRPr="00EA2853" w:rsidRDefault="00EA2853" w:rsidP="00EA2853">
      <w:pPr>
        <w:pStyle w:val="NormalWeb"/>
        <w:numPr>
          <w:ilvl w:val="0"/>
          <w:numId w:val="22"/>
        </w:numPr>
        <w:rPr>
          <w:sz w:val="22"/>
          <w:szCs w:val="22"/>
        </w:rPr>
      </w:pPr>
      <w:r w:rsidRPr="00EA2853">
        <w:rPr>
          <w:sz w:val="22"/>
          <w:szCs w:val="22"/>
        </w:rPr>
        <w:t xml:space="preserve">Performed </w:t>
      </w:r>
      <w:r w:rsidRPr="00EA2853">
        <w:rPr>
          <w:rFonts w:eastAsiaTheme="majorEastAsia"/>
          <w:sz w:val="22"/>
          <w:szCs w:val="22"/>
        </w:rPr>
        <w:t>data analysis using SQL and Python</w:t>
      </w:r>
      <w:r w:rsidRPr="00EA2853">
        <w:rPr>
          <w:sz w:val="22"/>
          <w:szCs w:val="22"/>
        </w:rPr>
        <w:t xml:space="preserve"> to identify fraudulent patterns and improve loss-ratio management.</w:t>
      </w:r>
    </w:p>
    <w:p w14:paraId="0E10A8B9" w14:textId="77777777" w:rsidR="00EA2853" w:rsidRPr="00EA2853" w:rsidRDefault="00EA2853" w:rsidP="00EA2853">
      <w:pPr>
        <w:pStyle w:val="NormalWeb"/>
        <w:numPr>
          <w:ilvl w:val="0"/>
          <w:numId w:val="22"/>
        </w:numPr>
        <w:rPr>
          <w:sz w:val="22"/>
          <w:szCs w:val="22"/>
        </w:rPr>
      </w:pPr>
      <w:r w:rsidRPr="00EA2853">
        <w:rPr>
          <w:sz w:val="22"/>
          <w:szCs w:val="22"/>
        </w:rPr>
        <w:t xml:space="preserve">Coordinated with ETL teams to streamline </w:t>
      </w:r>
      <w:r w:rsidRPr="00EA2853">
        <w:rPr>
          <w:rFonts w:eastAsiaTheme="majorEastAsia"/>
          <w:sz w:val="22"/>
          <w:szCs w:val="22"/>
        </w:rPr>
        <w:t>Azure Data Factory pipelines</w:t>
      </w:r>
      <w:r w:rsidRPr="00EA2853">
        <w:rPr>
          <w:sz w:val="22"/>
          <w:szCs w:val="22"/>
        </w:rPr>
        <w:t>, ensuring consistent and accurate data processing across insurance domains.</w:t>
      </w:r>
    </w:p>
    <w:p w14:paraId="30256759" w14:textId="77777777" w:rsidR="00EA2853" w:rsidRPr="00EA2853" w:rsidRDefault="00EA2853" w:rsidP="00EA2853">
      <w:pPr>
        <w:pStyle w:val="NormalWeb"/>
        <w:numPr>
          <w:ilvl w:val="0"/>
          <w:numId w:val="22"/>
        </w:numPr>
        <w:rPr>
          <w:sz w:val="22"/>
          <w:szCs w:val="22"/>
        </w:rPr>
      </w:pPr>
      <w:r w:rsidRPr="00EA2853">
        <w:rPr>
          <w:sz w:val="22"/>
          <w:szCs w:val="22"/>
        </w:rPr>
        <w:t xml:space="preserve">Applied </w:t>
      </w:r>
      <w:r w:rsidRPr="00EA2853">
        <w:rPr>
          <w:rFonts w:eastAsiaTheme="majorEastAsia"/>
          <w:sz w:val="22"/>
          <w:szCs w:val="22"/>
        </w:rPr>
        <w:t>Lean Six Sigma methodologies</w:t>
      </w:r>
      <w:r w:rsidRPr="00EA2853">
        <w:rPr>
          <w:sz w:val="22"/>
          <w:szCs w:val="22"/>
        </w:rPr>
        <w:t xml:space="preserve"> to enhance process efficiency, reduce redundancy, and strengthen data validation checkpoints.</w:t>
      </w:r>
    </w:p>
    <w:p w14:paraId="1003E9D4" w14:textId="6455A29F" w:rsidR="00620473" w:rsidRPr="00990599" w:rsidRDefault="00620473" w:rsidP="00F60B96">
      <w:pPr>
        <w:pStyle w:val="NormalWeb"/>
        <w:spacing w:before="0" w:beforeAutospacing="0" w:after="0" w:afterAutospacing="0"/>
        <w:jc w:val="both"/>
        <w:rPr>
          <w:bCs/>
          <w:snapToGrid w:val="0"/>
          <w:sz w:val="22"/>
          <w:szCs w:val="22"/>
        </w:rPr>
      </w:pPr>
      <w:r w:rsidRPr="00990599">
        <w:rPr>
          <w:b/>
          <w:snapToGrid w:val="0"/>
          <w:sz w:val="22"/>
          <w:szCs w:val="22"/>
          <w:u w:val="single"/>
        </w:rPr>
        <w:t>Environment:</w:t>
      </w:r>
      <w:r w:rsidRPr="00990599">
        <w:rPr>
          <w:snapToGrid w:val="0"/>
          <w:sz w:val="22"/>
          <w:szCs w:val="22"/>
        </w:rPr>
        <w:t xml:space="preserve"> </w:t>
      </w:r>
      <w:r w:rsidR="00676ED2" w:rsidRPr="00990599">
        <w:rPr>
          <w:snapToGrid w:val="0"/>
          <w:sz w:val="22"/>
          <w:szCs w:val="22"/>
        </w:rPr>
        <w:t xml:space="preserve">Azure SQL Database, Azure Synapse Analytics, Azure Data Lake Storage, Azure Blob Storage, Azure Data Factory, Power BI, Azure Machine Learning, Apache Spark, Azure Databricks, Azure API Management, Azure </w:t>
      </w:r>
      <w:r w:rsidR="00676ED2" w:rsidRPr="00990599">
        <w:rPr>
          <w:snapToGrid w:val="0"/>
          <w:sz w:val="22"/>
          <w:szCs w:val="22"/>
        </w:rPr>
        <w:lastRenderedPageBreak/>
        <w:t>Purview, GitHub, GitLab, Azure DevOps, Python (Pandas, NumPy, SciPy), SQL, JIRA, Confluence, Transparent Data Encryption (TDE), SWOT Analysis, Gap Analysis.</w:t>
      </w:r>
    </w:p>
    <w:p w14:paraId="4D62A1F0" w14:textId="77777777" w:rsidR="000B0F77" w:rsidRDefault="000B0F77" w:rsidP="009C67CC">
      <w:pPr>
        <w:ind w:right="452"/>
        <w:jc w:val="both"/>
        <w:rPr>
          <w:b/>
          <w:snapToGrid w:val="0"/>
          <w:sz w:val="22"/>
          <w:szCs w:val="22"/>
        </w:rPr>
      </w:pPr>
    </w:p>
    <w:p w14:paraId="012E3433" w14:textId="45649CC8" w:rsidR="00620473" w:rsidRPr="00C86710" w:rsidRDefault="00620473" w:rsidP="009C67CC">
      <w:pPr>
        <w:ind w:right="452"/>
        <w:jc w:val="both"/>
        <w:rPr>
          <w:b/>
          <w:snapToGrid w:val="0"/>
          <w:sz w:val="22"/>
          <w:szCs w:val="22"/>
        </w:rPr>
      </w:pPr>
      <w:r w:rsidRPr="00C86710">
        <w:rPr>
          <w:b/>
          <w:snapToGrid w:val="0"/>
          <w:sz w:val="22"/>
          <w:szCs w:val="22"/>
        </w:rPr>
        <w:t xml:space="preserve">Client: </w:t>
      </w:r>
      <w:r w:rsidR="0000182B">
        <w:rPr>
          <w:b/>
          <w:bCs/>
          <w:sz w:val="22"/>
          <w:szCs w:val="22"/>
          <w:shd w:val="clear" w:color="auto" w:fill="FFFFFF"/>
        </w:rPr>
        <w:t xml:space="preserve">Cigna Healthcare, </w:t>
      </w:r>
      <w:r w:rsidR="0000182B">
        <w:rPr>
          <w:b/>
          <w:color w:val="000000"/>
          <w:lang w:val="en-GB" w:eastAsia="en-GB"/>
        </w:rPr>
        <w:t>Bloomfield, CT</w:t>
      </w:r>
      <w:r w:rsidR="0000182B">
        <w:rPr>
          <w:color w:val="000000"/>
          <w:shd w:val="clear" w:color="auto" w:fill="FFFFFF"/>
        </w:rPr>
        <w:t xml:space="preserve">                                                                                    </w:t>
      </w:r>
      <w:r w:rsidRPr="00C86710">
        <w:rPr>
          <w:b/>
          <w:snapToGrid w:val="0"/>
          <w:sz w:val="22"/>
          <w:szCs w:val="22"/>
        </w:rPr>
        <w:t>Feb 20</w:t>
      </w:r>
      <w:r w:rsidR="0000182B">
        <w:rPr>
          <w:b/>
          <w:snapToGrid w:val="0"/>
          <w:sz w:val="22"/>
          <w:szCs w:val="22"/>
        </w:rPr>
        <w:t>19</w:t>
      </w:r>
      <w:r w:rsidRPr="00C86710">
        <w:rPr>
          <w:b/>
          <w:snapToGrid w:val="0"/>
          <w:sz w:val="22"/>
          <w:szCs w:val="22"/>
        </w:rPr>
        <w:t xml:space="preserve"> to </w:t>
      </w:r>
      <w:r w:rsidR="0000182B">
        <w:rPr>
          <w:b/>
          <w:snapToGrid w:val="0"/>
          <w:sz w:val="22"/>
          <w:szCs w:val="22"/>
        </w:rPr>
        <w:t>Dec</w:t>
      </w:r>
      <w:r w:rsidR="00024F32" w:rsidRPr="00C86710">
        <w:rPr>
          <w:b/>
          <w:snapToGrid w:val="0"/>
          <w:sz w:val="22"/>
          <w:szCs w:val="22"/>
        </w:rPr>
        <w:t xml:space="preserve"> </w:t>
      </w:r>
      <w:r w:rsidRPr="00C86710">
        <w:rPr>
          <w:b/>
          <w:snapToGrid w:val="0"/>
          <w:sz w:val="22"/>
          <w:szCs w:val="22"/>
        </w:rPr>
        <w:t>2021</w:t>
      </w:r>
    </w:p>
    <w:p w14:paraId="64953542" w14:textId="0F696ED6" w:rsidR="00620473" w:rsidRPr="00C86710" w:rsidRDefault="00620473" w:rsidP="009C67CC">
      <w:pPr>
        <w:ind w:right="452"/>
        <w:jc w:val="both"/>
        <w:rPr>
          <w:b/>
          <w:snapToGrid w:val="0"/>
          <w:sz w:val="22"/>
          <w:szCs w:val="22"/>
        </w:rPr>
      </w:pPr>
      <w:r w:rsidRPr="00C86710">
        <w:rPr>
          <w:b/>
          <w:snapToGrid w:val="0"/>
          <w:sz w:val="22"/>
          <w:szCs w:val="22"/>
        </w:rPr>
        <w:t xml:space="preserve">Role:  </w:t>
      </w:r>
      <w:r w:rsidR="00C57A60">
        <w:rPr>
          <w:b/>
          <w:snapToGrid w:val="0"/>
          <w:sz w:val="22"/>
          <w:szCs w:val="22"/>
        </w:rPr>
        <w:t>Data</w:t>
      </w:r>
      <w:r w:rsidR="008A1AB2">
        <w:rPr>
          <w:b/>
          <w:snapToGrid w:val="0"/>
          <w:sz w:val="22"/>
          <w:szCs w:val="22"/>
        </w:rPr>
        <w:t xml:space="preserve"> Analyst</w:t>
      </w:r>
    </w:p>
    <w:p w14:paraId="4B290FAD" w14:textId="5ACDB05A" w:rsidR="00620473" w:rsidRPr="00C86710" w:rsidRDefault="00620473" w:rsidP="009C67CC">
      <w:pPr>
        <w:ind w:hanging="284"/>
        <w:jc w:val="both"/>
        <w:rPr>
          <w:b/>
          <w:snapToGrid w:val="0"/>
          <w:sz w:val="22"/>
          <w:szCs w:val="22"/>
        </w:rPr>
      </w:pPr>
      <w:r w:rsidRPr="00C86710">
        <w:rPr>
          <w:b/>
          <w:snapToGrid w:val="0"/>
          <w:sz w:val="22"/>
          <w:szCs w:val="22"/>
        </w:rPr>
        <w:t xml:space="preserve">     </w:t>
      </w:r>
      <w:r w:rsidRPr="00C86710">
        <w:rPr>
          <w:b/>
          <w:snapToGrid w:val="0"/>
          <w:sz w:val="22"/>
          <w:szCs w:val="22"/>
          <w:u w:val="single"/>
        </w:rPr>
        <w:t>Roles &amp; Responsibilities</w:t>
      </w:r>
      <w:r w:rsidRPr="00C86710">
        <w:rPr>
          <w:b/>
          <w:snapToGrid w:val="0"/>
          <w:sz w:val="22"/>
          <w:szCs w:val="22"/>
        </w:rPr>
        <w:t>:</w:t>
      </w:r>
    </w:p>
    <w:p w14:paraId="64D68BC5" w14:textId="6D268013" w:rsidR="0000182B" w:rsidRPr="00EA2853" w:rsidRDefault="00EA2853" w:rsidP="00EA2853">
      <w:pPr>
        <w:pStyle w:val="ListParagraph"/>
        <w:numPr>
          <w:ilvl w:val="0"/>
          <w:numId w:val="15"/>
        </w:numPr>
        <w:rPr>
          <w:sz w:val="22"/>
          <w:szCs w:val="22"/>
        </w:rPr>
      </w:pPr>
      <w:r w:rsidRPr="00EA2853">
        <w:rPr>
          <w:sz w:val="22"/>
          <w:szCs w:val="22"/>
        </w:rPr>
        <w:t xml:space="preserve"> Developed </w:t>
      </w:r>
      <w:r w:rsidRPr="00EA2853">
        <w:rPr>
          <w:rFonts w:eastAsiaTheme="majorEastAsia"/>
          <w:sz w:val="22"/>
          <w:szCs w:val="22"/>
        </w:rPr>
        <w:t>Tableau dashboards</w:t>
      </w:r>
      <w:r w:rsidRPr="00EA2853">
        <w:rPr>
          <w:sz w:val="22"/>
          <w:szCs w:val="22"/>
        </w:rPr>
        <w:t xml:space="preserve"> to visualize patient discharges, readmission risks, and admission trends, improving clinical and operational visibility </w:t>
      </w:r>
    </w:p>
    <w:p w14:paraId="3E6F10DE" w14:textId="20247573" w:rsidR="00EA2853" w:rsidRPr="00EA2853" w:rsidRDefault="00EA2853" w:rsidP="00EA2853">
      <w:pPr>
        <w:pStyle w:val="NormalWeb"/>
        <w:numPr>
          <w:ilvl w:val="0"/>
          <w:numId w:val="15"/>
        </w:numPr>
        <w:rPr>
          <w:sz w:val="22"/>
          <w:szCs w:val="22"/>
        </w:rPr>
      </w:pPr>
      <w:r w:rsidRPr="00EA2853">
        <w:rPr>
          <w:sz w:val="22"/>
          <w:szCs w:val="22"/>
        </w:rPr>
        <w:t xml:space="preserve">Gathered and refined business requirements for </w:t>
      </w:r>
      <w:r w:rsidRPr="00EA2853">
        <w:rPr>
          <w:rFonts w:eastAsiaTheme="majorEastAsia"/>
          <w:sz w:val="22"/>
          <w:szCs w:val="22"/>
        </w:rPr>
        <w:t>healthcare risk models and reporting pipelines</w:t>
      </w:r>
      <w:r w:rsidRPr="00EA2853">
        <w:rPr>
          <w:sz w:val="22"/>
          <w:szCs w:val="22"/>
        </w:rPr>
        <w:t xml:space="preserve"> under Agile delivery frameworks.</w:t>
      </w:r>
    </w:p>
    <w:p w14:paraId="45E6E712" w14:textId="7F7341F8" w:rsidR="00EA2853" w:rsidRPr="00EA2853" w:rsidRDefault="00EA2853" w:rsidP="00EA2853">
      <w:pPr>
        <w:pStyle w:val="NormalWeb"/>
        <w:numPr>
          <w:ilvl w:val="0"/>
          <w:numId w:val="15"/>
        </w:numPr>
        <w:rPr>
          <w:sz w:val="22"/>
          <w:szCs w:val="22"/>
        </w:rPr>
      </w:pPr>
      <w:r w:rsidRPr="00EA2853">
        <w:rPr>
          <w:sz w:val="22"/>
          <w:szCs w:val="22"/>
        </w:rPr>
        <w:t xml:space="preserve">Partnered with data engineers to design </w:t>
      </w:r>
      <w:r w:rsidRPr="00EA2853">
        <w:rPr>
          <w:rFonts w:eastAsiaTheme="majorEastAsia"/>
          <w:sz w:val="22"/>
          <w:szCs w:val="22"/>
        </w:rPr>
        <w:t>ETL workflows using AWS Glue and Lambda</w:t>
      </w:r>
      <w:r w:rsidRPr="00EA2853">
        <w:rPr>
          <w:sz w:val="22"/>
          <w:szCs w:val="22"/>
        </w:rPr>
        <w:t>, enabling consistent and automated ingestion of patient and claims data.</w:t>
      </w:r>
    </w:p>
    <w:p w14:paraId="463B6FE3" w14:textId="024EA778" w:rsidR="00EA2853" w:rsidRPr="00EA2853" w:rsidRDefault="00EA2853" w:rsidP="00EA2853">
      <w:pPr>
        <w:pStyle w:val="NormalWeb"/>
        <w:numPr>
          <w:ilvl w:val="0"/>
          <w:numId w:val="15"/>
        </w:numPr>
        <w:rPr>
          <w:sz w:val="22"/>
          <w:szCs w:val="22"/>
        </w:rPr>
      </w:pPr>
      <w:r w:rsidRPr="00EA2853">
        <w:rPr>
          <w:sz w:val="22"/>
          <w:szCs w:val="22"/>
        </w:rPr>
        <w:t xml:space="preserve">Validated SQL-based analytics in </w:t>
      </w:r>
      <w:r w:rsidRPr="00EA2853">
        <w:rPr>
          <w:rFonts w:eastAsiaTheme="majorEastAsia"/>
          <w:sz w:val="22"/>
          <w:szCs w:val="22"/>
        </w:rPr>
        <w:t>AWS Redshift</w:t>
      </w:r>
      <w:r w:rsidRPr="00EA2853">
        <w:rPr>
          <w:sz w:val="22"/>
          <w:szCs w:val="22"/>
        </w:rPr>
        <w:t xml:space="preserve"> to ensure accurate synchronization of </w:t>
      </w:r>
      <w:r w:rsidRPr="00EA2853">
        <w:rPr>
          <w:rFonts w:eastAsiaTheme="majorEastAsia"/>
          <w:sz w:val="22"/>
          <w:szCs w:val="22"/>
        </w:rPr>
        <w:t>EHR and patient records</w:t>
      </w:r>
      <w:r w:rsidRPr="00EA2853">
        <w:rPr>
          <w:sz w:val="22"/>
          <w:szCs w:val="22"/>
        </w:rPr>
        <w:t xml:space="preserve"> across reporting systems.</w:t>
      </w:r>
    </w:p>
    <w:p w14:paraId="714022D7" w14:textId="6586F91D" w:rsidR="00EA2853" w:rsidRPr="00EA2853" w:rsidRDefault="00EA2853" w:rsidP="00EA2853">
      <w:pPr>
        <w:pStyle w:val="NormalWeb"/>
        <w:numPr>
          <w:ilvl w:val="0"/>
          <w:numId w:val="15"/>
        </w:numPr>
        <w:rPr>
          <w:sz w:val="22"/>
          <w:szCs w:val="22"/>
        </w:rPr>
      </w:pPr>
      <w:r w:rsidRPr="00EA2853">
        <w:rPr>
          <w:sz w:val="22"/>
          <w:szCs w:val="22"/>
        </w:rPr>
        <w:t xml:space="preserve">Supported </w:t>
      </w:r>
      <w:r w:rsidRPr="00EA2853">
        <w:rPr>
          <w:rFonts w:eastAsiaTheme="majorEastAsia"/>
          <w:sz w:val="22"/>
          <w:szCs w:val="22"/>
        </w:rPr>
        <w:t>HIPAA-compliant migration</w:t>
      </w:r>
      <w:r w:rsidRPr="00EA2853">
        <w:rPr>
          <w:sz w:val="22"/>
          <w:szCs w:val="22"/>
        </w:rPr>
        <w:t xml:space="preserve"> of healthcare data from on-prem environments to </w:t>
      </w:r>
      <w:r w:rsidRPr="00EA2853">
        <w:rPr>
          <w:rFonts w:eastAsiaTheme="majorEastAsia"/>
          <w:sz w:val="22"/>
          <w:szCs w:val="22"/>
        </w:rPr>
        <w:t>AWS S3 and Redshift</w:t>
      </w:r>
      <w:r w:rsidRPr="00EA2853">
        <w:rPr>
          <w:sz w:val="22"/>
          <w:szCs w:val="22"/>
        </w:rPr>
        <w:t>, enabling scalable analytics infrastructure.</w:t>
      </w:r>
    </w:p>
    <w:p w14:paraId="448587F8" w14:textId="2D85E570" w:rsidR="00EA2853" w:rsidRPr="00EA2853" w:rsidRDefault="00EA2853" w:rsidP="00EA2853">
      <w:pPr>
        <w:pStyle w:val="NormalWeb"/>
        <w:numPr>
          <w:ilvl w:val="0"/>
          <w:numId w:val="15"/>
        </w:numPr>
        <w:rPr>
          <w:sz w:val="22"/>
          <w:szCs w:val="22"/>
        </w:rPr>
      </w:pPr>
      <w:r w:rsidRPr="00EA2853">
        <w:rPr>
          <w:sz w:val="22"/>
          <w:szCs w:val="22"/>
        </w:rPr>
        <w:t xml:space="preserve">Collaborated with data science teams using </w:t>
      </w:r>
      <w:r w:rsidRPr="00EA2853">
        <w:rPr>
          <w:rFonts w:eastAsiaTheme="majorEastAsia"/>
          <w:sz w:val="22"/>
          <w:szCs w:val="22"/>
        </w:rPr>
        <w:t>AWS SageMaker</w:t>
      </w:r>
      <w:r w:rsidRPr="00EA2853">
        <w:rPr>
          <w:sz w:val="22"/>
          <w:szCs w:val="22"/>
        </w:rPr>
        <w:t xml:space="preserve"> to interpret predictive models on readmission risk and chronic disease forecasting.</w:t>
      </w:r>
    </w:p>
    <w:p w14:paraId="51BE044B" w14:textId="40217AB2" w:rsidR="00EA2853" w:rsidRPr="00EA2853" w:rsidRDefault="00EA2853" w:rsidP="00EA2853">
      <w:pPr>
        <w:pStyle w:val="NormalWeb"/>
        <w:numPr>
          <w:ilvl w:val="0"/>
          <w:numId w:val="15"/>
        </w:numPr>
        <w:rPr>
          <w:sz w:val="22"/>
          <w:szCs w:val="22"/>
        </w:rPr>
      </w:pPr>
      <w:r w:rsidRPr="00EA2853">
        <w:rPr>
          <w:sz w:val="22"/>
          <w:szCs w:val="22"/>
        </w:rPr>
        <w:t xml:space="preserve">Automated </w:t>
      </w:r>
      <w:r w:rsidRPr="00EA2853">
        <w:rPr>
          <w:rFonts w:eastAsiaTheme="majorEastAsia"/>
          <w:sz w:val="22"/>
          <w:szCs w:val="22"/>
        </w:rPr>
        <w:t>compliance reporting workflows</w:t>
      </w:r>
      <w:r w:rsidRPr="00EA2853">
        <w:rPr>
          <w:sz w:val="22"/>
          <w:szCs w:val="22"/>
        </w:rPr>
        <w:t xml:space="preserve"> using </w:t>
      </w:r>
      <w:r w:rsidRPr="00EA2853">
        <w:rPr>
          <w:rFonts w:eastAsiaTheme="majorEastAsia"/>
          <w:sz w:val="22"/>
          <w:szCs w:val="22"/>
        </w:rPr>
        <w:t>AWS Athena</w:t>
      </w:r>
      <w:r w:rsidRPr="00EA2853">
        <w:rPr>
          <w:sz w:val="22"/>
          <w:szCs w:val="22"/>
        </w:rPr>
        <w:t xml:space="preserve"> and Tableau, ensuring timely submissions for </w:t>
      </w:r>
      <w:r w:rsidRPr="00EA2853">
        <w:rPr>
          <w:rFonts w:eastAsiaTheme="majorEastAsia"/>
          <w:sz w:val="22"/>
          <w:szCs w:val="22"/>
        </w:rPr>
        <w:t>HIPAA and HITECH</w:t>
      </w:r>
      <w:r w:rsidRPr="00EA2853">
        <w:rPr>
          <w:sz w:val="22"/>
          <w:szCs w:val="22"/>
        </w:rPr>
        <w:t xml:space="preserve"> audits.</w:t>
      </w:r>
    </w:p>
    <w:p w14:paraId="01B78ADD" w14:textId="3B6CF95A" w:rsidR="00EA2853" w:rsidRPr="00EA2853" w:rsidRDefault="00EA2853" w:rsidP="00EA2853">
      <w:pPr>
        <w:pStyle w:val="NormalWeb"/>
        <w:numPr>
          <w:ilvl w:val="0"/>
          <w:numId w:val="15"/>
        </w:numPr>
        <w:rPr>
          <w:sz w:val="22"/>
          <w:szCs w:val="22"/>
        </w:rPr>
      </w:pPr>
      <w:r w:rsidRPr="00EA2853">
        <w:rPr>
          <w:sz w:val="22"/>
          <w:szCs w:val="22"/>
        </w:rPr>
        <w:t xml:space="preserve">Conducted </w:t>
      </w:r>
      <w:r w:rsidRPr="00EA2853">
        <w:rPr>
          <w:rFonts w:eastAsiaTheme="majorEastAsia"/>
          <w:sz w:val="22"/>
          <w:szCs w:val="22"/>
        </w:rPr>
        <w:t>GAP and SWOT analyses</w:t>
      </w:r>
      <w:r w:rsidRPr="00EA2853">
        <w:rPr>
          <w:sz w:val="22"/>
          <w:szCs w:val="22"/>
        </w:rPr>
        <w:t xml:space="preserve"> of existing reporting systems, recommending automation opportunities and data-quality improvements.</w:t>
      </w:r>
    </w:p>
    <w:p w14:paraId="7956FD0D" w14:textId="5AF53BA7" w:rsidR="00EA2853" w:rsidRPr="00EA2853" w:rsidRDefault="00EA2853" w:rsidP="00EA2853">
      <w:pPr>
        <w:pStyle w:val="NormalWeb"/>
        <w:numPr>
          <w:ilvl w:val="0"/>
          <w:numId w:val="15"/>
        </w:numPr>
        <w:rPr>
          <w:sz w:val="22"/>
          <w:szCs w:val="22"/>
        </w:rPr>
      </w:pPr>
      <w:r w:rsidRPr="00EA2853">
        <w:rPr>
          <w:sz w:val="22"/>
          <w:szCs w:val="22"/>
        </w:rPr>
        <w:t xml:space="preserve">Performed </w:t>
      </w:r>
      <w:r w:rsidRPr="00EA2853">
        <w:rPr>
          <w:rFonts w:eastAsiaTheme="majorEastAsia"/>
          <w:sz w:val="22"/>
          <w:szCs w:val="22"/>
        </w:rPr>
        <w:t>root-cause analysis</w:t>
      </w:r>
      <w:r w:rsidRPr="00EA2853">
        <w:rPr>
          <w:sz w:val="22"/>
          <w:szCs w:val="22"/>
        </w:rPr>
        <w:t xml:space="preserve"> on patient nonadherence trends using AWS Redshift datasets, driving initiatives to improve treatment compliance.</w:t>
      </w:r>
    </w:p>
    <w:p w14:paraId="1936C17B" w14:textId="20DABC61" w:rsidR="00EA2853" w:rsidRPr="00EA2853" w:rsidRDefault="00EA2853" w:rsidP="00EA2853">
      <w:pPr>
        <w:pStyle w:val="NormalWeb"/>
        <w:numPr>
          <w:ilvl w:val="0"/>
          <w:numId w:val="15"/>
        </w:numPr>
        <w:rPr>
          <w:sz w:val="22"/>
          <w:szCs w:val="22"/>
        </w:rPr>
      </w:pPr>
      <w:r w:rsidRPr="00EA2853">
        <w:rPr>
          <w:sz w:val="22"/>
          <w:szCs w:val="22"/>
        </w:rPr>
        <w:t xml:space="preserve">Designed </w:t>
      </w:r>
      <w:r w:rsidRPr="00EA2853">
        <w:rPr>
          <w:rFonts w:eastAsiaTheme="majorEastAsia"/>
          <w:sz w:val="22"/>
          <w:szCs w:val="22"/>
        </w:rPr>
        <w:t>Tableau reports</w:t>
      </w:r>
      <w:r w:rsidRPr="00EA2853">
        <w:rPr>
          <w:sz w:val="22"/>
          <w:szCs w:val="22"/>
        </w:rPr>
        <w:t xml:space="preserve"> for clinical satisfaction metrics, providing insights into patient experience and service quality.</w:t>
      </w:r>
    </w:p>
    <w:p w14:paraId="64A94959" w14:textId="31521F61" w:rsidR="00EA2853" w:rsidRPr="00EA2853" w:rsidRDefault="00EA2853" w:rsidP="00EA2853">
      <w:pPr>
        <w:pStyle w:val="NormalWeb"/>
        <w:numPr>
          <w:ilvl w:val="0"/>
          <w:numId w:val="15"/>
        </w:numPr>
        <w:rPr>
          <w:sz w:val="22"/>
          <w:szCs w:val="22"/>
        </w:rPr>
      </w:pPr>
      <w:r w:rsidRPr="00EA2853">
        <w:rPr>
          <w:sz w:val="22"/>
          <w:szCs w:val="22"/>
        </w:rPr>
        <w:t>Partnered with cross-functional business and IT teams to define KPIs and align analytics outputs with clinical performance objectives.</w:t>
      </w:r>
    </w:p>
    <w:p w14:paraId="6955F778" w14:textId="5BB5FD7C" w:rsidR="00EA2853" w:rsidRPr="00EA2853" w:rsidRDefault="00EA2853" w:rsidP="00EA2853">
      <w:pPr>
        <w:pStyle w:val="NormalWeb"/>
        <w:numPr>
          <w:ilvl w:val="0"/>
          <w:numId w:val="15"/>
        </w:numPr>
        <w:rPr>
          <w:sz w:val="22"/>
          <w:szCs w:val="22"/>
        </w:rPr>
      </w:pPr>
      <w:r w:rsidRPr="00EA2853">
        <w:rPr>
          <w:sz w:val="22"/>
          <w:szCs w:val="22"/>
        </w:rPr>
        <w:t xml:space="preserve">Delivered </w:t>
      </w:r>
      <w:r w:rsidRPr="00EA2853">
        <w:rPr>
          <w:rFonts w:eastAsiaTheme="majorEastAsia"/>
          <w:sz w:val="22"/>
          <w:szCs w:val="22"/>
        </w:rPr>
        <w:t>data-driven insights</w:t>
      </w:r>
      <w:r w:rsidRPr="00EA2853">
        <w:rPr>
          <w:sz w:val="22"/>
          <w:szCs w:val="22"/>
        </w:rPr>
        <w:t xml:space="preserve"> that enhanced value-based care outcomes and reduced re-admission rates through predictive healthcare analytics.</w:t>
      </w:r>
    </w:p>
    <w:p w14:paraId="5A38E219" w14:textId="35E4309F" w:rsidR="00620473" w:rsidRPr="00490AD3" w:rsidRDefault="00620473" w:rsidP="00490AD3">
      <w:pPr>
        <w:jc w:val="both"/>
        <w:rPr>
          <w:bCs/>
          <w:snapToGrid w:val="0"/>
          <w:sz w:val="22"/>
          <w:szCs w:val="22"/>
        </w:rPr>
      </w:pPr>
      <w:r w:rsidRPr="00490AD3">
        <w:rPr>
          <w:b/>
          <w:snapToGrid w:val="0"/>
          <w:sz w:val="22"/>
          <w:szCs w:val="22"/>
          <w:u w:val="single"/>
        </w:rPr>
        <w:t>Environment:</w:t>
      </w:r>
      <w:r w:rsidRPr="00490AD3">
        <w:rPr>
          <w:snapToGrid w:val="0"/>
          <w:sz w:val="22"/>
          <w:szCs w:val="22"/>
        </w:rPr>
        <w:t xml:space="preserve"> </w:t>
      </w:r>
      <w:r w:rsidR="00676ED2" w:rsidRPr="00490AD3">
        <w:rPr>
          <w:sz w:val="22"/>
          <w:szCs w:val="22"/>
        </w:rPr>
        <w:t>AWS Redshift, AWS S3, AWS Glue, AWS Lambda, AWS SageMaker, AWS IoT, AWS Kinesis, AWS Athena, AWS CodeCommit, AWS Key Management Service (KMS), Tableau, SQL, Python (Pandas, NumPy, SciPy), GitHub, JIRA, Confluence, Agile Methodology, SWOT Analysis, Gap Analysis, Transparent Data Encryption (TDE), Role-Based Access Control (RBAC).</w:t>
      </w:r>
    </w:p>
    <w:p w14:paraId="5346BEFC" w14:textId="72419D7B" w:rsidR="00620473" w:rsidRPr="00C86710" w:rsidRDefault="00620473" w:rsidP="009C67CC">
      <w:pPr>
        <w:ind w:right="452"/>
        <w:jc w:val="both"/>
        <w:rPr>
          <w:b/>
          <w:snapToGrid w:val="0"/>
          <w:sz w:val="22"/>
          <w:szCs w:val="22"/>
        </w:rPr>
      </w:pPr>
      <w:r w:rsidRPr="00C86710">
        <w:rPr>
          <w:b/>
          <w:snapToGrid w:val="0"/>
          <w:sz w:val="22"/>
          <w:szCs w:val="22"/>
        </w:rPr>
        <w:br/>
        <w:t xml:space="preserve">Client: </w:t>
      </w:r>
      <w:r w:rsidR="0000182B">
        <w:rPr>
          <w:b/>
          <w:color w:val="000000"/>
          <w:sz w:val="22"/>
          <w:szCs w:val="22"/>
          <w:shd w:val="clear" w:color="auto" w:fill="FFFFFF"/>
        </w:rPr>
        <w:t>Solugenix Technologies Ltd, Hyderabad, India</w:t>
      </w:r>
      <w:r w:rsidRPr="00C86710">
        <w:rPr>
          <w:b/>
          <w:bCs/>
          <w:snapToGrid w:val="0"/>
          <w:sz w:val="22"/>
          <w:szCs w:val="22"/>
        </w:rPr>
        <w:t xml:space="preserve">  </w:t>
      </w:r>
      <w:r w:rsidRPr="00C86710">
        <w:rPr>
          <w:b/>
          <w:snapToGrid w:val="0"/>
          <w:sz w:val="22"/>
          <w:szCs w:val="22"/>
        </w:rPr>
        <w:t xml:space="preserve">                                              </w:t>
      </w:r>
      <w:r w:rsidR="0000182B">
        <w:rPr>
          <w:b/>
          <w:snapToGrid w:val="0"/>
          <w:sz w:val="22"/>
          <w:szCs w:val="22"/>
        </w:rPr>
        <w:t xml:space="preserve">    </w:t>
      </w:r>
      <w:r w:rsidRPr="00C86710">
        <w:rPr>
          <w:b/>
          <w:snapToGrid w:val="0"/>
          <w:sz w:val="22"/>
          <w:szCs w:val="22"/>
        </w:rPr>
        <w:t xml:space="preserve"> </w:t>
      </w:r>
      <w:r w:rsidR="0000182B">
        <w:rPr>
          <w:b/>
          <w:snapToGrid w:val="0"/>
          <w:sz w:val="22"/>
          <w:szCs w:val="22"/>
        </w:rPr>
        <w:t>May</w:t>
      </w:r>
      <w:r w:rsidRPr="00C86710">
        <w:rPr>
          <w:b/>
          <w:snapToGrid w:val="0"/>
          <w:sz w:val="22"/>
          <w:szCs w:val="22"/>
        </w:rPr>
        <w:t xml:space="preserve"> 201</w:t>
      </w:r>
      <w:r w:rsidR="0000182B">
        <w:rPr>
          <w:b/>
          <w:snapToGrid w:val="0"/>
          <w:sz w:val="22"/>
          <w:szCs w:val="22"/>
        </w:rPr>
        <w:t>6</w:t>
      </w:r>
      <w:r w:rsidRPr="00C86710">
        <w:rPr>
          <w:b/>
          <w:snapToGrid w:val="0"/>
          <w:sz w:val="22"/>
          <w:szCs w:val="22"/>
        </w:rPr>
        <w:t xml:space="preserve"> to</w:t>
      </w:r>
      <w:r w:rsidR="00F14635" w:rsidRPr="00C86710">
        <w:rPr>
          <w:b/>
          <w:snapToGrid w:val="0"/>
          <w:sz w:val="22"/>
          <w:szCs w:val="22"/>
        </w:rPr>
        <w:t xml:space="preserve"> </w:t>
      </w:r>
      <w:r w:rsidR="0000182B">
        <w:rPr>
          <w:b/>
          <w:snapToGrid w:val="0"/>
          <w:sz w:val="22"/>
          <w:szCs w:val="22"/>
        </w:rPr>
        <w:t>Oct</w:t>
      </w:r>
      <w:r w:rsidRPr="00C86710">
        <w:rPr>
          <w:b/>
          <w:snapToGrid w:val="0"/>
          <w:sz w:val="22"/>
          <w:szCs w:val="22"/>
        </w:rPr>
        <w:t xml:space="preserve"> 201</w:t>
      </w:r>
      <w:r w:rsidR="00B718C2">
        <w:rPr>
          <w:b/>
          <w:snapToGrid w:val="0"/>
          <w:sz w:val="22"/>
          <w:szCs w:val="22"/>
        </w:rPr>
        <w:t>8</w:t>
      </w:r>
    </w:p>
    <w:p w14:paraId="5C19A495" w14:textId="72A4717C" w:rsidR="00620473" w:rsidRPr="00C86710" w:rsidRDefault="00620473" w:rsidP="009C67CC">
      <w:pPr>
        <w:ind w:right="452"/>
        <w:jc w:val="both"/>
        <w:rPr>
          <w:b/>
          <w:snapToGrid w:val="0"/>
          <w:sz w:val="22"/>
          <w:szCs w:val="22"/>
        </w:rPr>
      </w:pPr>
      <w:r w:rsidRPr="00C86710">
        <w:rPr>
          <w:b/>
          <w:snapToGrid w:val="0"/>
          <w:sz w:val="22"/>
          <w:szCs w:val="22"/>
        </w:rPr>
        <w:t xml:space="preserve">Role: </w:t>
      </w:r>
      <w:r w:rsidR="00CD48EE" w:rsidRPr="00C86710">
        <w:rPr>
          <w:b/>
          <w:snapToGrid w:val="0"/>
          <w:sz w:val="22"/>
          <w:szCs w:val="22"/>
        </w:rPr>
        <w:t>Data Analyst</w:t>
      </w:r>
    </w:p>
    <w:p w14:paraId="3BDFEF7D" w14:textId="7E4DC3CD" w:rsidR="00544A8A" w:rsidRDefault="00620473" w:rsidP="00785C21">
      <w:pPr>
        <w:ind w:left="360" w:right="452" w:hanging="360"/>
        <w:jc w:val="both"/>
        <w:rPr>
          <w:b/>
          <w:snapToGrid w:val="0"/>
          <w:sz w:val="22"/>
          <w:szCs w:val="22"/>
          <w:u w:val="single"/>
        </w:rPr>
      </w:pPr>
      <w:r w:rsidRPr="00C86710">
        <w:rPr>
          <w:b/>
          <w:snapToGrid w:val="0"/>
          <w:sz w:val="22"/>
          <w:szCs w:val="22"/>
          <w:u w:val="single"/>
        </w:rPr>
        <w:t xml:space="preserve">Roles&amp; Responsibilities: </w:t>
      </w:r>
    </w:p>
    <w:p w14:paraId="5F9BC17E" w14:textId="7EAF9D20" w:rsidR="00320CCA" w:rsidRPr="00320CCA" w:rsidRDefault="00320CCA" w:rsidP="00EA2853">
      <w:pPr>
        <w:pStyle w:val="NormalWeb"/>
        <w:numPr>
          <w:ilvl w:val="0"/>
          <w:numId w:val="15"/>
        </w:numPr>
        <w:rPr>
          <w:sz w:val="22"/>
          <w:szCs w:val="22"/>
        </w:rPr>
      </w:pPr>
      <w:r w:rsidRPr="00320CCA">
        <w:rPr>
          <w:sz w:val="22"/>
          <w:szCs w:val="22"/>
        </w:rPr>
        <w:t>Collaborated with business stakeholders, data analysts, and project managers to gather reporting and operational requirements for loan portfolios, financial instruments, and customer account workflows</w:t>
      </w:r>
    </w:p>
    <w:p w14:paraId="10CE47AD" w14:textId="77777777" w:rsidR="00320CCA" w:rsidRPr="00320CCA" w:rsidRDefault="00320CCA" w:rsidP="00320CCA">
      <w:pPr>
        <w:pStyle w:val="NormalWeb"/>
        <w:numPr>
          <w:ilvl w:val="0"/>
          <w:numId w:val="15"/>
        </w:numPr>
        <w:rPr>
          <w:sz w:val="22"/>
          <w:szCs w:val="22"/>
        </w:rPr>
      </w:pPr>
      <w:r w:rsidRPr="00320CCA">
        <w:rPr>
          <w:rFonts w:eastAsiaTheme="majorEastAsia"/>
          <w:sz w:val="22"/>
          <w:szCs w:val="22"/>
        </w:rPr>
        <w:t>Conducted detailed requirement-gathering sessions, interviews, and JAD meetings to identify business, functional, and technical needs supporting banking data processes.</w:t>
      </w:r>
    </w:p>
    <w:p w14:paraId="54A07643" w14:textId="7172FAA8" w:rsidR="00320CCA" w:rsidRPr="00320CCA" w:rsidRDefault="00320CCA" w:rsidP="00320CCA">
      <w:pPr>
        <w:pStyle w:val="NormalWeb"/>
        <w:numPr>
          <w:ilvl w:val="0"/>
          <w:numId w:val="15"/>
        </w:numPr>
        <w:rPr>
          <w:sz w:val="22"/>
          <w:szCs w:val="22"/>
        </w:rPr>
      </w:pPr>
      <w:r w:rsidRPr="00320CCA">
        <w:rPr>
          <w:rFonts w:eastAsiaTheme="majorEastAsia"/>
          <w:sz w:val="22"/>
          <w:szCs w:val="22"/>
        </w:rPr>
        <w:t>Modeled business processes and data movement using UML techniques, creating workflow diagrams, process decomposition diagrams, and data flow representations based on banking system requirements.</w:t>
      </w:r>
    </w:p>
    <w:p w14:paraId="2AE5CDF2" w14:textId="1157107C" w:rsidR="00320CCA" w:rsidRPr="00320CCA" w:rsidRDefault="00320CCA" w:rsidP="00320CCA">
      <w:pPr>
        <w:pStyle w:val="NormalWeb"/>
        <w:numPr>
          <w:ilvl w:val="0"/>
          <w:numId w:val="15"/>
        </w:numPr>
        <w:rPr>
          <w:sz w:val="22"/>
          <w:szCs w:val="22"/>
        </w:rPr>
      </w:pPr>
      <w:r w:rsidRPr="00320CCA">
        <w:rPr>
          <w:rFonts w:eastAsiaTheme="majorEastAsia"/>
          <w:sz w:val="22"/>
          <w:szCs w:val="22"/>
        </w:rPr>
        <w:t>Designed logical and physical data structures to support financial reporting, ensuring legacy system data was accurately mapped, standardized, and integrated into refined analytical datasets.</w:t>
      </w:r>
    </w:p>
    <w:p w14:paraId="4D1A7C14" w14:textId="5C5C4252" w:rsidR="00320CCA" w:rsidRPr="00320CCA" w:rsidRDefault="00320CCA" w:rsidP="00320CCA">
      <w:pPr>
        <w:pStyle w:val="NormalWeb"/>
        <w:numPr>
          <w:ilvl w:val="0"/>
          <w:numId w:val="15"/>
        </w:numPr>
        <w:rPr>
          <w:sz w:val="22"/>
          <w:szCs w:val="22"/>
        </w:rPr>
      </w:pPr>
      <w:r w:rsidRPr="00320CCA">
        <w:rPr>
          <w:rFonts w:eastAsiaTheme="majorEastAsia"/>
          <w:sz w:val="22"/>
          <w:szCs w:val="22"/>
        </w:rPr>
        <w:t>Performed extensive data analysis using SQL and Excel to generate weekly and monthly performance summaries covering loan behavior, customer activity, deposit trends, and portfolio KPIs.</w:t>
      </w:r>
    </w:p>
    <w:p w14:paraId="0C16E9D4" w14:textId="59354E6C" w:rsidR="00320CCA" w:rsidRPr="00320CCA" w:rsidRDefault="00320CCA" w:rsidP="00320CCA">
      <w:pPr>
        <w:pStyle w:val="NormalWeb"/>
        <w:numPr>
          <w:ilvl w:val="0"/>
          <w:numId w:val="15"/>
        </w:numPr>
        <w:rPr>
          <w:sz w:val="22"/>
          <w:szCs w:val="22"/>
        </w:rPr>
      </w:pPr>
      <w:r w:rsidRPr="00320CCA">
        <w:rPr>
          <w:rFonts w:eastAsiaTheme="majorEastAsia"/>
          <w:sz w:val="22"/>
          <w:szCs w:val="22"/>
        </w:rPr>
        <w:t>Documented ETL process requirements, developed detailed mapping specifications, and supported creation of stored procedures to load transaction and account data into structured reporting layers.</w:t>
      </w:r>
    </w:p>
    <w:p w14:paraId="5C3834AD" w14:textId="557C44F1" w:rsidR="00620473" w:rsidRPr="00320CCA" w:rsidRDefault="00320CCA" w:rsidP="00320CCA">
      <w:pPr>
        <w:pStyle w:val="NormalWeb"/>
        <w:numPr>
          <w:ilvl w:val="0"/>
          <w:numId w:val="15"/>
        </w:numPr>
        <w:rPr>
          <w:sz w:val="22"/>
          <w:szCs w:val="22"/>
        </w:rPr>
      </w:pPr>
      <w:r w:rsidRPr="00320CCA">
        <w:rPr>
          <w:rFonts w:eastAsiaTheme="majorEastAsia"/>
          <w:sz w:val="22"/>
          <w:szCs w:val="22"/>
        </w:rPr>
        <w:t>Identified data-quality issues, investigated root causes in source-to-target mappings, and worked closely with technical teams to resolve inconsistencies and ensure accurate, reliable data delivery for banking operations.</w:t>
      </w:r>
      <w:bookmarkEnd w:id="0"/>
    </w:p>
    <w:p w14:paraId="7323C322" w14:textId="77777777" w:rsidR="00302E7F" w:rsidRPr="00302E7F" w:rsidRDefault="00302E7F" w:rsidP="00302E7F">
      <w:pPr>
        <w:ind w:right="452"/>
        <w:jc w:val="both"/>
        <w:rPr>
          <w:b/>
          <w:snapToGrid w:val="0"/>
          <w:sz w:val="22"/>
          <w:szCs w:val="22"/>
          <w:u w:val="single"/>
        </w:rPr>
      </w:pPr>
      <w:r w:rsidRPr="00302E7F">
        <w:rPr>
          <w:b/>
          <w:snapToGrid w:val="0"/>
          <w:sz w:val="22"/>
          <w:szCs w:val="22"/>
          <w:u w:val="single"/>
        </w:rPr>
        <w:t>Education:</w:t>
      </w:r>
    </w:p>
    <w:p w14:paraId="266D009F" w14:textId="2F6660BE" w:rsidR="000D7B3A" w:rsidRPr="000D7B3A" w:rsidRDefault="000D7B3A" w:rsidP="00276DC2">
      <w:pPr>
        <w:pStyle w:val="ListParagraph"/>
        <w:numPr>
          <w:ilvl w:val="0"/>
          <w:numId w:val="3"/>
        </w:numPr>
        <w:spacing w:line="276" w:lineRule="auto"/>
        <w:ind w:right="119"/>
        <w:jc w:val="both"/>
        <w:rPr>
          <w:sz w:val="22"/>
          <w:szCs w:val="22"/>
        </w:rPr>
      </w:pPr>
      <w:r w:rsidRPr="000D7B3A">
        <w:rPr>
          <w:sz w:val="22"/>
          <w:szCs w:val="22"/>
        </w:rPr>
        <w:t xml:space="preserve">Bachelor of </w:t>
      </w:r>
      <w:r>
        <w:rPr>
          <w:sz w:val="22"/>
          <w:szCs w:val="22"/>
        </w:rPr>
        <w:t>Engineering</w:t>
      </w:r>
      <w:r w:rsidRPr="000D7B3A">
        <w:rPr>
          <w:sz w:val="22"/>
          <w:szCs w:val="22"/>
        </w:rPr>
        <w:t xml:space="preserve"> (</w:t>
      </w:r>
      <w:r>
        <w:rPr>
          <w:sz w:val="22"/>
          <w:szCs w:val="22"/>
        </w:rPr>
        <w:t>B.E.)</w:t>
      </w:r>
      <w:r w:rsidRPr="000D7B3A">
        <w:rPr>
          <w:sz w:val="22"/>
          <w:szCs w:val="22"/>
        </w:rPr>
        <w:t xml:space="preserve"> in Computer </w:t>
      </w:r>
      <w:r>
        <w:rPr>
          <w:sz w:val="22"/>
          <w:szCs w:val="22"/>
        </w:rPr>
        <w:t>Science</w:t>
      </w:r>
      <w:r w:rsidRPr="000D7B3A">
        <w:rPr>
          <w:sz w:val="22"/>
          <w:szCs w:val="22"/>
        </w:rPr>
        <w:t xml:space="preserve"> from VTU University, KA, India. – 2016</w:t>
      </w:r>
    </w:p>
    <w:p w14:paraId="4CF0C3F3" w14:textId="77777777" w:rsidR="000D7B3A" w:rsidRPr="00EF601E" w:rsidRDefault="000D7B3A" w:rsidP="000D7B3A">
      <w:pPr>
        <w:pStyle w:val="ListParagraph"/>
        <w:spacing w:line="276" w:lineRule="auto"/>
        <w:ind w:right="119"/>
        <w:jc w:val="both"/>
        <w:rPr>
          <w:sz w:val="22"/>
          <w:szCs w:val="22"/>
        </w:rPr>
      </w:pPr>
    </w:p>
    <w:sectPr w:rsidR="000D7B3A" w:rsidRPr="00EF601E" w:rsidSect="00024F32">
      <w:pgSz w:w="11906" w:h="16838" w:code="9"/>
      <w:pgMar w:top="720" w:right="836"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14D46"/>
    <w:multiLevelType w:val="hybridMultilevel"/>
    <w:tmpl w:val="9A203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BE59F5"/>
    <w:multiLevelType w:val="hybridMultilevel"/>
    <w:tmpl w:val="B3B006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A1206"/>
    <w:multiLevelType w:val="hybridMultilevel"/>
    <w:tmpl w:val="609E06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AB937F3"/>
    <w:multiLevelType w:val="hybridMultilevel"/>
    <w:tmpl w:val="26D88C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abstractNum w:abstractNumId="6" w15:restartNumberingAfterBreak="0">
    <w:nsid w:val="2D1C3EE2"/>
    <w:multiLevelType w:val="hybridMultilevel"/>
    <w:tmpl w:val="42228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E91"/>
    <w:multiLevelType w:val="hybridMultilevel"/>
    <w:tmpl w:val="FF0404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4112D8F"/>
    <w:multiLevelType w:val="hybridMultilevel"/>
    <w:tmpl w:val="01F0AC8E"/>
    <w:lvl w:ilvl="0" w:tplc="40090001">
      <w:start w:val="1"/>
      <w:numFmt w:val="bullet"/>
      <w:lvlText w:val=""/>
      <w:lvlJc w:val="left"/>
      <w:pPr>
        <w:ind w:left="590" w:hanging="360"/>
      </w:pPr>
      <w:rPr>
        <w:rFonts w:ascii="Symbol" w:hAnsi="Symbol" w:hint="default"/>
      </w:rPr>
    </w:lvl>
    <w:lvl w:ilvl="1" w:tplc="40090003" w:tentative="1">
      <w:start w:val="1"/>
      <w:numFmt w:val="bullet"/>
      <w:lvlText w:val="o"/>
      <w:lvlJc w:val="left"/>
      <w:pPr>
        <w:ind w:left="1310" w:hanging="360"/>
      </w:pPr>
      <w:rPr>
        <w:rFonts w:ascii="Courier New" w:hAnsi="Courier New" w:cs="Courier New" w:hint="default"/>
      </w:rPr>
    </w:lvl>
    <w:lvl w:ilvl="2" w:tplc="40090005" w:tentative="1">
      <w:start w:val="1"/>
      <w:numFmt w:val="bullet"/>
      <w:lvlText w:val=""/>
      <w:lvlJc w:val="left"/>
      <w:pPr>
        <w:ind w:left="2030" w:hanging="360"/>
      </w:pPr>
      <w:rPr>
        <w:rFonts w:ascii="Wingdings" w:hAnsi="Wingdings" w:hint="default"/>
      </w:rPr>
    </w:lvl>
    <w:lvl w:ilvl="3" w:tplc="40090001" w:tentative="1">
      <w:start w:val="1"/>
      <w:numFmt w:val="bullet"/>
      <w:lvlText w:val=""/>
      <w:lvlJc w:val="left"/>
      <w:pPr>
        <w:ind w:left="2750" w:hanging="360"/>
      </w:pPr>
      <w:rPr>
        <w:rFonts w:ascii="Symbol" w:hAnsi="Symbol" w:hint="default"/>
      </w:rPr>
    </w:lvl>
    <w:lvl w:ilvl="4" w:tplc="40090003" w:tentative="1">
      <w:start w:val="1"/>
      <w:numFmt w:val="bullet"/>
      <w:lvlText w:val="o"/>
      <w:lvlJc w:val="left"/>
      <w:pPr>
        <w:ind w:left="3470" w:hanging="360"/>
      </w:pPr>
      <w:rPr>
        <w:rFonts w:ascii="Courier New" w:hAnsi="Courier New" w:cs="Courier New" w:hint="default"/>
      </w:rPr>
    </w:lvl>
    <w:lvl w:ilvl="5" w:tplc="40090005" w:tentative="1">
      <w:start w:val="1"/>
      <w:numFmt w:val="bullet"/>
      <w:lvlText w:val=""/>
      <w:lvlJc w:val="left"/>
      <w:pPr>
        <w:ind w:left="4190" w:hanging="360"/>
      </w:pPr>
      <w:rPr>
        <w:rFonts w:ascii="Wingdings" w:hAnsi="Wingdings" w:hint="default"/>
      </w:rPr>
    </w:lvl>
    <w:lvl w:ilvl="6" w:tplc="40090001" w:tentative="1">
      <w:start w:val="1"/>
      <w:numFmt w:val="bullet"/>
      <w:lvlText w:val=""/>
      <w:lvlJc w:val="left"/>
      <w:pPr>
        <w:ind w:left="4910" w:hanging="360"/>
      </w:pPr>
      <w:rPr>
        <w:rFonts w:ascii="Symbol" w:hAnsi="Symbol" w:hint="default"/>
      </w:rPr>
    </w:lvl>
    <w:lvl w:ilvl="7" w:tplc="40090003" w:tentative="1">
      <w:start w:val="1"/>
      <w:numFmt w:val="bullet"/>
      <w:lvlText w:val="o"/>
      <w:lvlJc w:val="left"/>
      <w:pPr>
        <w:ind w:left="5630" w:hanging="360"/>
      </w:pPr>
      <w:rPr>
        <w:rFonts w:ascii="Courier New" w:hAnsi="Courier New" w:cs="Courier New" w:hint="default"/>
      </w:rPr>
    </w:lvl>
    <w:lvl w:ilvl="8" w:tplc="40090005" w:tentative="1">
      <w:start w:val="1"/>
      <w:numFmt w:val="bullet"/>
      <w:lvlText w:val=""/>
      <w:lvlJc w:val="left"/>
      <w:pPr>
        <w:ind w:left="6350" w:hanging="360"/>
      </w:pPr>
      <w:rPr>
        <w:rFonts w:ascii="Wingdings" w:hAnsi="Wingdings" w:hint="default"/>
      </w:rPr>
    </w:lvl>
  </w:abstractNum>
  <w:abstractNum w:abstractNumId="9" w15:restartNumberingAfterBreak="0">
    <w:nsid w:val="346A7E1A"/>
    <w:multiLevelType w:val="hybridMultilevel"/>
    <w:tmpl w:val="D9F08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AD3F7D"/>
    <w:multiLevelType w:val="hybridMultilevel"/>
    <w:tmpl w:val="D09437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0560B"/>
    <w:multiLevelType w:val="hybridMultilevel"/>
    <w:tmpl w:val="39B2B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744CDB"/>
    <w:multiLevelType w:val="hybridMultilevel"/>
    <w:tmpl w:val="4EF8F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0B7072"/>
    <w:multiLevelType w:val="multilevel"/>
    <w:tmpl w:val="219C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D872E6"/>
    <w:multiLevelType w:val="hybridMultilevel"/>
    <w:tmpl w:val="7DF0C6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49497D"/>
    <w:multiLevelType w:val="hybridMultilevel"/>
    <w:tmpl w:val="285006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CE34F5"/>
    <w:multiLevelType w:val="hybridMultilevel"/>
    <w:tmpl w:val="C24C69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06D5048"/>
    <w:multiLevelType w:val="hybridMultilevel"/>
    <w:tmpl w:val="D390C0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4814F12"/>
    <w:multiLevelType w:val="hybridMultilevel"/>
    <w:tmpl w:val="449CA0EE"/>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21" w15:restartNumberingAfterBreak="0">
    <w:nsid w:val="7869230D"/>
    <w:multiLevelType w:val="multilevel"/>
    <w:tmpl w:val="BAA24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925576"/>
    <w:multiLevelType w:val="hybridMultilevel"/>
    <w:tmpl w:val="CF8A9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F4A20DF"/>
    <w:multiLevelType w:val="hybridMultilevel"/>
    <w:tmpl w:val="986C0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6144596">
    <w:abstractNumId w:val="11"/>
  </w:num>
  <w:num w:numId="2" w16cid:durableId="1596209047">
    <w:abstractNumId w:val="17"/>
  </w:num>
  <w:num w:numId="3" w16cid:durableId="1160466215">
    <w:abstractNumId w:val="3"/>
  </w:num>
  <w:num w:numId="4" w16cid:durableId="69275595">
    <w:abstractNumId w:val="0"/>
  </w:num>
  <w:num w:numId="5" w16cid:durableId="182978246">
    <w:abstractNumId w:val="1"/>
  </w:num>
  <w:num w:numId="6" w16cid:durableId="2008364286">
    <w:abstractNumId w:val="9"/>
  </w:num>
  <w:num w:numId="7" w16cid:durableId="195125964">
    <w:abstractNumId w:val="23"/>
  </w:num>
  <w:num w:numId="8" w16cid:durableId="1605841695">
    <w:abstractNumId w:val="22"/>
  </w:num>
  <w:num w:numId="9" w16cid:durableId="1998412874">
    <w:abstractNumId w:val="12"/>
  </w:num>
  <w:num w:numId="10" w16cid:durableId="1725367151">
    <w:abstractNumId w:val="19"/>
  </w:num>
  <w:num w:numId="11" w16cid:durableId="289871133">
    <w:abstractNumId w:val="4"/>
  </w:num>
  <w:num w:numId="12" w16cid:durableId="1053426612">
    <w:abstractNumId w:val="15"/>
  </w:num>
  <w:num w:numId="13" w16cid:durableId="306933601">
    <w:abstractNumId w:val="8"/>
  </w:num>
  <w:num w:numId="14" w16cid:durableId="118038646">
    <w:abstractNumId w:val="20"/>
  </w:num>
  <w:num w:numId="15" w16cid:durableId="2082288277">
    <w:abstractNumId w:val="10"/>
  </w:num>
  <w:num w:numId="16" w16cid:durableId="1264612006">
    <w:abstractNumId w:val="5"/>
  </w:num>
  <w:num w:numId="17" w16cid:durableId="792870962">
    <w:abstractNumId w:val="2"/>
  </w:num>
  <w:num w:numId="18" w16cid:durableId="323552707">
    <w:abstractNumId w:val="6"/>
  </w:num>
  <w:num w:numId="19" w16cid:durableId="1086340555">
    <w:abstractNumId w:val="13"/>
  </w:num>
  <w:num w:numId="20" w16cid:durableId="1632831389">
    <w:abstractNumId w:val="16"/>
  </w:num>
  <w:num w:numId="21" w16cid:durableId="453208338">
    <w:abstractNumId w:val="7"/>
  </w:num>
  <w:num w:numId="22" w16cid:durableId="1057170196">
    <w:abstractNumId w:val="18"/>
  </w:num>
  <w:num w:numId="23" w16cid:durableId="1585651822">
    <w:abstractNumId w:val="21"/>
  </w:num>
  <w:num w:numId="24" w16cid:durableId="13650622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473"/>
    <w:rsid w:val="0000182B"/>
    <w:rsid w:val="00016577"/>
    <w:rsid w:val="00017AE7"/>
    <w:rsid w:val="00022775"/>
    <w:rsid w:val="00024F32"/>
    <w:rsid w:val="00032923"/>
    <w:rsid w:val="000437D8"/>
    <w:rsid w:val="00051DEF"/>
    <w:rsid w:val="0007790C"/>
    <w:rsid w:val="000843FA"/>
    <w:rsid w:val="00084B95"/>
    <w:rsid w:val="00091CA6"/>
    <w:rsid w:val="000974B7"/>
    <w:rsid w:val="000A12E0"/>
    <w:rsid w:val="000B0F77"/>
    <w:rsid w:val="000D7B3A"/>
    <w:rsid w:val="000F0F5F"/>
    <w:rsid w:val="00105223"/>
    <w:rsid w:val="0011242D"/>
    <w:rsid w:val="00114A86"/>
    <w:rsid w:val="00121987"/>
    <w:rsid w:val="001258BE"/>
    <w:rsid w:val="0012766E"/>
    <w:rsid w:val="00143D5D"/>
    <w:rsid w:val="0014633B"/>
    <w:rsid w:val="001545BF"/>
    <w:rsid w:val="00156EAB"/>
    <w:rsid w:val="00184852"/>
    <w:rsid w:val="001A5257"/>
    <w:rsid w:val="001D195D"/>
    <w:rsid w:val="001D4002"/>
    <w:rsid w:val="001D6749"/>
    <w:rsid w:val="001E3221"/>
    <w:rsid w:val="00210CE8"/>
    <w:rsid w:val="002135BC"/>
    <w:rsid w:val="002163CE"/>
    <w:rsid w:val="00225308"/>
    <w:rsid w:val="002353E2"/>
    <w:rsid w:val="00244BF5"/>
    <w:rsid w:val="00247B02"/>
    <w:rsid w:val="00272922"/>
    <w:rsid w:val="00281CDA"/>
    <w:rsid w:val="0028474D"/>
    <w:rsid w:val="002A68F5"/>
    <w:rsid w:val="002C6BE4"/>
    <w:rsid w:val="002D0696"/>
    <w:rsid w:val="002E64A9"/>
    <w:rsid w:val="002F2109"/>
    <w:rsid w:val="00302E7F"/>
    <w:rsid w:val="00304092"/>
    <w:rsid w:val="003116C7"/>
    <w:rsid w:val="00320CCA"/>
    <w:rsid w:val="00342512"/>
    <w:rsid w:val="003523EB"/>
    <w:rsid w:val="003546EC"/>
    <w:rsid w:val="00374719"/>
    <w:rsid w:val="00376351"/>
    <w:rsid w:val="003848EB"/>
    <w:rsid w:val="003935C9"/>
    <w:rsid w:val="003F3EE2"/>
    <w:rsid w:val="003F7A21"/>
    <w:rsid w:val="00401D17"/>
    <w:rsid w:val="00421CB3"/>
    <w:rsid w:val="00432371"/>
    <w:rsid w:val="00435CEB"/>
    <w:rsid w:val="00441E2F"/>
    <w:rsid w:val="00442BF4"/>
    <w:rsid w:val="004471A4"/>
    <w:rsid w:val="004477B1"/>
    <w:rsid w:val="00451BD3"/>
    <w:rsid w:val="00456BE7"/>
    <w:rsid w:val="00466FF3"/>
    <w:rsid w:val="00475B11"/>
    <w:rsid w:val="004810B4"/>
    <w:rsid w:val="004825E2"/>
    <w:rsid w:val="00490AD3"/>
    <w:rsid w:val="004A1D55"/>
    <w:rsid w:val="004B2A95"/>
    <w:rsid w:val="004E2890"/>
    <w:rsid w:val="004F5DA0"/>
    <w:rsid w:val="004F5F80"/>
    <w:rsid w:val="004F7DE3"/>
    <w:rsid w:val="00503263"/>
    <w:rsid w:val="00506535"/>
    <w:rsid w:val="005120CE"/>
    <w:rsid w:val="005247A9"/>
    <w:rsid w:val="00544A8A"/>
    <w:rsid w:val="00550C8B"/>
    <w:rsid w:val="0055126B"/>
    <w:rsid w:val="00556A13"/>
    <w:rsid w:val="005C5125"/>
    <w:rsid w:val="005C60AF"/>
    <w:rsid w:val="005D3C42"/>
    <w:rsid w:val="006048E6"/>
    <w:rsid w:val="00606AB3"/>
    <w:rsid w:val="00620473"/>
    <w:rsid w:val="00674394"/>
    <w:rsid w:val="00676ED2"/>
    <w:rsid w:val="0068779B"/>
    <w:rsid w:val="00692B97"/>
    <w:rsid w:val="00693212"/>
    <w:rsid w:val="006A7616"/>
    <w:rsid w:val="006A787A"/>
    <w:rsid w:val="006B487A"/>
    <w:rsid w:val="00702AB5"/>
    <w:rsid w:val="00705471"/>
    <w:rsid w:val="00772DE7"/>
    <w:rsid w:val="007734A3"/>
    <w:rsid w:val="00781CEE"/>
    <w:rsid w:val="00782739"/>
    <w:rsid w:val="00785C21"/>
    <w:rsid w:val="00796A2E"/>
    <w:rsid w:val="007A2F73"/>
    <w:rsid w:val="007B052C"/>
    <w:rsid w:val="007B36FA"/>
    <w:rsid w:val="007B544F"/>
    <w:rsid w:val="007B5590"/>
    <w:rsid w:val="007C2FC0"/>
    <w:rsid w:val="007D2544"/>
    <w:rsid w:val="007D3184"/>
    <w:rsid w:val="007D6DD5"/>
    <w:rsid w:val="007E6568"/>
    <w:rsid w:val="0081525F"/>
    <w:rsid w:val="00821D12"/>
    <w:rsid w:val="00831AB9"/>
    <w:rsid w:val="00841739"/>
    <w:rsid w:val="00844FE9"/>
    <w:rsid w:val="00853A54"/>
    <w:rsid w:val="00863CA3"/>
    <w:rsid w:val="00866E8A"/>
    <w:rsid w:val="00884612"/>
    <w:rsid w:val="00891289"/>
    <w:rsid w:val="008A150B"/>
    <w:rsid w:val="008A1AB2"/>
    <w:rsid w:val="008C013F"/>
    <w:rsid w:val="008C6F26"/>
    <w:rsid w:val="008E3CC8"/>
    <w:rsid w:val="008E3F1A"/>
    <w:rsid w:val="00912B7E"/>
    <w:rsid w:val="00922CDC"/>
    <w:rsid w:val="00923F17"/>
    <w:rsid w:val="009344A9"/>
    <w:rsid w:val="0098124F"/>
    <w:rsid w:val="00985A0F"/>
    <w:rsid w:val="0098668E"/>
    <w:rsid w:val="00990599"/>
    <w:rsid w:val="00997D9C"/>
    <w:rsid w:val="009A3BD2"/>
    <w:rsid w:val="009A48A0"/>
    <w:rsid w:val="009C296B"/>
    <w:rsid w:val="009C4FE6"/>
    <w:rsid w:val="009C5FB7"/>
    <w:rsid w:val="009C67CC"/>
    <w:rsid w:val="009D2372"/>
    <w:rsid w:val="009D3BDE"/>
    <w:rsid w:val="00A1638C"/>
    <w:rsid w:val="00A17B20"/>
    <w:rsid w:val="00A17CC1"/>
    <w:rsid w:val="00A4349D"/>
    <w:rsid w:val="00A53D16"/>
    <w:rsid w:val="00A56D81"/>
    <w:rsid w:val="00A65864"/>
    <w:rsid w:val="00A7269E"/>
    <w:rsid w:val="00A76A96"/>
    <w:rsid w:val="00AA5157"/>
    <w:rsid w:val="00AB290C"/>
    <w:rsid w:val="00AB62DC"/>
    <w:rsid w:val="00AB7FE9"/>
    <w:rsid w:val="00AC0124"/>
    <w:rsid w:val="00AC7AC2"/>
    <w:rsid w:val="00AD7B23"/>
    <w:rsid w:val="00AF40D8"/>
    <w:rsid w:val="00AF61C2"/>
    <w:rsid w:val="00B02020"/>
    <w:rsid w:val="00B443F3"/>
    <w:rsid w:val="00B5082F"/>
    <w:rsid w:val="00B5323F"/>
    <w:rsid w:val="00B62D7E"/>
    <w:rsid w:val="00B718C2"/>
    <w:rsid w:val="00B7535F"/>
    <w:rsid w:val="00B9564F"/>
    <w:rsid w:val="00BB7206"/>
    <w:rsid w:val="00BC5422"/>
    <w:rsid w:val="00BC7D3A"/>
    <w:rsid w:val="00BD7E5A"/>
    <w:rsid w:val="00BE69EE"/>
    <w:rsid w:val="00C16EFF"/>
    <w:rsid w:val="00C176DA"/>
    <w:rsid w:val="00C318E8"/>
    <w:rsid w:val="00C424D7"/>
    <w:rsid w:val="00C57A60"/>
    <w:rsid w:val="00C61B34"/>
    <w:rsid w:val="00C764CF"/>
    <w:rsid w:val="00C86710"/>
    <w:rsid w:val="00CB0686"/>
    <w:rsid w:val="00CD2104"/>
    <w:rsid w:val="00CD48EE"/>
    <w:rsid w:val="00CF27EA"/>
    <w:rsid w:val="00CF4D51"/>
    <w:rsid w:val="00D03F1B"/>
    <w:rsid w:val="00D13C56"/>
    <w:rsid w:val="00D20C42"/>
    <w:rsid w:val="00D34262"/>
    <w:rsid w:val="00D63F12"/>
    <w:rsid w:val="00D7506A"/>
    <w:rsid w:val="00D950EA"/>
    <w:rsid w:val="00DA6FA2"/>
    <w:rsid w:val="00DC4C83"/>
    <w:rsid w:val="00DC4D4D"/>
    <w:rsid w:val="00DD0265"/>
    <w:rsid w:val="00DE2B28"/>
    <w:rsid w:val="00DF7115"/>
    <w:rsid w:val="00E02F7E"/>
    <w:rsid w:val="00E06B83"/>
    <w:rsid w:val="00E37EB6"/>
    <w:rsid w:val="00E5277A"/>
    <w:rsid w:val="00E54948"/>
    <w:rsid w:val="00E5756A"/>
    <w:rsid w:val="00EA2853"/>
    <w:rsid w:val="00EB009C"/>
    <w:rsid w:val="00EB5117"/>
    <w:rsid w:val="00EE67C8"/>
    <w:rsid w:val="00EF548B"/>
    <w:rsid w:val="00EF601E"/>
    <w:rsid w:val="00F14635"/>
    <w:rsid w:val="00F20286"/>
    <w:rsid w:val="00F3219C"/>
    <w:rsid w:val="00F47354"/>
    <w:rsid w:val="00F6033D"/>
    <w:rsid w:val="00F60B96"/>
    <w:rsid w:val="00F71B7C"/>
    <w:rsid w:val="00F740E7"/>
    <w:rsid w:val="00F771DA"/>
    <w:rsid w:val="00FA1D4F"/>
    <w:rsid w:val="00FB3363"/>
    <w:rsid w:val="00FB3875"/>
    <w:rsid w:val="00FC127E"/>
    <w:rsid w:val="00FE141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4AF6BC"/>
  <w15:chartTrackingRefBased/>
  <w15:docId w15:val="{1CB1B639-6873-4C7F-A9B3-C5EF9BE5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73"/>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620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473"/>
    <w:rPr>
      <w:rFonts w:eastAsiaTheme="majorEastAsia" w:cstheme="majorBidi"/>
      <w:color w:val="272727" w:themeColor="text1" w:themeTint="D8"/>
    </w:rPr>
  </w:style>
  <w:style w:type="paragraph" w:styleId="Title">
    <w:name w:val="Title"/>
    <w:basedOn w:val="Normal"/>
    <w:next w:val="Normal"/>
    <w:link w:val="TitleChar"/>
    <w:uiPriority w:val="10"/>
    <w:qFormat/>
    <w:rsid w:val="00620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473"/>
    <w:pPr>
      <w:spacing w:before="160"/>
      <w:jc w:val="center"/>
    </w:pPr>
    <w:rPr>
      <w:i/>
      <w:iCs/>
      <w:color w:val="404040" w:themeColor="text1" w:themeTint="BF"/>
    </w:rPr>
  </w:style>
  <w:style w:type="character" w:customStyle="1" w:styleId="QuoteChar">
    <w:name w:val="Quote Char"/>
    <w:basedOn w:val="DefaultParagraphFont"/>
    <w:link w:val="Quote"/>
    <w:uiPriority w:val="29"/>
    <w:rsid w:val="00620473"/>
    <w:rPr>
      <w:i/>
      <w:iCs/>
      <w:color w:val="404040" w:themeColor="text1" w:themeTint="BF"/>
    </w:rPr>
  </w:style>
  <w:style w:type="paragraph" w:styleId="ListParagraph">
    <w:name w:val="List Paragraph"/>
    <w:aliases w:val="Bullet Level 2 dot,Bullets,Indented Paragraph,Bullet 1,Use Case List Paragraph,b1,Bullet for no #'s,B1"/>
    <w:basedOn w:val="Normal"/>
    <w:link w:val="ListParagraphChar"/>
    <w:uiPriority w:val="34"/>
    <w:qFormat/>
    <w:rsid w:val="00620473"/>
    <w:pPr>
      <w:ind w:left="720"/>
      <w:contextualSpacing/>
    </w:pPr>
  </w:style>
  <w:style w:type="character" w:styleId="IntenseEmphasis">
    <w:name w:val="Intense Emphasis"/>
    <w:basedOn w:val="DefaultParagraphFont"/>
    <w:uiPriority w:val="21"/>
    <w:qFormat/>
    <w:rsid w:val="00620473"/>
    <w:rPr>
      <w:i/>
      <w:iCs/>
      <w:color w:val="2F5496" w:themeColor="accent1" w:themeShade="BF"/>
    </w:rPr>
  </w:style>
  <w:style w:type="paragraph" w:styleId="IntenseQuote">
    <w:name w:val="Intense Quote"/>
    <w:basedOn w:val="Normal"/>
    <w:next w:val="Normal"/>
    <w:link w:val="IntenseQuoteChar"/>
    <w:uiPriority w:val="30"/>
    <w:qFormat/>
    <w:rsid w:val="00620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473"/>
    <w:rPr>
      <w:i/>
      <w:iCs/>
      <w:color w:val="2F5496" w:themeColor="accent1" w:themeShade="BF"/>
    </w:rPr>
  </w:style>
  <w:style w:type="character" w:styleId="IntenseReference">
    <w:name w:val="Intense Reference"/>
    <w:basedOn w:val="DefaultParagraphFont"/>
    <w:uiPriority w:val="32"/>
    <w:qFormat/>
    <w:rsid w:val="00620473"/>
    <w:rPr>
      <w:b/>
      <w:bCs/>
      <w:smallCaps/>
      <w:color w:val="2F5496" w:themeColor="accent1" w:themeShade="BF"/>
      <w:spacing w:val="5"/>
    </w:rPr>
  </w:style>
  <w:style w:type="paragraph" w:styleId="Header">
    <w:name w:val="header"/>
    <w:basedOn w:val="Normal"/>
    <w:link w:val="HeaderChar"/>
    <w:uiPriority w:val="99"/>
    <w:rsid w:val="00620473"/>
    <w:pPr>
      <w:tabs>
        <w:tab w:val="center" w:pos="4680"/>
        <w:tab w:val="right" w:pos="9360"/>
      </w:tabs>
    </w:pPr>
  </w:style>
  <w:style w:type="character" w:customStyle="1" w:styleId="HeaderChar">
    <w:name w:val="Header Char"/>
    <w:basedOn w:val="DefaultParagraphFont"/>
    <w:link w:val="Header"/>
    <w:uiPriority w:val="99"/>
    <w:rsid w:val="00620473"/>
    <w:rPr>
      <w:rFonts w:ascii="Times New Roman" w:eastAsia="Times New Roman" w:hAnsi="Times New Roman" w:cs="Times New Roman"/>
      <w:kern w:val="0"/>
      <w:sz w:val="20"/>
      <w:szCs w:val="20"/>
      <w:lang w:val="en-US"/>
      <w14:ligatures w14:val="none"/>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620473"/>
  </w:style>
  <w:style w:type="character" w:styleId="Hyperlink">
    <w:name w:val="Hyperlink"/>
    <w:basedOn w:val="DefaultParagraphFont"/>
    <w:uiPriority w:val="99"/>
    <w:unhideWhenUsed/>
    <w:rsid w:val="00620473"/>
    <w:rPr>
      <w:color w:val="0563C1" w:themeColor="hyperlink"/>
      <w:u w:val="single"/>
    </w:rPr>
  </w:style>
  <w:style w:type="paragraph" w:styleId="NormalWeb">
    <w:name w:val="Normal (Web)"/>
    <w:basedOn w:val="Normal"/>
    <w:uiPriority w:val="99"/>
    <w:unhideWhenUsed/>
    <w:rsid w:val="00620473"/>
    <w:pPr>
      <w:spacing w:before="100" w:beforeAutospacing="1" w:after="100" w:afterAutospacing="1"/>
    </w:pPr>
    <w:rPr>
      <w:sz w:val="24"/>
      <w:szCs w:val="24"/>
    </w:rPr>
  </w:style>
  <w:style w:type="table" w:styleId="TableGrid">
    <w:name w:val="Table Grid"/>
    <w:basedOn w:val="TableNormal"/>
    <w:uiPriority w:val="39"/>
    <w:rsid w:val="0062047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54948"/>
    <w:rPr>
      <w:color w:val="605E5C"/>
      <w:shd w:val="clear" w:color="auto" w:fill="E1DFDD"/>
    </w:rPr>
  </w:style>
  <w:style w:type="character" w:styleId="FollowedHyperlink">
    <w:name w:val="FollowedHyperlink"/>
    <w:basedOn w:val="DefaultParagraphFont"/>
    <w:uiPriority w:val="99"/>
    <w:semiHidden/>
    <w:unhideWhenUsed/>
    <w:rsid w:val="00CD2104"/>
    <w:rPr>
      <w:color w:val="954F72" w:themeColor="followedHyperlink"/>
      <w:u w:val="single"/>
    </w:rPr>
  </w:style>
  <w:style w:type="character" w:styleId="Strong">
    <w:name w:val="Strong"/>
    <w:basedOn w:val="DefaultParagraphFont"/>
    <w:uiPriority w:val="22"/>
    <w:qFormat/>
    <w:rsid w:val="00DC4C83"/>
    <w:rPr>
      <w:b/>
      <w:bCs/>
    </w:rPr>
  </w:style>
  <w:style w:type="paragraph" w:customStyle="1" w:styleId="NoSpacing1">
    <w:name w:val="No Spacing1"/>
    <w:qFormat/>
    <w:rsid w:val="00435CEB"/>
    <w:pPr>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7757">
      <w:bodyDiv w:val="1"/>
      <w:marLeft w:val="0"/>
      <w:marRight w:val="0"/>
      <w:marTop w:val="0"/>
      <w:marBottom w:val="0"/>
      <w:divBdr>
        <w:top w:val="none" w:sz="0" w:space="0" w:color="auto"/>
        <w:left w:val="none" w:sz="0" w:space="0" w:color="auto"/>
        <w:bottom w:val="none" w:sz="0" w:space="0" w:color="auto"/>
        <w:right w:val="none" w:sz="0" w:space="0" w:color="auto"/>
      </w:divBdr>
    </w:div>
    <w:div w:id="138041508">
      <w:bodyDiv w:val="1"/>
      <w:marLeft w:val="0"/>
      <w:marRight w:val="0"/>
      <w:marTop w:val="0"/>
      <w:marBottom w:val="0"/>
      <w:divBdr>
        <w:top w:val="none" w:sz="0" w:space="0" w:color="auto"/>
        <w:left w:val="none" w:sz="0" w:space="0" w:color="auto"/>
        <w:bottom w:val="none" w:sz="0" w:space="0" w:color="auto"/>
        <w:right w:val="none" w:sz="0" w:space="0" w:color="auto"/>
      </w:divBdr>
    </w:div>
    <w:div w:id="231426179">
      <w:bodyDiv w:val="1"/>
      <w:marLeft w:val="0"/>
      <w:marRight w:val="0"/>
      <w:marTop w:val="0"/>
      <w:marBottom w:val="0"/>
      <w:divBdr>
        <w:top w:val="none" w:sz="0" w:space="0" w:color="auto"/>
        <w:left w:val="none" w:sz="0" w:space="0" w:color="auto"/>
        <w:bottom w:val="none" w:sz="0" w:space="0" w:color="auto"/>
        <w:right w:val="none" w:sz="0" w:space="0" w:color="auto"/>
      </w:divBdr>
    </w:div>
    <w:div w:id="499852232">
      <w:bodyDiv w:val="1"/>
      <w:marLeft w:val="0"/>
      <w:marRight w:val="0"/>
      <w:marTop w:val="0"/>
      <w:marBottom w:val="0"/>
      <w:divBdr>
        <w:top w:val="none" w:sz="0" w:space="0" w:color="auto"/>
        <w:left w:val="none" w:sz="0" w:space="0" w:color="auto"/>
        <w:bottom w:val="none" w:sz="0" w:space="0" w:color="auto"/>
        <w:right w:val="none" w:sz="0" w:space="0" w:color="auto"/>
      </w:divBdr>
    </w:div>
    <w:div w:id="708184835">
      <w:bodyDiv w:val="1"/>
      <w:marLeft w:val="0"/>
      <w:marRight w:val="0"/>
      <w:marTop w:val="0"/>
      <w:marBottom w:val="0"/>
      <w:divBdr>
        <w:top w:val="none" w:sz="0" w:space="0" w:color="auto"/>
        <w:left w:val="none" w:sz="0" w:space="0" w:color="auto"/>
        <w:bottom w:val="none" w:sz="0" w:space="0" w:color="auto"/>
        <w:right w:val="none" w:sz="0" w:space="0" w:color="auto"/>
      </w:divBdr>
    </w:div>
    <w:div w:id="857238969">
      <w:bodyDiv w:val="1"/>
      <w:marLeft w:val="0"/>
      <w:marRight w:val="0"/>
      <w:marTop w:val="0"/>
      <w:marBottom w:val="0"/>
      <w:divBdr>
        <w:top w:val="none" w:sz="0" w:space="0" w:color="auto"/>
        <w:left w:val="none" w:sz="0" w:space="0" w:color="auto"/>
        <w:bottom w:val="none" w:sz="0" w:space="0" w:color="auto"/>
        <w:right w:val="none" w:sz="0" w:space="0" w:color="auto"/>
      </w:divBdr>
    </w:div>
    <w:div w:id="863056889">
      <w:bodyDiv w:val="1"/>
      <w:marLeft w:val="0"/>
      <w:marRight w:val="0"/>
      <w:marTop w:val="0"/>
      <w:marBottom w:val="0"/>
      <w:divBdr>
        <w:top w:val="none" w:sz="0" w:space="0" w:color="auto"/>
        <w:left w:val="none" w:sz="0" w:space="0" w:color="auto"/>
        <w:bottom w:val="none" w:sz="0" w:space="0" w:color="auto"/>
        <w:right w:val="none" w:sz="0" w:space="0" w:color="auto"/>
      </w:divBdr>
    </w:div>
    <w:div w:id="866328522">
      <w:bodyDiv w:val="1"/>
      <w:marLeft w:val="0"/>
      <w:marRight w:val="0"/>
      <w:marTop w:val="0"/>
      <w:marBottom w:val="0"/>
      <w:divBdr>
        <w:top w:val="none" w:sz="0" w:space="0" w:color="auto"/>
        <w:left w:val="none" w:sz="0" w:space="0" w:color="auto"/>
        <w:bottom w:val="none" w:sz="0" w:space="0" w:color="auto"/>
        <w:right w:val="none" w:sz="0" w:space="0" w:color="auto"/>
      </w:divBdr>
    </w:div>
    <w:div w:id="948973590">
      <w:bodyDiv w:val="1"/>
      <w:marLeft w:val="0"/>
      <w:marRight w:val="0"/>
      <w:marTop w:val="0"/>
      <w:marBottom w:val="0"/>
      <w:divBdr>
        <w:top w:val="none" w:sz="0" w:space="0" w:color="auto"/>
        <w:left w:val="none" w:sz="0" w:space="0" w:color="auto"/>
        <w:bottom w:val="none" w:sz="0" w:space="0" w:color="auto"/>
        <w:right w:val="none" w:sz="0" w:space="0" w:color="auto"/>
      </w:divBdr>
      <w:divsChild>
        <w:div w:id="1100838978">
          <w:marLeft w:val="0"/>
          <w:marRight w:val="0"/>
          <w:marTop w:val="0"/>
          <w:marBottom w:val="0"/>
          <w:divBdr>
            <w:top w:val="none" w:sz="0" w:space="0" w:color="auto"/>
            <w:left w:val="none" w:sz="0" w:space="0" w:color="auto"/>
            <w:bottom w:val="none" w:sz="0" w:space="0" w:color="auto"/>
            <w:right w:val="none" w:sz="0" w:space="0" w:color="auto"/>
          </w:divBdr>
          <w:divsChild>
            <w:div w:id="650907998">
              <w:marLeft w:val="0"/>
              <w:marRight w:val="0"/>
              <w:marTop w:val="0"/>
              <w:marBottom w:val="0"/>
              <w:divBdr>
                <w:top w:val="none" w:sz="0" w:space="0" w:color="auto"/>
                <w:left w:val="none" w:sz="0" w:space="0" w:color="auto"/>
                <w:bottom w:val="none" w:sz="0" w:space="0" w:color="auto"/>
                <w:right w:val="none" w:sz="0" w:space="0" w:color="auto"/>
              </w:divBdr>
              <w:divsChild>
                <w:div w:id="1917326075">
                  <w:marLeft w:val="0"/>
                  <w:marRight w:val="0"/>
                  <w:marTop w:val="0"/>
                  <w:marBottom w:val="0"/>
                  <w:divBdr>
                    <w:top w:val="none" w:sz="0" w:space="0" w:color="auto"/>
                    <w:left w:val="none" w:sz="0" w:space="0" w:color="auto"/>
                    <w:bottom w:val="none" w:sz="0" w:space="0" w:color="auto"/>
                    <w:right w:val="none" w:sz="0" w:space="0" w:color="auto"/>
                  </w:divBdr>
                  <w:divsChild>
                    <w:div w:id="1478961738">
                      <w:marLeft w:val="0"/>
                      <w:marRight w:val="0"/>
                      <w:marTop w:val="0"/>
                      <w:marBottom w:val="0"/>
                      <w:divBdr>
                        <w:top w:val="none" w:sz="0" w:space="0" w:color="auto"/>
                        <w:left w:val="none" w:sz="0" w:space="0" w:color="auto"/>
                        <w:bottom w:val="none" w:sz="0" w:space="0" w:color="auto"/>
                        <w:right w:val="none" w:sz="0" w:space="0" w:color="auto"/>
                      </w:divBdr>
                      <w:divsChild>
                        <w:div w:id="1188986674">
                          <w:marLeft w:val="0"/>
                          <w:marRight w:val="0"/>
                          <w:marTop w:val="0"/>
                          <w:marBottom w:val="0"/>
                          <w:divBdr>
                            <w:top w:val="none" w:sz="0" w:space="0" w:color="auto"/>
                            <w:left w:val="none" w:sz="0" w:space="0" w:color="auto"/>
                            <w:bottom w:val="none" w:sz="0" w:space="0" w:color="auto"/>
                            <w:right w:val="none" w:sz="0" w:space="0" w:color="auto"/>
                          </w:divBdr>
                          <w:divsChild>
                            <w:div w:id="1720126500">
                              <w:marLeft w:val="0"/>
                              <w:marRight w:val="0"/>
                              <w:marTop w:val="0"/>
                              <w:marBottom w:val="0"/>
                              <w:divBdr>
                                <w:top w:val="none" w:sz="0" w:space="0" w:color="auto"/>
                                <w:left w:val="none" w:sz="0" w:space="0" w:color="auto"/>
                                <w:bottom w:val="none" w:sz="0" w:space="0" w:color="auto"/>
                                <w:right w:val="none" w:sz="0" w:space="0" w:color="auto"/>
                              </w:divBdr>
                              <w:divsChild>
                                <w:div w:id="1931543928">
                                  <w:marLeft w:val="0"/>
                                  <w:marRight w:val="0"/>
                                  <w:marTop w:val="0"/>
                                  <w:marBottom w:val="0"/>
                                  <w:divBdr>
                                    <w:top w:val="none" w:sz="0" w:space="0" w:color="auto"/>
                                    <w:left w:val="none" w:sz="0" w:space="0" w:color="auto"/>
                                    <w:bottom w:val="none" w:sz="0" w:space="0" w:color="auto"/>
                                    <w:right w:val="none" w:sz="0" w:space="0" w:color="auto"/>
                                  </w:divBdr>
                                  <w:divsChild>
                                    <w:div w:id="4867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963568">
      <w:bodyDiv w:val="1"/>
      <w:marLeft w:val="0"/>
      <w:marRight w:val="0"/>
      <w:marTop w:val="0"/>
      <w:marBottom w:val="0"/>
      <w:divBdr>
        <w:top w:val="none" w:sz="0" w:space="0" w:color="auto"/>
        <w:left w:val="none" w:sz="0" w:space="0" w:color="auto"/>
        <w:bottom w:val="none" w:sz="0" w:space="0" w:color="auto"/>
        <w:right w:val="none" w:sz="0" w:space="0" w:color="auto"/>
      </w:divBdr>
    </w:div>
    <w:div w:id="1389888069">
      <w:bodyDiv w:val="1"/>
      <w:marLeft w:val="0"/>
      <w:marRight w:val="0"/>
      <w:marTop w:val="0"/>
      <w:marBottom w:val="0"/>
      <w:divBdr>
        <w:top w:val="none" w:sz="0" w:space="0" w:color="auto"/>
        <w:left w:val="none" w:sz="0" w:space="0" w:color="auto"/>
        <w:bottom w:val="none" w:sz="0" w:space="0" w:color="auto"/>
        <w:right w:val="none" w:sz="0" w:space="0" w:color="auto"/>
      </w:divBdr>
    </w:div>
    <w:div w:id="1396971451">
      <w:bodyDiv w:val="1"/>
      <w:marLeft w:val="0"/>
      <w:marRight w:val="0"/>
      <w:marTop w:val="0"/>
      <w:marBottom w:val="0"/>
      <w:divBdr>
        <w:top w:val="none" w:sz="0" w:space="0" w:color="auto"/>
        <w:left w:val="none" w:sz="0" w:space="0" w:color="auto"/>
        <w:bottom w:val="none" w:sz="0" w:space="0" w:color="auto"/>
        <w:right w:val="none" w:sz="0" w:space="0" w:color="auto"/>
      </w:divBdr>
    </w:div>
    <w:div w:id="1498880784">
      <w:bodyDiv w:val="1"/>
      <w:marLeft w:val="0"/>
      <w:marRight w:val="0"/>
      <w:marTop w:val="0"/>
      <w:marBottom w:val="0"/>
      <w:divBdr>
        <w:top w:val="none" w:sz="0" w:space="0" w:color="auto"/>
        <w:left w:val="none" w:sz="0" w:space="0" w:color="auto"/>
        <w:bottom w:val="none" w:sz="0" w:space="0" w:color="auto"/>
        <w:right w:val="none" w:sz="0" w:space="0" w:color="auto"/>
      </w:divBdr>
    </w:div>
    <w:div w:id="1605304989">
      <w:bodyDiv w:val="1"/>
      <w:marLeft w:val="0"/>
      <w:marRight w:val="0"/>
      <w:marTop w:val="0"/>
      <w:marBottom w:val="0"/>
      <w:divBdr>
        <w:top w:val="none" w:sz="0" w:space="0" w:color="auto"/>
        <w:left w:val="none" w:sz="0" w:space="0" w:color="auto"/>
        <w:bottom w:val="none" w:sz="0" w:space="0" w:color="auto"/>
        <w:right w:val="none" w:sz="0" w:space="0" w:color="auto"/>
      </w:divBdr>
      <w:divsChild>
        <w:div w:id="1713460366">
          <w:marLeft w:val="0"/>
          <w:marRight w:val="0"/>
          <w:marTop w:val="0"/>
          <w:marBottom w:val="0"/>
          <w:divBdr>
            <w:top w:val="none" w:sz="0" w:space="0" w:color="auto"/>
            <w:left w:val="none" w:sz="0" w:space="0" w:color="auto"/>
            <w:bottom w:val="none" w:sz="0" w:space="0" w:color="auto"/>
            <w:right w:val="none" w:sz="0" w:space="0" w:color="auto"/>
          </w:divBdr>
          <w:divsChild>
            <w:div w:id="1059131389">
              <w:marLeft w:val="0"/>
              <w:marRight w:val="0"/>
              <w:marTop w:val="0"/>
              <w:marBottom w:val="0"/>
              <w:divBdr>
                <w:top w:val="none" w:sz="0" w:space="0" w:color="auto"/>
                <w:left w:val="none" w:sz="0" w:space="0" w:color="auto"/>
                <w:bottom w:val="none" w:sz="0" w:space="0" w:color="auto"/>
                <w:right w:val="none" w:sz="0" w:space="0" w:color="auto"/>
              </w:divBdr>
              <w:divsChild>
                <w:div w:id="1300725220">
                  <w:marLeft w:val="0"/>
                  <w:marRight w:val="0"/>
                  <w:marTop w:val="0"/>
                  <w:marBottom w:val="0"/>
                  <w:divBdr>
                    <w:top w:val="none" w:sz="0" w:space="0" w:color="auto"/>
                    <w:left w:val="none" w:sz="0" w:space="0" w:color="auto"/>
                    <w:bottom w:val="none" w:sz="0" w:space="0" w:color="auto"/>
                    <w:right w:val="none" w:sz="0" w:space="0" w:color="auto"/>
                  </w:divBdr>
                  <w:divsChild>
                    <w:div w:id="1880431279">
                      <w:marLeft w:val="0"/>
                      <w:marRight w:val="0"/>
                      <w:marTop w:val="0"/>
                      <w:marBottom w:val="0"/>
                      <w:divBdr>
                        <w:top w:val="none" w:sz="0" w:space="0" w:color="auto"/>
                        <w:left w:val="none" w:sz="0" w:space="0" w:color="auto"/>
                        <w:bottom w:val="none" w:sz="0" w:space="0" w:color="auto"/>
                        <w:right w:val="none" w:sz="0" w:space="0" w:color="auto"/>
                      </w:divBdr>
                      <w:divsChild>
                        <w:div w:id="1019085136">
                          <w:marLeft w:val="0"/>
                          <w:marRight w:val="0"/>
                          <w:marTop w:val="0"/>
                          <w:marBottom w:val="0"/>
                          <w:divBdr>
                            <w:top w:val="none" w:sz="0" w:space="0" w:color="auto"/>
                            <w:left w:val="none" w:sz="0" w:space="0" w:color="auto"/>
                            <w:bottom w:val="none" w:sz="0" w:space="0" w:color="auto"/>
                            <w:right w:val="none" w:sz="0" w:space="0" w:color="auto"/>
                          </w:divBdr>
                          <w:divsChild>
                            <w:div w:id="15943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084872">
      <w:bodyDiv w:val="1"/>
      <w:marLeft w:val="0"/>
      <w:marRight w:val="0"/>
      <w:marTop w:val="0"/>
      <w:marBottom w:val="0"/>
      <w:divBdr>
        <w:top w:val="none" w:sz="0" w:space="0" w:color="auto"/>
        <w:left w:val="none" w:sz="0" w:space="0" w:color="auto"/>
        <w:bottom w:val="none" w:sz="0" w:space="0" w:color="auto"/>
        <w:right w:val="none" w:sz="0" w:space="0" w:color="auto"/>
      </w:divBdr>
      <w:divsChild>
        <w:div w:id="1553037874">
          <w:marLeft w:val="0"/>
          <w:marRight w:val="0"/>
          <w:marTop w:val="0"/>
          <w:marBottom w:val="0"/>
          <w:divBdr>
            <w:top w:val="none" w:sz="0" w:space="0" w:color="auto"/>
            <w:left w:val="none" w:sz="0" w:space="0" w:color="auto"/>
            <w:bottom w:val="none" w:sz="0" w:space="0" w:color="auto"/>
            <w:right w:val="none" w:sz="0" w:space="0" w:color="auto"/>
          </w:divBdr>
          <w:divsChild>
            <w:div w:id="1890532882">
              <w:marLeft w:val="0"/>
              <w:marRight w:val="0"/>
              <w:marTop w:val="0"/>
              <w:marBottom w:val="0"/>
              <w:divBdr>
                <w:top w:val="none" w:sz="0" w:space="0" w:color="auto"/>
                <w:left w:val="none" w:sz="0" w:space="0" w:color="auto"/>
                <w:bottom w:val="none" w:sz="0" w:space="0" w:color="auto"/>
                <w:right w:val="none" w:sz="0" w:space="0" w:color="auto"/>
              </w:divBdr>
              <w:divsChild>
                <w:div w:id="1618951378">
                  <w:marLeft w:val="0"/>
                  <w:marRight w:val="0"/>
                  <w:marTop w:val="0"/>
                  <w:marBottom w:val="0"/>
                  <w:divBdr>
                    <w:top w:val="none" w:sz="0" w:space="0" w:color="auto"/>
                    <w:left w:val="none" w:sz="0" w:space="0" w:color="auto"/>
                    <w:bottom w:val="none" w:sz="0" w:space="0" w:color="auto"/>
                    <w:right w:val="none" w:sz="0" w:space="0" w:color="auto"/>
                  </w:divBdr>
                  <w:divsChild>
                    <w:div w:id="836266965">
                      <w:marLeft w:val="0"/>
                      <w:marRight w:val="0"/>
                      <w:marTop w:val="0"/>
                      <w:marBottom w:val="0"/>
                      <w:divBdr>
                        <w:top w:val="none" w:sz="0" w:space="0" w:color="auto"/>
                        <w:left w:val="none" w:sz="0" w:space="0" w:color="auto"/>
                        <w:bottom w:val="none" w:sz="0" w:space="0" w:color="auto"/>
                        <w:right w:val="none" w:sz="0" w:space="0" w:color="auto"/>
                      </w:divBdr>
                      <w:divsChild>
                        <w:div w:id="628777438">
                          <w:marLeft w:val="0"/>
                          <w:marRight w:val="0"/>
                          <w:marTop w:val="0"/>
                          <w:marBottom w:val="0"/>
                          <w:divBdr>
                            <w:top w:val="none" w:sz="0" w:space="0" w:color="auto"/>
                            <w:left w:val="none" w:sz="0" w:space="0" w:color="auto"/>
                            <w:bottom w:val="none" w:sz="0" w:space="0" w:color="auto"/>
                            <w:right w:val="none" w:sz="0" w:space="0" w:color="auto"/>
                          </w:divBdr>
                          <w:divsChild>
                            <w:div w:id="19700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194709">
      <w:bodyDiv w:val="1"/>
      <w:marLeft w:val="0"/>
      <w:marRight w:val="0"/>
      <w:marTop w:val="0"/>
      <w:marBottom w:val="0"/>
      <w:divBdr>
        <w:top w:val="none" w:sz="0" w:space="0" w:color="auto"/>
        <w:left w:val="none" w:sz="0" w:space="0" w:color="auto"/>
        <w:bottom w:val="none" w:sz="0" w:space="0" w:color="auto"/>
        <w:right w:val="none" w:sz="0" w:space="0" w:color="auto"/>
      </w:divBdr>
    </w:div>
    <w:div w:id="1947076093">
      <w:bodyDiv w:val="1"/>
      <w:marLeft w:val="0"/>
      <w:marRight w:val="0"/>
      <w:marTop w:val="0"/>
      <w:marBottom w:val="0"/>
      <w:divBdr>
        <w:top w:val="none" w:sz="0" w:space="0" w:color="auto"/>
        <w:left w:val="none" w:sz="0" w:space="0" w:color="auto"/>
        <w:bottom w:val="none" w:sz="0" w:space="0" w:color="auto"/>
        <w:right w:val="none" w:sz="0" w:space="0" w:color="auto"/>
      </w:divBdr>
    </w:div>
    <w:div w:id="214364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umar-7a9842214"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ane.kumar@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75AA9-14FB-204A-B614-B7F45D1A1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1870</Words>
  <Characters>10664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Nithish Kumar</dc:creator>
  <cp:keywords/>
  <dc:description/>
  <cp:lastModifiedBy>Ganesh Kumar</cp:lastModifiedBy>
  <cp:revision>5</cp:revision>
  <dcterms:created xsi:type="dcterms:W3CDTF">2025-10-08T20:05:00Z</dcterms:created>
  <dcterms:modified xsi:type="dcterms:W3CDTF">2025-12-08T21:07:00Z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ad25173d3c4c6088eaab6d5212def3176db390de8bbfbc2c2bed2504ac930e30</vt:lpwstr>
  </property>
</Properties>
</file>