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778C8" w14:textId="619870C0" w:rsidR="00620473" w:rsidRPr="00C86710" w:rsidRDefault="009E20D0" w:rsidP="00024F32">
      <w:pPr>
        <w:pBdr>
          <w:bottom w:val="single" w:sz="4" w:space="2" w:color="auto"/>
        </w:pBdr>
        <w:ind w:right="452"/>
        <w:jc w:val="center"/>
        <w:rPr>
          <w:b/>
          <w:sz w:val="32"/>
          <w:szCs w:val="32"/>
        </w:rPr>
      </w:pPr>
      <w:r>
        <w:rPr>
          <w:b/>
          <w:sz w:val="32"/>
          <w:szCs w:val="32"/>
        </w:rPr>
        <w:t>Manoj</w:t>
      </w:r>
      <w:r w:rsidR="00620473" w:rsidRPr="00C86710">
        <w:rPr>
          <w:b/>
          <w:sz w:val="32"/>
          <w:szCs w:val="32"/>
        </w:rPr>
        <w:t xml:space="preserve"> </w:t>
      </w:r>
      <w:r>
        <w:rPr>
          <w:b/>
          <w:sz w:val="32"/>
          <w:szCs w:val="32"/>
        </w:rPr>
        <w:t>Potnuru</w:t>
      </w:r>
    </w:p>
    <w:p w14:paraId="4C0A9F3A" w14:textId="4BD64501"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456BE7">
        <w:rPr>
          <w:b/>
          <w:sz w:val="22"/>
          <w:szCs w:val="22"/>
        </w:rPr>
        <w:t xml:space="preserve"> </w:t>
      </w:r>
      <w:r w:rsidR="00F84F90">
        <w:rPr>
          <w:b/>
          <w:sz w:val="22"/>
          <w:szCs w:val="22"/>
        </w:rPr>
        <w:t xml:space="preserve">Business </w:t>
      </w:r>
      <w:r w:rsidRPr="00C86710">
        <w:rPr>
          <w:b/>
          <w:sz w:val="22"/>
          <w:szCs w:val="22"/>
        </w:rPr>
        <w:t>Data Analyst</w:t>
      </w:r>
    </w:p>
    <w:p w14:paraId="4E8B5780" w14:textId="041703C9" w:rsidR="00620473" w:rsidRPr="00C86710" w:rsidRDefault="00E54948" w:rsidP="00024F32">
      <w:pPr>
        <w:pBdr>
          <w:bottom w:val="single" w:sz="4" w:space="2" w:color="auto"/>
        </w:pBdr>
        <w:ind w:right="452"/>
        <w:jc w:val="center"/>
      </w:pPr>
      <w:bookmarkStart w:id="0" w:name="_Hlk47438152"/>
      <w:r w:rsidRPr="00C86710">
        <w:rPr>
          <w:b/>
          <w:sz w:val="22"/>
          <w:szCs w:val="22"/>
        </w:rPr>
        <w:t xml:space="preserve">+1 </w:t>
      </w:r>
      <w:r w:rsidR="009E20D0">
        <w:rPr>
          <w:b/>
          <w:sz w:val="22"/>
          <w:szCs w:val="22"/>
        </w:rPr>
        <w:t>7045120493</w:t>
      </w:r>
      <w:r w:rsidRPr="00C86710">
        <w:rPr>
          <w:b/>
          <w:sz w:val="22"/>
          <w:szCs w:val="22"/>
        </w:rPr>
        <w:t xml:space="preserve"> | </w:t>
      </w:r>
      <w:hyperlink r:id="rId5" w:history="1">
        <w:r w:rsidRPr="00C86710">
          <w:rPr>
            <w:rStyle w:val="Hyperlink"/>
            <w:rFonts w:eastAsiaTheme="majorEastAsia"/>
            <w:b/>
            <w:sz w:val="22"/>
            <w:szCs w:val="22"/>
          </w:rPr>
          <w:t>Gmail</w:t>
        </w:r>
      </w:hyperlink>
      <w:r w:rsidR="009E20D0">
        <w:rPr>
          <w:rStyle w:val="Hyperlink"/>
          <w:rFonts w:eastAsiaTheme="majorEastAsia"/>
          <w:b/>
          <w:sz w:val="22"/>
          <w:szCs w:val="22"/>
        </w:rPr>
        <w:t xml:space="preserve"> </w:t>
      </w:r>
      <w:r w:rsidR="009E20D0" w:rsidRPr="00C86710">
        <w:rPr>
          <w:b/>
          <w:sz w:val="22"/>
          <w:szCs w:val="22"/>
        </w:rPr>
        <w:t>|</w:t>
      </w:r>
      <w:r w:rsidR="009E20D0">
        <w:rPr>
          <w:b/>
          <w:sz w:val="22"/>
          <w:szCs w:val="22"/>
        </w:rPr>
        <w:t xml:space="preserve"> </w:t>
      </w:r>
      <w:hyperlink r:id="rId6" w:history="1">
        <w:r w:rsidR="009E20D0" w:rsidRPr="009E20D0">
          <w:rPr>
            <w:rStyle w:val="Hyperlink"/>
            <w:b/>
            <w:sz w:val="22"/>
            <w:szCs w:val="22"/>
          </w:rPr>
          <w:t>LinkedIn</w:t>
        </w:r>
      </w:hyperlink>
    </w:p>
    <w:p w14:paraId="52A8A4C3" w14:textId="4CB4DD5E"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14:paraId="2F8D3AEE"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 xml:space="preserve">Senior Business Data Analyst with </w:t>
      </w:r>
      <w:r>
        <w:rPr>
          <w:sz w:val="22"/>
          <w:szCs w:val="22"/>
        </w:rPr>
        <w:t>8</w:t>
      </w:r>
      <w:r w:rsidRPr="003425A0">
        <w:rPr>
          <w:sz w:val="22"/>
          <w:szCs w:val="22"/>
        </w:rPr>
        <w:t>+ years of experience delivering governed analytics and reporting solutions across banking, healthcare, insurance, and public-sector environments.</w:t>
      </w:r>
    </w:p>
    <w:p w14:paraId="581A88BD"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Proven expertise translating business rules, regulatory guidelines, and policy requirements into clear data specifications, source-to-target mappings, and validated analytical metrics used in production reporting.</w:t>
      </w:r>
    </w:p>
    <w:p w14:paraId="0CFC910E"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Strong hands-on background using SQL to perform data analysis, reconciliation, trend validation, and metric sign-off supporting fraud monitoring, regulatory reporting, and operational oversight initiatives.</w:t>
      </w:r>
    </w:p>
    <w:p w14:paraId="50558A1F"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Extensive experience working with complex, high-volume datasets including payments and fraud transactions, claims and eligibility data, Medicaid enrollment records, policy lifecycle events, premiums, and member activity.</w:t>
      </w:r>
    </w:p>
    <w:p w14:paraId="7CA09E66"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Demonstrated ability to bridge business and technical teams by leading requirement discussions, defining data flows and mappings, reviewing transformation logic, and ensuring analytical outputs align with approved business definitions.</w:t>
      </w:r>
    </w:p>
    <w:p w14:paraId="38E9B8C6"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Hands-on experience validating and supporting Power BI and Tableau dashboards used for operational monitoring, compliance reviews, audit readiness, and leadership decision-making.</w:t>
      </w:r>
    </w:p>
    <w:p w14:paraId="79625839"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Deep domain experience in banking fraud and transaction analytics, with strong focus on data quality, controls, lineage, and regulatory compliance.</w:t>
      </w:r>
    </w:p>
    <w:p w14:paraId="4CDF69CF"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Strong healthcare analytics background supporting payer-focused reporting, with downstream provider performance, HEDIS-aligned quality metrics, and Medicaid oversight.</w:t>
      </w:r>
    </w:p>
    <w:p w14:paraId="31EB01A4"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Hands-on insurance analytics experience across P&amp;C (auto) with exposure to life and banking products, covering claims behavior, premium flows, policy lifecycle events, and servicing metrics.</w:t>
      </w:r>
    </w:p>
    <w:p w14:paraId="1FAAC972"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Regularly involved in UAT, production validation, and post-go-live hypercare, performing root-cause analysis and coordinating issue resolution with BI and data engineering teams.</w:t>
      </w:r>
    </w:p>
    <w:p w14:paraId="75FEDE39" w14:textId="77777777" w:rsidR="00F84F90" w:rsidRPr="003425A0" w:rsidRDefault="00F84F90" w:rsidP="00F84F90">
      <w:pPr>
        <w:pStyle w:val="NormalWeb"/>
        <w:numPr>
          <w:ilvl w:val="0"/>
          <w:numId w:val="21"/>
        </w:numPr>
        <w:spacing w:before="0" w:beforeAutospacing="0"/>
        <w:jc w:val="both"/>
        <w:rPr>
          <w:sz w:val="22"/>
          <w:szCs w:val="22"/>
        </w:rPr>
      </w:pPr>
      <w:r w:rsidRPr="003425A0">
        <w:rPr>
          <w:sz w:val="22"/>
          <w:szCs w:val="22"/>
        </w:rPr>
        <w:t>Experienced working in Agile delivery environments, using JIRA for requirements, defect, and validation tracking, SharePoint for requirements, STM documentation, validation evidence, and sign-off artifacts, and Confluence for maintaining analytics design and business rule documentation.</w:t>
      </w:r>
    </w:p>
    <w:p w14:paraId="591902CC" w14:textId="7BD3F8C2" w:rsidR="00F84F90" w:rsidRPr="00F84F90" w:rsidRDefault="00F84F90" w:rsidP="00F84F90">
      <w:pPr>
        <w:pStyle w:val="NormalWeb"/>
        <w:numPr>
          <w:ilvl w:val="0"/>
          <w:numId w:val="21"/>
        </w:numPr>
        <w:spacing w:before="0" w:beforeAutospacing="0"/>
        <w:jc w:val="both"/>
        <w:rPr>
          <w:sz w:val="22"/>
          <w:szCs w:val="22"/>
        </w:rPr>
      </w:pPr>
      <w:r w:rsidRPr="003425A0">
        <w:rPr>
          <w:sz w:val="22"/>
          <w:szCs w:val="22"/>
        </w:rPr>
        <w:t>Effective collaborator with business stakeholders, BI developers, and data engineering teams, delivering audit-ready, decision-grade analytics in highly regulated enterprise environments.</w:t>
      </w:r>
    </w:p>
    <w:p w14:paraId="1544D529" w14:textId="28035ECC" w:rsidR="00620473" w:rsidRPr="00C86710" w:rsidRDefault="00620473" w:rsidP="009C67CC">
      <w:pPr>
        <w:pStyle w:val="NormalWeb"/>
        <w:spacing w:before="240" w:after="0" w:afterAutospacing="0"/>
        <w:jc w:val="both"/>
        <w:textAlignment w:val="baseline"/>
        <w:rPr>
          <w:b/>
          <w:snapToGrid w:val="0"/>
          <w:sz w:val="22"/>
          <w:szCs w:val="22"/>
          <w:u w:val="single"/>
        </w:rPr>
      </w:pPr>
      <w:r w:rsidRPr="00C86710">
        <w:rPr>
          <w:b/>
          <w:snapToGrid w:val="0"/>
          <w:sz w:val="22"/>
          <w:szCs w:val="22"/>
          <w:u w:val="single"/>
        </w:rPr>
        <w:t>TECHNICAL S</w:t>
      </w:r>
      <w:r w:rsidR="009E20D0">
        <w:rPr>
          <w:b/>
          <w:snapToGrid w:val="0"/>
          <w:sz w:val="22"/>
          <w:szCs w:val="22"/>
          <w:u w:val="single"/>
        </w:rPr>
        <w:t>K</w:t>
      </w:r>
      <w:r w:rsidRPr="00C86710">
        <w:rPr>
          <w:b/>
          <w:snapToGrid w:val="0"/>
          <w:sz w:val="22"/>
          <w:szCs w:val="22"/>
          <w:u w:val="single"/>
        </w:rPr>
        <w:t>ILLS:</w:t>
      </w:r>
    </w:p>
    <w:tbl>
      <w:tblPr>
        <w:tblStyle w:val="TableGrid"/>
        <w:tblW w:w="10324" w:type="dxa"/>
        <w:tblInd w:w="-5" w:type="dxa"/>
        <w:tblLook w:val="04A0" w:firstRow="1" w:lastRow="0" w:firstColumn="1" w:lastColumn="0" w:noHBand="0" w:noVBand="1"/>
      </w:tblPr>
      <w:tblGrid>
        <w:gridCol w:w="2977"/>
        <w:gridCol w:w="7347"/>
      </w:tblGrid>
      <w:tr w:rsidR="00F84F90" w:rsidRPr="00C86710" w14:paraId="4BB4F348" w14:textId="77777777" w:rsidTr="00F84F90">
        <w:trPr>
          <w:trHeight w:val="20"/>
        </w:trPr>
        <w:tc>
          <w:tcPr>
            <w:tcW w:w="2977" w:type="dxa"/>
            <w:vAlign w:val="center"/>
          </w:tcPr>
          <w:p w14:paraId="0CB24477" w14:textId="729F06D8" w:rsidR="00F84F90" w:rsidRPr="009E20D0" w:rsidRDefault="00F84F90" w:rsidP="00F84F90">
            <w:pPr>
              <w:pStyle w:val="NormalWeb"/>
              <w:spacing w:before="240"/>
              <w:jc w:val="both"/>
              <w:textAlignment w:val="baseline"/>
              <w:rPr>
                <w:b/>
                <w:snapToGrid w:val="0"/>
                <w:sz w:val="22"/>
                <w:szCs w:val="22"/>
                <w:u w:val="single"/>
              </w:rPr>
            </w:pPr>
            <w:r w:rsidRPr="00551A12">
              <w:rPr>
                <w:rStyle w:val="Strong"/>
                <w:rFonts w:eastAsiaTheme="majorEastAsia"/>
                <w:sz w:val="21"/>
                <w:szCs w:val="21"/>
              </w:rPr>
              <w:t>Category</w:t>
            </w:r>
          </w:p>
        </w:tc>
        <w:tc>
          <w:tcPr>
            <w:tcW w:w="7347" w:type="dxa"/>
            <w:vAlign w:val="center"/>
          </w:tcPr>
          <w:p w14:paraId="2DF9300B" w14:textId="153047A2" w:rsidR="00F84F90" w:rsidRPr="009E20D0" w:rsidRDefault="00F84F90" w:rsidP="00F84F90">
            <w:pPr>
              <w:pStyle w:val="NormalWeb"/>
              <w:spacing w:before="0" w:beforeAutospacing="0"/>
              <w:jc w:val="both"/>
              <w:textAlignment w:val="baseline"/>
              <w:rPr>
                <w:snapToGrid w:val="0"/>
                <w:sz w:val="22"/>
                <w:szCs w:val="22"/>
              </w:rPr>
            </w:pPr>
            <w:r w:rsidRPr="00551A12">
              <w:rPr>
                <w:rStyle w:val="Strong"/>
                <w:rFonts w:eastAsiaTheme="majorEastAsia"/>
                <w:sz w:val="21"/>
                <w:szCs w:val="21"/>
              </w:rPr>
              <w:t>Skills / Technologies</w:t>
            </w:r>
          </w:p>
        </w:tc>
      </w:tr>
      <w:tr w:rsidR="00F84F90" w:rsidRPr="00C86710" w14:paraId="792D842E" w14:textId="77777777" w:rsidTr="00F84F90">
        <w:trPr>
          <w:trHeight w:val="20"/>
        </w:trPr>
        <w:tc>
          <w:tcPr>
            <w:tcW w:w="2977" w:type="dxa"/>
            <w:vAlign w:val="center"/>
          </w:tcPr>
          <w:p w14:paraId="77E5F076" w14:textId="3697C670" w:rsidR="00F84F90" w:rsidRPr="009E20D0" w:rsidRDefault="00F84F90" w:rsidP="00F84F90">
            <w:pPr>
              <w:pStyle w:val="NormalWeb"/>
              <w:spacing w:before="240"/>
              <w:jc w:val="both"/>
              <w:textAlignment w:val="baseline"/>
              <w:rPr>
                <w:b/>
                <w:snapToGrid w:val="0"/>
                <w:sz w:val="21"/>
                <w:szCs w:val="21"/>
                <w:u w:val="single"/>
              </w:rPr>
            </w:pPr>
            <w:r w:rsidRPr="00551A12">
              <w:rPr>
                <w:rStyle w:val="Strong"/>
                <w:rFonts w:eastAsiaTheme="majorEastAsia"/>
                <w:sz w:val="21"/>
                <w:szCs w:val="21"/>
              </w:rPr>
              <w:t>Business Data Analysis</w:t>
            </w:r>
          </w:p>
        </w:tc>
        <w:tc>
          <w:tcPr>
            <w:tcW w:w="7347" w:type="dxa"/>
            <w:vAlign w:val="center"/>
          </w:tcPr>
          <w:p w14:paraId="4B46E0DE" w14:textId="7BEB0382" w:rsidR="00F84F90" w:rsidRPr="009E20D0" w:rsidRDefault="00F84F90" w:rsidP="00F84F90">
            <w:pPr>
              <w:pStyle w:val="NormalWeb"/>
              <w:spacing w:before="240"/>
              <w:jc w:val="both"/>
              <w:textAlignment w:val="baseline"/>
              <w:rPr>
                <w:bCs/>
                <w:snapToGrid w:val="0"/>
                <w:sz w:val="21"/>
                <w:szCs w:val="21"/>
              </w:rPr>
            </w:pPr>
            <w:r w:rsidRPr="00551A12">
              <w:rPr>
                <w:sz w:val="21"/>
                <w:szCs w:val="21"/>
              </w:rPr>
              <w:t>KPI Definition &amp; Standardization, Source-to-Target Mapping, GAP Analysis, UAT Planning &amp; Data Validation</w:t>
            </w:r>
          </w:p>
        </w:tc>
      </w:tr>
      <w:tr w:rsidR="00F84F90" w:rsidRPr="00C86710" w14:paraId="5696EB31" w14:textId="77777777" w:rsidTr="00F84F90">
        <w:trPr>
          <w:trHeight w:val="13"/>
        </w:trPr>
        <w:tc>
          <w:tcPr>
            <w:tcW w:w="2977" w:type="dxa"/>
            <w:vAlign w:val="center"/>
          </w:tcPr>
          <w:p w14:paraId="6234C940" w14:textId="5324897B" w:rsidR="00F84F90" w:rsidRPr="009E20D0" w:rsidRDefault="00F84F90" w:rsidP="00F84F90">
            <w:pPr>
              <w:pStyle w:val="NormalWeb"/>
              <w:spacing w:before="240"/>
              <w:jc w:val="both"/>
              <w:textAlignment w:val="baseline"/>
              <w:rPr>
                <w:b/>
                <w:snapToGrid w:val="0"/>
                <w:sz w:val="21"/>
                <w:szCs w:val="21"/>
                <w:u w:val="single"/>
              </w:rPr>
            </w:pPr>
            <w:r w:rsidRPr="00551A12">
              <w:rPr>
                <w:rStyle w:val="Strong"/>
                <w:rFonts w:eastAsiaTheme="majorEastAsia"/>
                <w:sz w:val="21"/>
                <w:szCs w:val="21"/>
              </w:rPr>
              <w:t>Databases &amp; Data Platforms</w:t>
            </w:r>
          </w:p>
        </w:tc>
        <w:tc>
          <w:tcPr>
            <w:tcW w:w="7347" w:type="dxa"/>
            <w:vAlign w:val="center"/>
          </w:tcPr>
          <w:p w14:paraId="1E1995DC" w14:textId="140AFEF3" w:rsidR="00F84F90" w:rsidRPr="009E20D0" w:rsidRDefault="00F84F90" w:rsidP="00F84F90">
            <w:pPr>
              <w:pStyle w:val="NormalWeb"/>
              <w:spacing w:before="240"/>
              <w:jc w:val="both"/>
              <w:textAlignment w:val="baseline"/>
              <w:rPr>
                <w:b/>
                <w:snapToGrid w:val="0"/>
                <w:sz w:val="21"/>
                <w:szCs w:val="21"/>
                <w:u w:val="single"/>
              </w:rPr>
            </w:pPr>
            <w:r w:rsidRPr="00551A12">
              <w:rPr>
                <w:sz w:val="21"/>
                <w:szCs w:val="21"/>
              </w:rPr>
              <w:t>SQL, Snowflake</w:t>
            </w:r>
            <w:r>
              <w:rPr>
                <w:sz w:val="21"/>
                <w:szCs w:val="21"/>
              </w:rPr>
              <w:t xml:space="preserve">, </w:t>
            </w:r>
            <w:r w:rsidRPr="00551A12">
              <w:rPr>
                <w:sz w:val="21"/>
                <w:szCs w:val="21"/>
              </w:rPr>
              <w:t>Azure Synapse Analytics, Amazon Redshift</w:t>
            </w:r>
            <w:r>
              <w:rPr>
                <w:sz w:val="21"/>
                <w:szCs w:val="21"/>
              </w:rPr>
              <w:t xml:space="preserve">, </w:t>
            </w:r>
            <w:r w:rsidRPr="00551A12">
              <w:rPr>
                <w:sz w:val="21"/>
                <w:szCs w:val="21"/>
              </w:rPr>
              <w:t>MS SQL Server, Oracle, MMIS</w:t>
            </w:r>
          </w:p>
        </w:tc>
      </w:tr>
      <w:tr w:rsidR="00F84F90" w:rsidRPr="00C86710" w14:paraId="6265ACED" w14:textId="77777777" w:rsidTr="00F84F90">
        <w:trPr>
          <w:trHeight w:val="26"/>
        </w:trPr>
        <w:tc>
          <w:tcPr>
            <w:tcW w:w="2977" w:type="dxa"/>
            <w:vAlign w:val="center"/>
          </w:tcPr>
          <w:p w14:paraId="76C9A192" w14:textId="16B0FCA6" w:rsidR="00F84F90" w:rsidRPr="009E20D0" w:rsidRDefault="00F84F90" w:rsidP="00F84F90">
            <w:pPr>
              <w:pStyle w:val="NormalWeb"/>
              <w:spacing w:before="240"/>
              <w:jc w:val="both"/>
              <w:textAlignment w:val="baseline"/>
              <w:rPr>
                <w:b/>
                <w:snapToGrid w:val="0"/>
                <w:sz w:val="21"/>
                <w:szCs w:val="21"/>
                <w:u w:val="single"/>
              </w:rPr>
            </w:pPr>
            <w:r w:rsidRPr="00551A12">
              <w:rPr>
                <w:rStyle w:val="Strong"/>
                <w:rFonts w:eastAsiaTheme="majorEastAsia"/>
                <w:sz w:val="21"/>
                <w:szCs w:val="21"/>
              </w:rPr>
              <w:t>Data</w:t>
            </w:r>
            <w:r>
              <w:rPr>
                <w:rStyle w:val="Strong"/>
                <w:rFonts w:eastAsiaTheme="majorEastAsia"/>
                <w:sz w:val="21"/>
                <w:szCs w:val="21"/>
              </w:rPr>
              <w:t xml:space="preserve"> </w:t>
            </w:r>
            <w:r w:rsidRPr="00551A12">
              <w:rPr>
                <w:rStyle w:val="Strong"/>
                <w:rFonts w:eastAsiaTheme="majorEastAsia"/>
                <w:sz w:val="21"/>
                <w:szCs w:val="21"/>
              </w:rPr>
              <w:t>Transformation</w:t>
            </w:r>
          </w:p>
        </w:tc>
        <w:tc>
          <w:tcPr>
            <w:tcW w:w="7347" w:type="dxa"/>
            <w:vAlign w:val="center"/>
          </w:tcPr>
          <w:p w14:paraId="30485806" w14:textId="61B97668" w:rsidR="00F84F90" w:rsidRPr="009E20D0" w:rsidRDefault="00F84F90" w:rsidP="00F84F90">
            <w:pPr>
              <w:pStyle w:val="NormalWeb"/>
              <w:spacing w:before="240"/>
              <w:jc w:val="both"/>
              <w:textAlignment w:val="baseline"/>
              <w:rPr>
                <w:b/>
                <w:snapToGrid w:val="0"/>
                <w:sz w:val="21"/>
                <w:szCs w:val="21"/>
                <w:u w:val="single"/>
              </w:rPr>
            </w:pPr>
            <w:r w:rsidRPr="00551A12">
              <w:rPr>
                <w:sz w:val="21"/>
                <w:szCs w:val="21"/>
              </w:rPr>
              <w:t>Transformation Logic Review, Incremental Load Validation, Reconciliation Controls, Data Lineage Review</w:t>
            </w:r>
          </w:p>
        </w:tc>
      </w:tr>
      <w:tr w:rsidR="00F84F90" w:rsidRPr="00C86710" w14:paraId="39EE5DC4" w14:textId="77777777" w:rsidTr="00F84F90">
        <w:trPr>
          <w:trHeight w:val="20"/>
        </w:trPr>
        <w:tc>
          <w:tcPr>
            <w:tcW w:w="2977" w:type="dxa"/>
            <w:vAlign w:val="center"/>
          </w:tcPr>
          <w:p w14:paraId="71A7FCA0" w14:textId="5E6C55E6" w:rsidR="00F84F90" w:rsidRPr="009E20D0" w:rsidRDefault="00F84F90" w:rsidP="00F84F90">
            <w:pPr>
              <w:pStyle w:val="NormalWeb"/>
              <w:spacing w:before="240"/>
              <w:jc w:val="both"/>
              <w:textAlignment w:val="baseline"/>
              <w:rPr>
                <w:b/>
                <w:snapToGrid w:val="0"/>
                <w:sz w:val="21"/>
                <w:szCs w:val="21"/>
                <w:u w:val="single"/>
              </w:rPr>
            </w:pPr>
            <w:r w:rsidRPr="00551A12">
              <w:rPr>
                <w:rStyle w:val="Strong"/>
                <w:rFonts w:eastAsiaTheme="majorEastAsia"/>
                <w:sz w:val="21"/>
                <w:szCs w:val="21"/>
              </w:rPr>
              <w:t>Data Analysis &amp; Validation</w:t>
            </w:r>
          </w:p>
        </w:tc>
        <w:tc>
          <w:tcPr>
            <w:tcW w:w="7347" w:type="dxa"/>
            <w:vAlign w:val="center"/>
          </w:tcPr>
          <w:p w14:paraId="549381FB" w14:textId="098CA518" w:rsidR="00F84F90" w:rsidRPr="009E20D0" w:rsidRDefault="00F84F90" w:rsidP="00F84F90">
            <w:pPr>
              <w:pStyle w:val="NormalWeb"/>
              <w:spacing w:before="240"/>
              <w:jc w:val="both"/>
              <w:textAlignment w:val="baseline"/>
              <w:rPr>
                <w:b/>
                <w:snapToGrid w:val="0"/>
                <w:sz w:val="21"/>
                <w:szCs w:val="21"/>
                <w:u w:val="single"/>
              </w:rPr>
            </w:pPr>
            <w:r w:rsidRPr="00551A12">
              <w:rPr>
                <w:sz w:val="21"/>
                <w:szCs w:val="21"/>
              </w:rPr>
              <w:t>Data Reconciliation, Data Quality Checks, Trend &amp; Variance Analysis, Root Cause Analysis</w:t>
            </w:r>
          </w:p>
        </w:tc>
      </w:tr>
      <w:tr w:rsidR="00F84F90" w:rsidRPr="00C86710" w14:paraId="5F2C4A13" w14:textId="77777777" w:rsidTr="00F84F90">
        <w:trPr>
          <w:trHeight w:val="26"/>
        </w:trPr>
        <w:tc>
          <w:tcPr>
            <w:tcW w:w="2977" w:type="dxa"/>
            <w:vAlign w:val="center"/>
          </w:tcPr>
          <w:p w14:paraId="088FEB0B" w14:textId="4913D507" w:rsidR="00F84F90" w:rsidRPr="009E20D0" w:rsidRDefault="00F84F90" w:rsidP="00F84F90">
            <w:pPr>
              <w:pStyle w:val="NormalWeb"/>
              <w:spacing w:before="240"/>
              <w:jc w:val="both"/>
              <w:textAlignment w:val="baseline"/>
              <w:rPr>
                <w:b/>
                <w:snapToGrid w:val="0"/>
                <w:sz w:val="21"/>
                <w:szCs w:val="21"/>
                <w:u w:val="single"/>
              </w:rPr>
            </w:pPr>
            <w:r w:rsidRPr="00551A12">
              <w:rPr>
                <w:rStyle w:val="Strong"/>
                <w:rFonts w:eastAsiaTheme="majorEastAsia"/>
                <w:sz w:val="21"/>
                <w:szCs w:val="21"/>
              </w:rPr>
              <w:t>Reporting &amp; BI Tools</w:t>
            </w:r>
          </w:p>
        </w:tc>
        <w:tc>
          <w:tcPr>
            <w:tcW w:w="7347" w:type="dxa"/>
            <w:vAlign w:val="center"/>
          </w:tcPr>
          <w:p w14:paraId="1438B960" w14:textId="7175315F" w:rsidR="00F84F90" w:rsidRPr="009E20D0" w:rsidRDefault="00F84F90" w:rsidP="00F84F90">
            <w:pPr>
              <w:pStyle w:val="NormalWeb"/>
              <w:spacing w:before="240"/>
              <w:jc w:val="both"/>
              <w:textAlignment w:val="baseline"/>
              <w:rPr>
                <w:bCs/>
                <w:snapToGrid w:val="0"/>
                <w:sz w:val="21"/>
                <w:szCs w:val="21"/>
              </w:rPr>
            </w:pPr>
            <w:r w:rsidRPr="00551A12">
              <w:rPr>
                <w:sz w:val="21"/>
                <w:szCs w:val="21"/>
              </w:rPr>
              <w:t>Power BI (Data Modeling, DAX), Tableau</w:t>
            </w:r>
          </w:p>
        </w:tc>
      </w:tr>
      <w:tr w:rsidR="00F84F90" w:rsidRPr="00C86710" w14:paraId="22BC566C" w14:textId="77777777" w:rsidTr="00F84F90">
        <w:trPr>
          <w:trHeight w:val="26"/>
        </w:trPr>
        <w:tc>
          <w:tcPr>
            <w:tcW w:w="2977" w:type="dxa"/>
            <w:vAlign w:val="center"/>
          </w:tcPr>
          <w:p w14:paraId="5FDA6740" w14:textId="5EE8037F" w:rsidR="00F84F90" w:rsidRPr="009E20D0" w:rsidRDefault="00F84F90" w:rsidP="00F84F90">
            <w:pPr>
              <w:pStyle w:val="NormalWeb"/>
              <w:spacing w:before="240"/>
              <w:jc w:val="both"/>
              <w:textAlignment w:val="baseline"/>
              <w:rPr>
                <w:rStyle w:val="Strong"/>
                <w:rFonts w:eastAsiaTheme="majorEastAsia"/>
                <w:sz w:val="21"/>
                <w:szCs w:val="21"/>
              </w:rPr>
            </w:pPr>
            <w:r w:rsidRPr="00551A12">
              <w:rPr>
                <w:rStyle w:val="Strong"/>
                <w:rFonts w:eastAsiaTheme="majorEastAsia"/>
                <w:sz w:val="21"/>
                <w:szCs w:val="21"/>
              </w:rPr>
              <w:t>Domain&amp;Regulatory</w:t>
            </w:r>
            <w:r>
              <w:rPr>
                <w:rStyle w:val="Strong"/>
                <w:rFonts w:eastAsiaTheme="majorEastAsia"/>
                <w:sz w:val="21"/>
                <w:szCs w:val="21"/>
              </w:rPr>
              <w:t xml:space="preserve"> </w:t>
            </w:r>
            <w:r w:rsidRPr="00551A12">
              <w:rPr>
                <w:rStyle w:val="Strong"/>
                <w:rFonts w:eastAsiaTheme="majorEastAsia"/>
                <w:sz w:val="21"/>
                <w:szCs w:val="21"/>
              </w:rPr>
              <w:t>Analytics</w:t>
            </w:r>
          </w:p>
        </w:tc>
        <w:tc>
          <w:tcPr>
            <w:tcW w:w="7347" w:type="dxa"/>
            <w:vAlign w:val="center"/>
          </w:tcPr>
          <w:p w14:paraId="58B7EAEC" w14:textId="4162C929" w:rsidR="00F84F90" w:rsidRPr="009E20D0" w:rsidRDefault="00F84F90" w:rsidP="00F84F90">
            <w:pPr>
              <w:pStyle w:val="NormalWeb"/>
              <w:spacing w:before="240"/>
              <w:jc w:val="both"/>
              <w:textAlignment w:val="baseline"/>
              <w:rPr>
                <w:sz w:val="21"/>
                <w:szCs w:val="21"/>
              </w:rPr>
            </w:pPr>
            <w:r w:rsidRPr="00551A12">
              <w:rPr>
                <w:sz w:val="21"/>
                <w:szCs w:val="21"/>
              </w:rPr>
              <w:t>Fraud &amp; Transaction Monitoring, Risk &amp; Compliance Reporting, Healthcare &amp; Medicaid Analytics, Insurance Analytics</w:t>
            </w:r>
          </w:p>
        </w:tc>
      </w:tr>
      <w:tr w:rsidR="00F84F90" w:rsidRPr="00C86710" w14:paraId="5EC2D189" w14:textId="77777777" w:rsidTr="00F84F90">
        <w:trPr>
          <w:trHeight w:val="26"/>
        </w:trPr>
        <w:tc>
          <w:tcPr>
            <w:tcW w:w="2977" w:type="dxa"/>
            <w:vAlign w:val="center"/>
          </w:tcPr>
          <w:p w14:paraId="2E4C3C49" w14:textId="00BA9DD3" w:rsidR="00F84F90" w:rsidRPr="009E20D0" w:rsidRDefault="00F84F90" w:rsidP="00F84F90">
            <w:pPr>
              <w:pStyle w:val="NormalWeb"/>
              <w:spacing w:before="240"/>
              <w:jc w:val="both"/>
              <w:textAlignment w:val="baseline"/>
              <w:rPr>
                <w:rStyle w:val="Strong"/>
                <w:rFonts w:eastAsiaTheme="majorEastAsia"/>
                <w:sz w:val="21"/>
                <w:szCs w:val="21"/>
              </w:rPr>
            </w:pPr>
            <w:r w:rsidRPr="00551A12">
              <w:rPr>
                <w:rStyle w:val="Strong"/>
                <w:rFonts w:eastAsiaTheme="majorEastAsia"/>
                <w:sz w:val="21"/>
                <w:szCs w:val="21"/>
              </w:rPr>
              <w:t>Agile &amp; Delivery Tools</w:t>
            </w:r>
          </w:p>
        </w:tc>
        <w:tc>
          <w:tcPr>
            <w:tcW w:w="7347" w:type="dxa"/>
            <w:vAlign w:val="center"/>
          </w:tcPr>
          <w:p w14:paraId="3DB18833" w14:textId="08644292" w:rsidR="00F84F90" w:rsidRPr="009E20D0" w:rsidRDefault="00F84F90" w:rsidP="00F84F90">
            <w:pPr>
              <w:pStyle w:val="NormalWeb"/>
              <w:spacing w:before="240"/>
              <w:jc w:val="both"/>
              <w:textAlignment w:val="baseline"/>
              <w:rPr>
                <w:sz w:val="21"/>
                <w:szCs w:val="21"/>
              </w:rPr>
            </w:pPr>
            <w:r w:rsidRPr="00551A12">
              <w:rPr>
                <w:sz w:val="21"/>
                <w:szCs w:val="21"/>
              </w:rPr>
              <w:t>Agile Delivery, JIRA, Azure DevOps</w:t>
            </w:r>
          </w:p>
        </w:tc>
      </w:tr>
      <w:tr w:rsidR="00F84F90" w:rsidRPr="00C86710" w14:paraId="26901325" w14:textId="77777777" w:rsidTr="00F84F90">
        <w:trPr>
          <w:trHeight w:val="26"/>
        </w:trPr>
        <w:tc>
          <w:tcPr>
            <w:tcW w:w="2977" w:type="dxa"/>
            <w:vAlign w:val="center"/>
          </w:tcPr>
          <w:p w14:paraId="72ED59C5" w14:textId="74FB7E73" w:rsidR="00F84F90" w:rsidRPr="009E20D0" w:rsidRDefault="00F84F90" w:rsidP="00F84F90">
            <w:pPr>
              <w:pStyle w:val="NormalWeb"/>
              <w:spacing w:before="240"/>
              <w:jc w:val="both"/>
              <w:textAlignment w:val="baseline"/>
              <w:rPr>
                <w:rStyle w:val="Strong"/>
                <w:rFonts w:eastAsiaTheme="majorEastAsia"/>
                <w:sz w:val="21"/>
                <w:szCs w:val="21"/>
              </w:rPr>
            </w:pPr>
            <w:r w:rsidRPr="00551A12">
              <w:rPr>
                <w:rStyle w:val="Strong"/>
                <w:rFonts w:eastAsiaTheme="majorEastAsia"/>
                <w:sz w:val="21"/>
                <w:szCs w:val="21"/>
              </w:rPr>
              <w:t>Documentation &amp; Governance</w:t>
            </w:r>
          </w:p>
        </w:tc>
        <w:tc>
          <w:tcPr>
            <w:tcW w:w="7347" w:type="dxa"/>
            <w:vAlign w:val="center"/>
          </w:tcPr>
          <w:p w14:paraId="1699D514" w14:textId="790B8039" w:rsidR="00F84F90" w:rsidRPr="009E20D0" w:rsidRDefault="00F84F90" w:rsidP="00F84F90">
            <w:pPr>
              <w:pStyle w:val="NormalWeb"/>
              <w:spacing w:before="240"/>
              <w:jc w:val="both"/>
              <w:textAlignment w:val="baseline"/>
              <w:rPr>
                <w:sz w:val="21"/>
                <w:szCs w:val="21"/>
              </w:rPr>
            </w:pPr>
            <w:r w:rsidRPr="00551A12">
              <w:rPr>
                <w:sz w:val="21"/>
                <w:szCs w:val="21"/>
              </w:rPr>
              <w:t>Data Dictionaries, Business Rules, Validation Checklists, Audit Support Artifacts</w:t>
            </w:r>
          </w:p>
        </w:tc>
      </w:tr>
      <w:tr w:rsidR="00F84F90" w:rsidRPr="00C86710" w14:paraId="39A18CB1" w14:textId="77777777" w:rsidTr="00F84F90">
        <w:trPr>
          <w:trHeight w:val="326"/>
        </w:trPr>
        <w:tc>
          <w:tcPr>
            <w:tcW w:w="2977" w:type="dxa"/>
            <w:vAlign w:val="center"/>
          </w:tcPr>
          <w:p w14:paraId="003B32BC" w14:textId="4942FE9F" w:rsidR="00F84F90" w:rsidRPr="009E20D0" w:rsidRDefault="00F84F90" w:rsidP="00F84F90">
            <w:pPr>
              <w:pStyle w:val="NormalWeb"/>
              <w:spacing w:before="240"/>
              <w:jc w:val="both"/>
              <w:textAlignment w:val="baseline"/>
              <w:rPr>
                <w:rStyle w:val="Strong"/>
                <w:rFonts w:eastAsiaTheme="majorEastAsia"/>
                <w:sz w:val="21"/>
                <w:szCs w:val="21"/>
              </w:rPr>
            </w:pPr>
            <w:r w:rsidRPr="00551A12">
              <w:rPr>
                <w:rStyle w:val="Strong"/>
                <w:rFonts w:eastAsiaTheme="majorEastAsia"/>
                <w:sz w:val="21"/>
                <w:szCs w:val="21"/>
              </w:rPr>
              <w:t>Collaboration Tools</w:t>
            </w:r>
          </w:p>
        </w:tc>
        <w:tc>
          <w:tcPr>
            <w:tcW w:w="7347" w:type="dxa"/>
            <w:vAlign w:val="center"/>
          </w:tcPr>
          <w:p w14:paraId="7A1603ED" w14:textId="2A2EF39A" w:rsidR="00F84F90" w:rsidRPr="009E20D0" w:rsidRDefault="00F84F90" w:rsidP="00F84F90">
            <w:pPr>
              <w:pStyle w:val="NormalWeb"/>
              <w:spacing w:before="240"/>
              <w:jc w:val="both"/>
              <w:textAlignment w:val="baseline"/>
              <w:rPr>
                <w:sz w:val="21"/>
                <w:szCs w:val="21"/>
              </w:rPr>
            </w:pPr>
            <w:r w:rsidRPr="00551A12">
              <w:rPr>
                <w:sz w:val="21"/>
                <w:szCs w:val="21"/>
              </w:rPr>
              <w:t>SharePoint, Confluence</w:t>
            </w:r>
          </w:p>
        </w:tc>
      </w:tr>
    </w:tbl>
    <w:p w14:paraId="42787D31" w14:textId="518DA63A" w:rsidR="009E20D0" w:rsidRPr="009E20D0" w:rsidRDefault="00620473" w:rsidP="00024F32">
      <w:pPr>
        <w:pStyle w:val="NormalWeb"/>
        <w:spacing w:before="240" w:after="0" w:afterAutospacing="0"/>
        <w:textAlignment w:val="baseline"/>
        <w:rPr>
          <w:b/>
          <w:snapToGrid w:val="0"/>
          <w:sz w:val="22"/>
          <w:szCs w:val="22"/>
        </w:rPr>
      </w:pPr>
      <w:r w:rsidRPr="00C86710">
        <w:rPr>
          <w:b/>
          <w:snapToGrid w:val="0"/>
          <w:sz w:val="22"/>
          <w:szCs w:val="22"/>
          <w:u w:val="single"/>
        </w:rPr>
        <w:t>P</w:t>
      </w:r>
      <w:r w:rsidR="00024F32" w:rsidRPr="00C86710">
        <w:rPr>
          <w:b/>
          <w:snapToGrid w:val="0"/>
          <w:sz w:val="22"/>
          <w:szCs w:val="22"/>
          <w:u w:val="single"/>
        </w:rPr>
        <w:t>ROFESSIONAL EXPERIENCE:</w:t>
      </w:r>
      <w:r w:rsidRPr="00C86710">
        <w:rPr>
          <w:b/>
          <w:snapToGrid w:val="0"/>
          <w:sz w:val="22"/>
          <w:szCs w:val="22"/>
        </w:rPr>
        <w:br/>
        <w:t xml:space="preserve">Client: </w:t>
      </w:r>
      <w:r w:rsidR="009E20D0">
        <w:rPr>
          <w:b/>
          <w:bCs/>
          <w:sz w:val="22"/>
          <w:szCs w:val="22"/>
          <w:shd w:val="clear" w:color="auto" w:fill="FFFFFF"/>
        </w:rPr>
        <w:t>Regions</w:t>
      </w:r>
      <w:r w:rsidRPr="00C86710">
        <w:rPr>
          <w:b/>
          <w:bCs/>
          <w:sz w:val="22"/>
          <w:szCs w:val="22"/>
          <w:shd w:val="clear" w:color="auto" w:fill="FFFFFF"/>
        </w:rPr>
        <w:t xml:space="preserve"> Bank,</w:t>
      </w:r>
      <w:r w:rsidRPr="00C86710">
        <w:rPr>
          <w:color w:val="000000"/>
          <w:shd w:val="clear" w:color="auto" w:fill="FFFFFF"/>
        </w:rPr>
        <w:t xml:space="preserve"> </w:t>
      </w:r>
      <w:r w:rsidR="009E20D0">
        <w:rPr>
          <w:b/>
          <w:bCs/>
          <w:sz w:val="22"/>
          <w:szCs w:val="22"/>
          <w:shd w:val="clear" w:color="auto" w:fill="FFFFFF"/>
        </w:rPr>
        <w:t>Atlanta</w:t>
      </w:r>
      <w:r w:rsidRPr="00C86710">
        <w:rPr>
          <w:b/>
          <w:bCs/>
          <w:sz w:val="22"/>
          <w:szCs w:val="22"/>
          <w:shd w:val="clear" w:color="auto" w:fill="FFFFFF"/>
        </w:rPr>
        <w:t xml:space="preserve">, </w:t>
      </w:r>
      <w:r w:rsidR="009E20D0">
        <w:rPr>
          <w:b/>
          <w:bCs/>
          <w:sz w:val="22"/>
          <w:szCs w:val="22"/>
          <w:shd w:val="clear" w:color="auto" w:fill="FFFFFF"/>
        </w:rPr>
        <w:t>GA</w:t>
      </w:r>
      <w:r w:rsidR="009E20D0">
        <w:rPr>
          <w:b/>
          <w:bCs/>
          <w:sz w:val="22"/>
          <w:szCs w:val="22"/>
          <w:shd w:val="clear" w:color="auto" w:fill="FFFFFF"/>
        </w:rPr>
        <w:tab/>
      </w:r>
      <w:r w:rsidR="009E20D0">
        <w:rPr>
          <w:b/>
          <w:bCs/>
          <w:sz w:val="22"/>
          <w:szCs w:val="22"/>
          <w:shd w:val="clear" w:color="auto" w:fill="FFFFFF"/>
        </w:rPr>
        <w:tab/>
      </w:r>
      <w:r w:rsidRPr="00C86710">
        <w:rPr>
          <w:b/>
          <w:bCs/>
          <w:sz w:val="22"/>
          <w:szCs w:val="22"/>
          <w:shd w:val="clear" w:color="auto" w:fill="FFFFFF"/>
        </w:rPr>
        <w:t xml:space="preserve">       </w:t>
      </w:r>
      <w:r w:rsidRPr="00C86710">
        <w:rPr>
          <w:b/>
          <w:snapToGrid w:val="0"/>
          <w:sz w:val="22"/>
          <w:szCs w:val="22"/>
        </w:rPr>
        <w:t xml:space="preserve">                                                            </w:t>
      </w:r>
      <w:r w:rsidRPr="00C86710">
        <w:t xml:space="preserve"> </w:t>
      </w:r>
      <w:r w:rsidR="007C417E">
        <w:t xml:space="preserve">       </w:t>
      </w:r>
      <w:r w:rsidRPr="00C86710">
        <w:rPr>
          <w:b/>
          <w:snapToGrid w:val="0"/>
          <w:sz w:val="22"/>
          <w:szCs w:val="22"/>
        </w:rPr>
        <w:t xml:space="preserve">Dec 2023 to </w:t>
      </w:r>
      <w:r w:rsidR="00866E8A" w:rsidRPr="00C86710">
        <w:rPr>
          <w:b/>
          <w:snapToGrid w:val="0"/>
          <w:sz w:val="22"/>
          <w:szCs w:val="22"/>
        </w:rPr>
        <w:t>Present</w:t>
      </w:r>
    </w:p>
    <w:p w14:paraId="6AB62065" w14:textId="38CA59ED" w:rsidR="00620473" w:rsidRDefault="00620473" w:rsidP="009C67CC">
      <w:pPr>
        <w:ind w:right="452"/>
        <w:jc w:val="both"/>
        <w:rPr>
          <w:b/>
          <w:snapToGrid w:val="0"/>
          <w:sz w:val="22"/>
          <w:szCs w:val="22"/>
        </w:rPr>
      </w:pPr>
      <w:r w:rsidRPr="00C86710">
        <w:rPr>
          <w:b/>
          <w:snapToGrid w:val="0"/>
          <w:sz w:val="22"/>
          <w:szCs w:val="22"/>
        </w:rPr>
        <w:t xml:space="preserve">Role: </w:t>
      </w:r>
      <w:r w:rsidR="00606AB3" w:rsidRPr="00C86710">
        <w:rPr>
          <w:b/>
          <w:snapToGrid w:val="0"/>
          <w:sz w:val="22"/>
          <w:szCs w:val="22"/>
        </w:rPr>
        <w:t>Senior</w:t>
      </w:r>
      <w:r w:rsidR="00D7506A">
        <w:rPr>
          <w:b/>
          <w:snapToGrid w:val="0"/>
          <w:sz w:val="22"/>
          <w:szCs w:val="22"/>
        </w:rPr>
        <w:t xml:space="preserve"> </w:t>
      </w:r>
      <w:r w:rsidR="00F84F90">
        <w:rPr>
          <w:b/>
          <w:snapToGrid w:val="0"/>
          <w:sz w:val="22"/>
          <w:szCs w:val="22"/>
        </w:rPr>
        <w:t xml:space="preserve">Business </w:t>
      </w:r>
      <w:r w:rsidRPr="00C86710">
        <w:rPr>
          <w:b/>
          <w:snapToGrid w:val="0"/>
          <w:sz w:val="22"/>
          <w:szCs w:val="22"/>
        </w:rPr>
        <w:t>Data Analyst</w:t>
      </w:r>
    </w:p>
    <w:p w14:paraId="6BAAA83D" w14:textId="77777777" w:rsidR="009E20D0" w:rsidRPr="009E20D0" w:rsidRDefault="009E20D0" w:rsidP="009E20D0">
      <w:pPr>
        <w:ind w:right="452"/>
        <w:jc w:val="both"/>
        <w:rPr>
          <w:b/>
          <w:snapToGrid w:val="0"/>
          <w:sz w:val="22"/>
          <w:szCs w:val="22"/>
        </w:rPr>
      </w:pPr>
      <w:r w:rsidRPr="009E20D0">
        <w:rPr>
          <w:b/>
          <w:snapToGrid w:val="0"/>
          <w:sz w:val="22"/>
          <w:szCs w:val="22"/>
        </w:rPr>
        <w:t>Project Description:</w:t>
      </w:r>
    </w:p>
    <w:p w14:paraId="60862780" w14:textId="76CF6AB1" w:rsidR="00F84F90" w:rsidRPr="00F84F90" w:rsidRDefault="00F84F90" w:rsidP="00F95AC8">
      <w:pPr>
        <w:ind w:right="2"/>
        <w:jc w:val="both"/>
        <w:rPr>
          <w:b/>
          <w:snapToGrid w:val="0"/>
          <w:sz w:val="22"/>
          <w:szCs w:val="22"/>
          <w:u w:val="single"/>
        </w:rPr>
      </w:pPr>
      <w:r w:rsidRPr="00F84F90">
        <w:rPr>
          <w:sz w:val="22"/>
          <w:szCs w:val="22"/>
        </w:rPr>
        <w:t>Supported ACH and wire payments fraud monitoring by translating business and regulatory requirements into governed data designs, source-to-target mappings, and validated analytics.</w:t>
      </w:r>
    </w:p>
    <w:p w14:paraId="5DBF16F2" w14:textId="0E767235" w:rsidR="000B0F77" w:rsidRDefault="00620473" w:rsidP="000B0F77">
      <w:pPr>
        <w:ind w:left="360" w:right="452" w:hanging="360"/>
        <w:jc w:val="both"/>
        <w:rPr>
          <w:b/>
          <w:snapToGrid w:val="0"/>
          <w:sz w:val="22"/>
          <w:szCs w:val="22"/>
          <w:u w:val="single"/>
        </w:rPr>
      </w:pPr>
      <w:r w:rsidRPr="00C86710">
        <w:rPr>
          <w:b/>
          <w:snapToGrid w:val="0"/>
          <w:sz w:val="22"/>
          <w:szCs w:val="22"/>
          <w:u w:val="single"/>
        </w:rPr>
        <w:t>Responsibilities:</w:t>
      </w:r>
    </w:p>
    <w:p w14:paraId="515DCAA3"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Acted as the primary liaison between fraud operations, risk, compliance, and technology teams, leading discussions with technical and non-technical stakeholders to align ACH and wire fraud monitoring objectives, KPIs, and reporting expectations.</w:t>
      </w:r>
    </w:p>
    <w:p w14:paraId="1633ADDA"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lastRenderedPageBreak/>
        <w:t>Led requirements elicitation and analysis, creating and refining BRDs and FRDs for payments fraud use cases, documenting fraud loss attribution, alert outcomes, case lifecycle rules, and regulatory reporting requirements.</w:t>
      </w:r>
    </w:p>
    <w:p w14:paraId="57A1477B"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Conducted detailed business process walkthroughs for ACH and wire fraud scenarios to understand end-to-end transaction flow, fraud detection points, and downstream reporting dependencies.</w:t>
      </w:r>
    </w:p>
    <w:p w14:paraId="614017DE"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Created logical and physical data flow diagrams using Visio to document end-to-end data movement from payments systems through alerts, case management, and curated analytics datasets.</w:t>
      </w:r>
    </w:p>
    <w:p w14:paraId="72E085D9"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Translated business requirements into logical data requirements, defining reporting grain, key attributes, and primary and foreign key relationships used for fraud analytics and reporting.</w:t>
      </w:r>
    </w:p>
    <w:p w14:paraId="2A7BCCBF"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Developed and reviewed source-to-target mappings, validating how ACH, wire, alert, and case data were transformed and aggregated into curated Azure Synapse Analytics tables.</w:t>
      </w:r>
    </w:p>
    <w:p w14:paraId="6A6A790D"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Performed gap analysis by profiling source and target datasets using SQL in Azure Synapse Analytics, identifying missing attributes, definition mismatches, and data latency issues impacting fraud KPIs.</w:t>
      </w:r>
    </w:p>
    <w:p w14:paraId="11B2D45F"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Partnered with data engineering teams to design and validate curated payments fraud datasets in Azure Synapse Analytics, ensuring implemented joins, transformations, aggregations, and de-duplication logic aligned with approved business rules.</w:t>
      </w:r>
    </w:p>
    <w:p w14:paraId="148A0287"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Developed and optimized complex SQL queries in Azure Synapse Analytics to validate fraud KPIs, applying window functions, conditional logic, and deduplication to prevent double counting.</w:t>
      </w:r>
    </w:p>
    <w:p w14:paraId="0D8FA97F"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Used Azure Databricks on an ad-hoc basis to perform exploratory and root-cause analysis during fraud spikes, segmenting activity by payment channel, customer type, fraud rule, and time window.</w:t>
      </w:r>
    </w:p>
    <w:p w14:paraId="5B66264E"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Collaborated with BI developers to deliver and validate Power BI dashboards, confirming measures, filters, drilldowns, and trends accurately reflected approved fraud definitions.</w:t>
      </w:r>
    </w:p>
    <w:p w14:paraId="78D86EE0"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Led UAT planning and execution, defining acceptance criteria, coordinating testing with business users, performing SQL-based validation across DEV, QA, and UAT environments, and providing formal sign-off.</w:t>
      </w:r>
    </w:p>
    <w:p w14:paraId="222280D6" w14:textId="77777777" w:rsidR="00F84F90" w:rsidRPr="0077100D" w:rsidRDefault="00F84F90" w:rsidP="00F84F90">
      <w:pPr>
        <w:pStyle w:val="NormalWeb"/>
        <w:numPr>
          <w:ilvl w:val="0"/>
          <w:numId w:val="21"/>
        </w:numPr>
        <w:spacing w:before="0" w:beforeAutospacing="0"/>
        <w:jc w:val="both"/>
        <w:rPr>
          <w:sz w:val="22"/>
          <w:szCs w:val="22"/>
        </w:rPr>
      </w:pPr>
      <w:r w:rsidRPr="0077100D">
        <w:rPr>
          <w:sz w:val="22"/>
          <w:szCs w:val="22"/>
        </w:rPr>
        <w:t>Stored approved BRDs, FRDs, data flow diagrams, validation evidence, and sign-off artifacts in SharePoint to support audit readiness, compliance reviews, and traceability.</w:t>
      </w:r>
    </w:p>
    <w:p w14:paraId="65FA60BB" w14:textId="7E691E03" w:rsidR="00F84F90" w:rsidRPr="00F84F90" w:rsidRDefault="00F84F90" w:rsidP="00F84F90">
      <w:pPr>
        <w:pStyle w:val="NormalWeb"/>
        <w:numPr>
          <w:ilvl w:val="0"/>
          <w:numId w:val="21"/>
        </w:numPr>
        <w:spacing w:before="0" w:beforeAutospacing="0"/>
        <w:jc w:val="both"/>
        <w:rPr>
          <w:sz w:val="22"/>
          <w:szCs w:val="22"/>
        </w:rPr>
      </w:pPr>
      <w:r w:rsidRPr="0077100D">
        <w:rPr>
          <w:sz w:val="22"/>
          <w:szCs w:val="22"/>
        </w:rPr>
        <w:t>Supported go-live and post-release hypercare, participating in daily hypercare calls, investigating production discrepancies using SQL, and coordinating issue resolution through Azure DevOps until stabilization.</w:t>
      </w:r>
    </w:p>
    <w:p w14:paraId="5D4A98E8" w14:textId="7F4BE377" w:rsidR="009E20D0" w:rsidRDefault="00620473" w:rsidP="009E20D0">
      <w:pPr>
        <w:ind w:right="2"/>
        <w:jc w:val="both"/>
        <w:rPr>
          <w:rFonts w:ascii="Calibri" w:hAnsi="Calibri" w:cs="Calibri"/>
          <w:b/>
          <w:snapToGrid w:val="0"/>
          <w:sz w:val="22"/>
          <w:szCs w:val="22"/>
        </w:rPr>
      </w:pPr>
      <w:r w:rsidRPr="00C86710">
        <w:rPr>
          <w:b/>
          <w:snapToGrid w:val="0"/>
          <w:sz w:val="22"/>
          <w:szCs w:val="22"/>
        </w:rPr>
        <w:t xml:space="preserve">Client: </w:t>
      </w:r>
      <w:r w:rsidR="009E20D0" w:rsidRPr="009E20D0">
        <w:rPr>
          <w:rFonts w:hint="cs"/>
          <w:b/>
          <w:bCs/>
          <w:sz w:val="22"/>
          <w:szCs w:val="22"/>
          <w:shd w:val="clear" w:color="auto" w:fill="FFFFFF"/>
        </w:rPr>
        <w:t>Optum</w:t>
      </w:r>
      <w:r w:rsidR="009E20D0" w:rsidRPr="00C86710">
        <w:rPr>
          <w:b/>
          <w:snapToGrid w:val="0"/>
          <w:sz w:val="22"/>
          <w:szCs w:val="22"/>
        </w:rPr>
        <w:t xml:space="preserve"> </w:t>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Pr>
          <w:b/>
          <w:snapToGrid w:val="0"/>
          <w:sz w:val="22"/>
          <w:szCs w:val="22"/>
        </w:rPr>
        <w:tab/>
      </w:r>
      <w:r w:rsidR="009E20D0" w:rsidRPr="00F84F90">
        <w:rPr>
          <w:rFonts w:hint="cs"/>
          <w:b/>
          <w:snapToGrid w:val="0"/>
          <w:sz w:val="22"/>
          <w:szCs w:val="22"/>
        </w:rPr>
        <w:t xml:space="preserve">         Aug 2022 - Aug 2023</w:t>
      </w:r>
    </w:p>
    <w:p w14:paraId="6DAF8197" w14:textId="4E1D7F33" w:rsidR="00620473" w:rsidRDefault="00620473" w:rsidP="009C67CC">
      <w:pPr>
        <w:ind w:right="452"/>
        <w:jc w:val="both"/>
        <w:rPr>
          <w:b/>
          <w:snapToGrid w:val="0"/>
          <w:sz w:val="22"/>
          <w:szCs w:val="22"/>
        </w:rPr>
      </w:pPr>
      <w:r w:rsidRPr="00C86710">
        <w:rPr>
          <w:b/>
          <w:snapToGrid w:val="0"/>
          <w:sz w:val="22"/>
          <w:szCs w:val="22"/>
        </w:rPr>
        <w:t xml:space="preserve">Role: </w:t>
      </w:r>
      <w:r w:rsidR="009E20D0">
        <w:rPr>
          <w:b/>
          <w:snapToGrid w:val="0"/>
          <w:sz w:val="22"/>
          <w:szCs w:val="22"/>
        </w:rPr>
        <w:t xml:space="preserve">Senior </w:t>
      </w:r>
      <w:r w:rsidR="00F84F90">
        <w:rPr>
          <w:b/>
          <w:snapToGrid w:val="0"/>
          <w:sz w:val="22"/>
          <w:szCs w:val="22"/>
        </w:rPr>
        <w:t xml:space="preserve">Business </w:t>
      </w:r>
      <w:r w:rsidRPr="00C86710">
        <w:rPr>
          <w:b/>
          <w:snapToGrid w:val="0"/>
          <w:sz w:val="22"/>
          <w:szCs w:val="22"/>
        </w:rPr>
        <w:t xml:space="preserve">Data </w:t>
      </w:r>
      <w:r w:rsidR="00E5756A">
        <w:rPr>
          <w:b/>
          <w:snapToGrid w:val="0"/>
          <w:sz w:val="22"/>
          <w:szCs w:val="22"/>
        </w:rPr>
        <w:t>Analyst</w:t>
      </w:r>
    </w:p>
    <w:p w14:paraId="2A2C66C7" w14:textId="77777777" w:rsidR="009E20D0" w:rsidRPr="009E20D0" w:rsidRDefault="009E20D0" w:rsidP="009E20D0">
      <w:pPr>
        <w:ind w:right="452"/>
        <w:jc w:val="both"/>
        <w:rPr>
          <w:b/>
          <w:snapToGrid w:val="0"/>
          <w:sz w:val="22"/>
          <w:szCs w:val="22"/>
        </w:rPr>
      </w:pPr>
      <w:r w:rsidRPr="009E20D0">
        <w:rPr>
          <w:b/>
          <w:snapToGrid w:val="0"/>
          <w:sz w:val="22"/>
          <w:szCs w:val="22"/>
        </w:rPr>
        <w:t xml:space="preserve">Project Description: </w:t>
      </w:r>
    </w:p>
    <w:p w14:paraId="57F1F385" w14:textId="7DDE2424" w:rsidR="00F84F90" w:rsidRPr="00F84F90" w:rsidRDefault="00F84F90" w:rsidP="009E20D0">
      <w:pPr>
        <w:ind w:right="2"/>
        <w:jc w:val="both"/>
        <w:rPr>
          <w:snapToGrid w:val="0"/>
          <w:sz w:val="22"/>
          <w:szCs w:val="22"/>
          <w:lang w:val="en-IN"/>
        </w:rPr>
      </w:pPr>
      <w:r w:rsidRPr="00F84F90">
        <w:rPr>
          <w:snapToGrid w:val="0"/>
          <w:sz w:val="22"/>
          <w:szCs w:val="22"/>
          <w:lang w:val="en-IN"/>
        </w:rPr>
        <w:t>Delivered payer-focused healthcare analytics with downstream provider performance and quality reporting by validating utilization, cost, and HEDIS-aligned metrics using SQL on Azure Synapse Analytics, supporting operational oversight and compliance reporting.</w:t>
      </w:r>
    </w:p>
    <w:p w14:paraId="010B797E" w14:textId="71081E76" w:rsidR="00620473" w:rsidRPr="00C86710" w:rsidRDefault="00620473" w:rsidP="009C67CC">
      <w:pPr>
        <w:shd w:val="clear" w:color="auto" w:fill="FFFFFF"/>
        <w:jc w:val="both"/>
        <w:rPr>
          <w:b/>
          <w:snapToGrid w:val="0"/>
          <w:sz w:val="22"/>
          <w:szCs w:val="22"/>
          <w:u w:val="single"/>
        </w:rPr>
      </w:pPr>
      <w:r w:rsidRPr="00C86710">
        <w:rPr>
          <w:b/>
          <w:snapToGrid w:val="0"/>
          <w:sz w:val="22"/>
          <w:szCs w:val="22"/>
          <w:u w:val="single"/>
        </w:rPr>
        <w:t>Responsibilities:</w:t>
      </w:r>
    </w:p>
    <w:p w14:paraId="4EB756CF"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Authored and maintained BRDs and FRDs, documenting healthcare reporting requirements, measure definitions, assumptions, edge cases, and approval history for payer, provider, and HEDIS-aligned analytics.</w:t>
      </w:r>
    </w:p>
    <w:p w14:paraId="6A8A1757"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Facilitated stakeholder workshops and walkthroughs to capture current-state business and data processes across claims adjudication, eligibility, encounters, and provider attribution.</w:t>
      </w:r>
    </w:p>
    <w:p w14:paraId="4EAE6422"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Documented current-state and future-state data and reporting workflows using Lucidchart or PowerPoint, illustrating how healthcare data should move from source systems into curated analytics models as reporting definitions and quality programs evolved.</w:t>
      </w:r>
    </w:p>
    <w:p w14:paraId="13444C0A"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Translated business, policy, and clinical requirements into governed data definitions, specifying reporting grain, attribution logic, episode boundaries, inclusion/exclusion rules, and key entity relationships required for analytics.</w:t>
      </w:r>
    </w:p>
    <w:p w14:paraId="3E25CD63"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Developed and reviewed source-to-target mappings, ensuring healthcare business definitions were accurately represented in Azure Synapse Analytics tables, including join paths, derived fields, and aggregation logic.</w:t>
      </w:r>
    </w:p>
    <w:p w14:paraId="4B4519D1"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Performed gap analysis and data readiness assessment by profiling claims, eligibility, provider, and encounter datasets using SQL in Azure Synapse Analytics, identifying missing attributes, timing misalignment, attribution errors, and definition inconsistencies.</w:t>
      </w:r>
    </w:p>
    <w:p w14:paraId="34FC5260"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Worked closely with data engineering teams to validate Azure Data Factory transformations, focusing on healthcare-specific scenarios such as claim reversals, adjustments, retroactive eligibility changes, and incremental load behavior.</w:t>
      </w:r>
    </w:p>
    <w:p w14:paraId="4EF0F27C"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Built and executed advanced SQL validation logic in Azure Synapse Analytics to reconcile utilization counts, cost measures, episode groupings, and provider performance indicators across reporting periods and environments.</w:t>
      </w:r>
    </w:p>
    <w:p w14:paraId="0C934F13"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Supported HEDIS-aligned quality reporting by validating numerator/denominator construction, lookback periods, exclusions, and member/provider attribution rules against documented measure specifications.</w:t>
      </w:r>
    </w:p>
    <w:p w14:paraId="0A4D3F15"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Used Alteryx selectively during UAT to perform targeted reconciliations and produce validation evidence where side-by-side comparisons were required for business or audit review.</w:t>
      </w:r>
    </w:p>
    <w:p w14:paraId="5079BE6D"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lastRenderedPageBreak/>
        <w:t>Collaborated with BI teams to review and validate Power BI semantic models and dashboards, confirming measure behavior, filter logic, drilldowns, and trend consistency prior to business release.</w:t>
      </w:r>
    </w:p>
    <w:p w14:paraId="698B4578"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Coordinated UAT execution, defining acceptance criteria, managing test scenarios, and tracking validation outcomes and defects through Azure DevOps with clear traceability to BRD/FRD requirements.</w:t>
      </w:r>
    </w:p>
    <w:p w14:paraId="1EF4FFB0" w14:textId="77777777" w:rsidR="00F84F90" w:rsidRPr="0077100D" w:rsidRDefault="00F84F90" w:rsidP="00F84F90">
      <w:pPr>
        <w:pStyle w:val="NormalWeb"/>
        <w:numPr>
          <w:ilvl w:val="0"/>
          <w:numId w:val="22"/>
        </w:numPr>
        <w:spacing w:before="0" w:beforeAutospacing="0"/>
        <w:jc w:val="both"/>
        <w:rPr>
          <w:sz w:val="22"/>
          <w:szCs w:val="22"/>
        </w:rPr>
      </w:pPr>
      <w:r w:rsidRPr="0077100D">
        <w:rPr>
          <w:sz w:val="22"/>
          <w:szCs w:val="22"/>
        </w:rPr>
        <w:t>Maintained approved requirements, workflow diagrams, mappings, validation evidence, and sign-off artifacts in SharePoint to support audit readiness, internal reviews, and repeatable reporting cycles.</w:t>
      </w:r>
    </w:p>
    <w:p w14:paraId="472DA745" w14:textId="3AE1FD4A" w:rsidR="009E20D0" w:rsidRPr="00F84F90" w:rsidRDefault="00F84F90" w:rsidP="00F84F90">
      <w:pPr>
        <w:pStyle w:val="NormalWeb"/>
        <w:numPr>
          <w:ilvl w:val="0"/>
          <w:numId w:val="22"/>
        </w:numPr>
        <w:spacing w:before="0" w:beforeAutospacing="0"/>
        <w:jc w:val="both"/>
        <w:rPr>
          <w:sz w:val="22"/>
          <w:szCs w:val="22"/>
        </w:rPr>
      </w:pPr>
      <w:r w:rsidRPr="0077100D">
        <w:rPr>
          <w:sz w:val="22"/>
          <w:szCs w:val="22"/>
        </w:rPr>
        <w:t>Supported production releases and post-release monitoring, analyzing metric movement, investigating variances using SQL, and coordinating remediation with analytics and engineering teams.</w:t>
      </w:r>
    </w:p>
    <w:p w14:paraId="012E3433" w14:textId="01F8F723" w:rsidR="00620473" w:rsidRPr="00C86710" w:rsidRDefault="00620473" w:rsidP="009E20D0">
      <w:pPr>
        <w:ind w:right="2"/>
        <w:jc w:val="both"/>
        <w:rPr>
          <w:b/>
          <w:snapToGrid w:val="0"/>
          <w:sz w:val="22"/>
          <w:szCs w:val="22"/>
        </w:rPr>
      </w:pPr>
      <w:r w:rsidRPr="00C86710">
        <w:rPr>
          <w:b/>
          <w:snapToGrid w:val="0"/>
          <w:sz w:val="22"/>
          <w:szCs w:val="22"/>
        </w:rPr>
        <w:t xml:space="preserve">Client: </w:t>
      </w:r>
      <w:r w:rsidR="009E20D0" w:rsidRPr="009E20D0">
        <w:rPr>
          <w:b/>
          <w:bCs/>
          <w:sz w:val="22"/>
          <w:szCs w:val="22"/>
          <w:shd w:val="clear" w:color="auto" w:fill="FFFFFF"/>
        </w:rPr>
        <w:t xml:space="preserve">State of South Dakota </w:t>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r>
      <w:r w:rsidR="009E20D0">
        <w:rPr>
          <w:b/>
          <w:bCs/>
          <w:sz w:val="22"/>
          <w:szCs w:val="22"/>
          <w:shd w:val="clear" w:color="auto" w:fill="FFFFFF"/>
        </w:rPr>
        <w:tab/>
        <w:t xml:space="preserve">           </w:t>
      </w:r>
      <w:r w:rsidR="009E20D0" w:rsidRPr="009E20D0">
        <w:rPr>
          <w:b/>
          <w:bCs/>
          <w:snapToGrid w:val="0"/>
          <w:sz w:val="22"/>
          <w:szCs w:val="22"/>
        </w:rPr>
        <w:t>Oct 2021 -  Jul 2022</w:t>
      </w:r>
    </w:p>
    <w:p w14:paraId="64953542" w14:textId="18BEBD63" w:rsidR="00620473" w:rsidRPr="00C86710" w:rsidRDefault="00620473" w:rsidP="009C67CC">
      <w:pPr>
        <w:ind w:right="452"/>
        <w:jc w:val="both"/>
        <w:rPr>
          <w:b/>
          <w:snapToGrid w:val="0"/>
          <w:sz w:val="22"/>
          <w:szCs w:val="22"/>
        </w:rPr>
      </w:pPr>
      <w:r w:rsidRPr="00C86710">
        <w:rPr>
          <w:b/>
          <w:snapToGrid w:val="0"/>
          <w:sz w:val="22"/>
          <w:szCs w:val="22"/>
        </w:rPr>
        <w:t xml:space="preserve">Role:  </w:t>
      </w:r>
      <w:r w:rsidR="00F84F90">
        <w:rPr>
          <w:b/>
          <w:snapToGrid w:val="0"/>
          <w:sz w:val="22"/>
          <w:szCs w:val="22"/>
        </w:rPr>
        <w:t xml:space="preserve">Business </w:t>
      </w:r>
      <w:r w:rsidR="00C57A60">
        <w:rPr>
          <w:b/>
          <w:snapToGrid w:val="0"/>
          <w:sz w:val="22"/>
          <w:szCs w:val="22"/>
        </w:rPr>
        <w:t>Data</w:t>
      </w:r>
      <w:r w:rsidR="008A1AB2">
        <w:rPr>
          <w:b/>
          <w:snapToGrid w:val="0"/>
          <w:sz w:val="22"/>
          <w:szCs w:val="22"/>
        </w:rPr>
        <w:t xml:space="preserve"> Analyst</w:t>
      </w:r>
    </w:p>
    <w:p w14:paraId="459B1CB4" w14:textId="77777777" w:rsidR="009E20D0" w:rsidRPr="009E20D0" w:rsidRDefault="00620473" w:rsidP="009E20D0">
      <w:pPr>
        <w:ind w:hanging="284"/>
        <w:jc w:val="both"/>
        <w:rPr>
          <w:b/>
          <w:snapToGrid w:val="0"/>
          <w:sz w:val="22"/>
          <w:szCs w:val="22"/>
        </w:rPr>
      </w:pPr>
      <w:r w:rsidRPr="00C86710">
        <w:rPr>
          <w:b/>
          <w:snapToGrid w:val="0"/>
          <w:sz w:val="22"/>
          <w:szCs w:val="22"/>
        </w:rPr>
        <w:t xml:space="preserve">     </w:t>
      </w:r>
      <w:r w:rsidR="009E20D0" w:rsidRPr="009E20D0">
        <w:rPr>
          <w:b/>
          <w:snapToGrid w:val="0"/>
          <w:sz w:val="22"/>
          <w:szCs w:val="22"/>
        </w:rPr>
        <w:t>Project Description:</w:t>
      </w:r>
    </w:p>
    <w:p w14:paraId="790A9A08" w14:textId="0E64182B" w:rsidR="00F84F90" w:rsidRPr="00F84F90" w:rsidRDefault="009E20D0" w:rsidP="009C67CC">
      <w:pPr>
        <w:ind w:hanging="284"/>
        <w:jc w:val="both"/>
        <w:rPr>
          <w:bCs/>
          <w:snapToGrid w:val="0"/>
          <w:sz w:val="22"/>
          <w:szCs w:val="22"/>
          <w:lang w:val="en-IN"/>
        </w:rPr>
      </w:pPr>
      <w:r>
        <w:rPr>
          <w:b/>
          <w:snapToGrid w:val="0"/>
          <w:sz w:val="22"/>
          <w:szCs w:val="22"/>
        </w:rPr>
        <w:tab/>
      </w:r>
      <w:r w:rsidR="00F84F90" w:rsidRPr="00F84F90">
        <w:rPr>
          <w:bCs/>
          <w:snapToGrid w:val="0"/>
          <w:sz w:val="22"/>
          <w:szCs w:val="22"/>
          <w:lang w:val="en-IN"/>
        </w:rPr>
        <w:t>Delivered statewide Medicaid oversight reporting by validating enrolment, utilization, and expenditure metrics using SQL on MMIS and Snowflake, with executive dashboards in Tableau.</w:t>
      </w:r>
    </w:p>
    <w:p w14:paraId="1A1E02B9" w14:textId="5F859272" w:rsidR="00EF601E" w:rsidRPr="009E20D0" w:rsidRDefault="009E20D0" w:rsidP="009E20D0">
      <w:pPr>
        <w:ind w:hanging="284"/>
        <w:jc w:val="both"/>
        <w:rPr>
          <w:b/>
          <w:snapToGrid w:val="0"/>
          <w:sz w:val="22"/>
          <w:szCs w:val="22"/>
        </w:rPr>
      </w:pPr>
      <w:r>
        <w:rPr>
          <w:b/>
          <w:snapToGrid w:val="0"/>
          <w:sz w:val="22"/>
          <w:szCs w:val="22"/>
        </w:rPr>
        <w:tab/>
      </w:r>
      <w:r w:rsidR="00620473" w:rsidRPr="00C86710">
        <w:rPr>
          <w:b/>
          <w:snapToGrid w:val="0"/>
          <w:sz w:val="22"/>
          <w:szCs w:val="22"/>
          <w:u w:val="single"/>
        </w:rPr>
        <w:t>Responsibilities</w:t>
      </w:r>
      <w:r w:rsidR="00620473" w:rsidRPr="00C86710">
        <w:rPr>
          <w:b/>
          <w:snapToGrid w:val="0"/>
          <w:sz w:val="22"/>
          <w:szCs w:val="22"/>
        </w:rPr>
        <w:t>:</w:t>
      </w:r>
    </w:p>
    <w:p w14:paraId="7AFCC736" w14:textId="77777777" w:rsidR="00F84F90" w:rsidRPr="0077100D" w:rsidRDefault="00F84F90" w:rsidP="00F84F90">
      <w:pPr>
        <w:pStyle w:val="NormalWeb"/>
        <w:numPr>
          <w:ilvl w:val="0"/>
          <w:numId w:val="15"/>
        </w:numPr>
        <w:spacing w:before="0" w:beforeAutospacing="0"/>
        <w:jc w:val="both"/>
        <w:rPr>
          <w:sz w:val="22"/>
          <w:szCs w:val="22"/>
        </w:rPr>
      </w:pPr>
      <w:r w:rsidRPr="0077100D">
        <w:rPr>
          <w:sz w:val="22"/>
          <w:szCs w:val="22"/>
        </w:rPr>
        <w:t>Acted as an analytics liaison between state Medicaid program leadership and technical teams by translating South Dakota Medicaid statutes and CMS guidance into concrete reporting and data validation requirements.</w:t>
      </w:r>
    </w:p>
    <w:p w14:paraId="4E735149" w14:textId="77777777" w:rsidR="00F84F90" w:rsidRPr="0077100D" w:rsidRDefault="00F84F90" w:rsidP="00F84F90">
      <w:pPr>
        <w:pStyle w:val="NormalWeb"/>
        <w:numPr>
          <w:ilvl w:val="0"/>
          <w:numId w:val="15"/>
        </w:numPr>
        <w:jc w:val="both"/>
        <w:rPr>
          <w:sz w:val="22"/>
          <w:szCs w:val="22"/>
        </w:rPr>
      </w:pPr>
      <w:r w:rsidRPr="0077100D">
        <w:rPr>
          <w:sz w:val="22"/>
          <w:szCs w:val="22"/>
        </w:rPr>
        <w:t>Assessed eligibility, enrollment, claims, and managed care policy rules to determine how program requirements should be represented in enrollment counts, utilization measures, and expenditure reporting.</w:t>
      </w:r>
    </w:p>
    <w:p w14:paraId="3902424D" w14:textId="77777777" w:rsidR="00F84F90" w:rsidRPr="0077100D" w:rsidRDefault="00F84F90" w:rsidP="00F84F90">
      <w:pPr>
        <w:pStyle w:val="NormalWeb"/>
        <w:numPr>
          <w:ilvl w:val="0"/>
          <w:numId w:val="15"/>
        </w:numPr>
        <w:jc w:val="both"/>
        <w:rPr>
          <w:sz w:val="22"/>
          <w:szCs w:val="22"/>
        </w:rPr>
      </w:pPr>
      <w:r w:rsidRPr="0077100D">
        <w:rPr>
          <w:sz w:val="22"/>
          <w:szCs w:val="22"/>
        </w:rPr>
        <w:t>Identified gaps between policy-driven reporting needs and data available from MMIS, MCO submissions, and vendor files, documenting data limitations and compliance risks ahead of reporting cycles.</w:t>
      </w:r>
    </w:p>
    <w:p w14:paraId="26B64337" w14:textId="77777777" w:rsidR="00F84F90" w:rsidRPr="0077100D" w:rsidRDefault="00F84F90" w:rsidP="00F84F90">
      <w:pPr>
        <w:pStyle w:val="NormalWeb"/>
        <w:numPr>
          <w:ilvl w:val="0"/>
          <w:numId w:val="15"/>
        </w:numPr>
        <w:jc w:val="both"/>
        <w:rPr>
          <w:sz w:val="22"/>
          <w:szCs w:val="22"/>
        </w:rPr>
      </w:pPr>
      <w:r w:rsidRPr="0077100D">
        <w:rPr>
          <w:sz w:val="22"/>
          <w:szCs w:val="22"/>
          <w:lang w:val="en-IN"/>
        </w:rPr>
        <w:t>Documented and validated source-to-target mappings linking Medicaid policy requirements to MMIS, MCO, and vendor data elements, defining field-level mappings, reporting grain, joins, and calculation logic used in Snowflake reporting tables.</w:t>
      </w:r>
    </w:p>
    <w:p w14:paraId="393D5425" w14:textId="77777777" w:rsidR="00F84F90" w:rsidRPr="0077100D" w:rsidRDefault="00F84F90" w:rsidP="00F84F90">
      <w:pPr>
        <w:pStyle w:val="NormalWeb"/>
        <w:numPr>
          <w:ilvl w:val="0"/>
          <w:numId w:val="15"/>
        </w:numPr>
        <w:jc w:val="both"/>
        <w:rPr>
          <w:sz w:val="22"/>
          <w:szCs w:val="22"/>
        </w:rPr>
      </w:pPr>
      <w:r w:rsidRPr="0077100D">
        <w:rPr>
          <w:sz w:val="22"/>
          <w:szCs w:val="22"/>
          <w:lang w:val="en-IN"/>
        </w:rPr>
        <w:t>Performed conceptual source-to-target data flow analysis across MMIS, MCO submissions, vendor files, and Snowflake reporting tables to ensure consistent representation of approved reporting requirements across systems.</w:t>
      </w:r>
    </w:p>
    <w:p w14:paraId="00D1EE01" w14:textId="77777777" w:rsidR="00F84F90" w:rsidRPr="0077100D" w:rsidRDefault="00F84F90" w:rsidP="00F84F90">
      <w:pPr>
        <w:pStyle w:val="NormalWeb"/>
        <w:numPr>
          <w:ilvl w:val="0"/>
          <w:numId w:val="15"/>
        </w:numPr>
        <w:jc w:val="both"/>
        <w:rPr>
          <w:sz w:val="22"/>
          <w:szCs w:val="22"/>
        </w:rPr>
      </w:pPr>
      <w:r w:rsidRPr="0077100D">
        <w:rPr>
          <w:sz w:val="22"/>
          <w:szCs w:val="22"/>
        </w:rPr>
        <w:t xml:space="preserve">Established metric definitions, validation rules, and calculation standards </w:t>
      </w:r>
      <w:r w:rsidRPr="0077100D">
        <w:rPr>
          <w:sz w:val="22"/>
          <w:szCs w:val="22"/>
          <w:lang w:val="en-IN"/>
        </w:rPr>
        <w:t>that served as the basis for formal reporting specifications and audit review.</w:t>
      </w:r>
    </w:p>
    <w:p w14:paraId="10A458AF" w14:textId="77777777" w:rsidR="00F84F90" w:rsidRPr="0077100D" w:rsidRDefault="00F84F90" w:rsidP="00F84F90">
      <w:pPr>
        <w:pStyle w:val="NormalWeb"/>
        <w:numPr>
          <w:ilvl w:val="0"/>
          <w:numId w:val="15"/>
        </w:numPr>
        <w:jc w:val="both"/>
        <w:rPr>
          <w:sz w:val="22"/>
          <w:szCs w:val="22"/>
        </w:rPr>
      </w:pPr>
      <w:r w:rsidRPr="0077100D">
        <w:rPr>
          <w:sz w:val="22"/>
          <w:szCs w:val="22"/>
        </w:rPr>
        <w:t>Reviewed eligibility, enrollment, claims, managed care, and vendor datasets extracted from MMIS to evaluate the impact of system logic and policy changes on reported metrics.</w:t>
      </w:r>
    </w:p>
    <w:p w14:paraId="0BEAED86" w14:textId="77777777" w:rsidR="00F84F90" w:rsidRPr="0077100D" w:rsidRDefault="00F84F90" w:rsidP="00F84F90">
      <w:pPr>
        <w:pStyle w:val="NormalWeb"/>
        <w:numPr>
          <w:ilvl w:val="0"/>
          <w:numId w:val="15"/>
        </w:numPr>
        <w:jc w:val="both"/>
        <w:rPr>
          <w:sz w:val="22"/>
          <w:szCs w:val="22"/>
        </w:rPr>
      </w:pPr>
      <w:r w:rsidRPr="0077100D">
        <w:rPr>
          <w:sz w:val="22"/>
          <w:szCs w:val="22"/>
          <w:lang w:val="en-IN"/>
        </w:rPr>
        <w:t>Executed SQL-based reconciliation in Snowflake (read-only analytics access) to validate enrolment counts, eligibility spans, utilization measures, and expenditure totals prior to formal sign-off and official release.</w:t>
      </w:r>
    </w:p>
    <w:p w14:paraId="4EA6D248" w14:textId="77777777" w:rsidR="00F84F90" w:rsidRPr="0077100D" w:rsidRDefault="00F84F90" w:rsidP="00F84F90">
      <w:pPr>
        <w:pStyle w:val="NormalWeb"/>
        <w:numPr>
          <w:ilvl w:val="0"/>
          <w:numId w:val="15"/>
        </w:numPr>
        <w:jc w:val="both"/>
        <w:rPr>
          <w:sz w:val="22"/>
          <w:szCs w:val="22"/>
        </w:rPr>
      </w:pPr>
      <w:r w:rsidRPr="0077100D">
        <w:rPr>
          <w:sz w:val="22"/>
          <w:szCs w:val="22"/>
        </w:rPr>
        <w:t>Cross-compared MMIS extracts, MCO submissions, and vendor-provided files to surface discrepancies in record counts, timing alignment, and definition consistency.</w:t>
      </w:r>
    </w:p>
    <w:p w14:paraId="70DDF6DF" w14:textId="77777777" w:rsidR="00F84F90" w:rsidRPr="0077100D" w:rsidRDefault="00F84F90" w:rsidP="00F84F90">
      <w:pPr>
        <w:pStyle w:val="NormalWeb"/>
        <w:numPr>
          <w:ilvl w:val="0"/>
          <w:numId w:val="15"/>
        </w:numPr>
        <w:jc w:val="both"/>
        <w:rPr>
          <w:sz w:val="22"/>
          <w:szCs w:val="22"/>
        </w:rPr>
      </w:pPr>
      <w:r w:rsidRPr="0077100D">
        <w:rPr>
          <w:sz w:val="22"/>
          <w:szCs w:val="22"/>
        </w:rPr>
        <w:t>Investigated data anomalies such as missing records, definition drift, timing offsets, and unexplained variances, coordinating resolution with vendors and state technical teams.</w:t>
      </w:r>
    </w:p>
    <w:p w14:paraId="0E54C206" w14:textId="77777777" w:rsidR="00F84F90" w:rsidRPr="0077100D" w:rsidRDefault="00F84F90" w:rsidP="00F84F90">
      <w:pPr>
        <w:pStyle w:val="NormalWeb"/>
        <w:numPr>
          <w:ilvl w:val="0"/>
          <w:numId w:val="15"/>
        </w:numPr>
        <w:jc w:val="both"/>
        <w:rPr>
          <w:sz w:val="22"/>
          <w:szCs w:val="22"/>
        </w:rPr>
      </w:pPr>
      <w:r w:rsidRPr="0077100D">
        <w:rPr>
          <w:sz w:val="22"/>
          <w:szCs w:val="22"/>
        </w:rPr>
        <w:t>Analyzed enrollment, utilization, and expenditure trends to explain metric movement caused by policy updates, system enhancements, or vendor data corrections.</w:t>
      </w:r>
    </w:p>
    <w:p w14:paraId="64A42124" w14:textId="77777777" w:rsidR="00F84F90" w:rsidRPr="0077100D" w:rsidRDefault="00F84F90" w:rsidP="00F84F90">
      <w:pPr>
        <w:pStyle w:val="NormalWeb"/>
        <w:numPr>
          <w:ilvl w:val="0"/>
          <w:numId w:val="15"/>
        </w:numPr>
        <w:jc w:val="both"/>
        <w:rPr>
          <w:sz w:val="22"/>
          <w:szCs w:val="22"/>
        </w:rPr>
      </w:pPr>
      <w:r w:rsidRPr="0077100D">
        <w:rPr>
          <w:sz w:val="22"/>
          <w:szCs w:val="22"/>
        </w:rPr>
        <w:t>Contributed to the standardization of Medicaid oversight metrics used to monitor enrollment growth, service utilization, cost drivers, and overall program performance.</w:t>
      </w:r>
    </w:p>
    <w:p w14:paraId="07984E6E" w14:textId="77777777" w:rsidR="00F84F90" w:rsidRPr="0077100D" w:rsidRDefault="00F84F90" w:rsidP="00F84F90">
      <w:pPr>
        <w:pStyle w:val="NormalWeb"/>
        <w:numPr>
          <w:ilvl w:val="0"/>
          <w:numId w:val="15"/>
        </w:numPr>
        <w:jc w:val="both"/>
        <w:rPr>
          <w:sz w:val="22"/>
          <w:szCs w:val="22"/>
        </w:rPr>
      </w:pPr>
      <w:r w:rsidRPr="0077100D">
        <w:rPr>
          <w:sz w:val="22"/>
          <w:szCs w:val="22"/>
        </w:rPr>
        <w:t>Developed and refined Tableau dashboards and summary views to present validated Medicaid metrics to state leadership, ensuring outputs reflected approved policy definitions.</w:t>
      </w:r>
    </w:p>
    <w:p w14:paraId="79057819" w14:textId="77777777" w:rsidR="00F84F90" w:rsidRPr="0077100D" w:rsidRDefault="00F84F90" w:rsidP="00F84F90">
      <w:pPr>
        <w:pStyle w:val="NormalWeb"/>
        <w:numPr>
          <w:ilvl w:val="0"/>
          <w:numId w:val="15"/>
        </w:numPr>
        <w:jc w:val="both"/>
        <w:rPr>
          <w:sz w:val="22"/>
          <w:szCs w:val="22"/>
        </w:rPr>
      </w:pPr>
      <w:r w:rsidRPr="0077100D">
        <w:rPr>
          <w:sz w:val="22"/>
          <w:szCs w:val="22"/>
        </w:rPr>
        <w:t>Compiled audit-supporting documentation, reconciliation summaries, and review materials in SharePoint and Excel to support federal reporting, compliance reviews, and leadership briefings.</w:t>
      </w:r>
    </w:p>
    <w:p w14:paraId="731E6CB5" w14:textId="2AE04FD5" w:rsidR="00F84F90" w:rsidRPr="00F84F90" w:rsidRDefault="00F84F90" w:rsidP="00F84F90">
      <w:pPr>
        <w:pStyle w:val="NormalWeb"/>
        <w:numPr>
          <w:ilvl w:val="0"/>
          <w:numId w:val="15"/>
        </w:numPr>
        <w:jc w:val="both"/>
        <w:rPr>
          <w:sz w:val="22"/>
          <w:szCs w:val="22"/>
        </w:rPr>
      </w:pPr>
      <w:r w:rsidRPr="0077100D">
        <w:rPr>
          <w:sz w:val="22"/>
          <w:szCs w:val="22"/>
          <w:lang w:val="en-IN"/>
        </w:rPr>
        <w:t>Used JIRA to track data issues, validation defects, vendor follow-ups, and resolution status during reporting cycles, ensuring transparency and accountability prior to official release.</w:t>
      </w:r>
    </w:p>
    <w:p w14:paraId="5346BEFC" w14:textId="17BBEA8E" w:rsidR="00620473" w:rsidRPr="00C86710" w:rsidRDefault="00620473" w:rsidP="009E20D0">
      <w:pPr>
        <w:ind w:right="2"/>
        <w:jc w:val="both"/>
        <w:rPr>
          <w:b/>
          <w:snapToGrid w:val="0"/>
          <w:sz w:val="22"/>
          <w:szCs w:val="22"/>
        </w:rPr>
      </w:pPr>
      <w:r w:rsidRPr="00C86710">
        <w:rPr>
          <w:b/>
          <w:snapToGrid w:val="0"/>
          <w:sz w:val="22"/>
          <w:szCs w:val="22"/>
        </w:rPr>
        <w:t xml:space="preserve">Client: </w:t>
      </w:r>
      <w:r w:rsidR="009E20D0" w:rsidRPr="009E20D0">
        <w:rPr>
          <w:b/>
          <w:bCs/>
          <w:color w:val="000000"/>
          <w:sz w:val="22"/>
          <w:szCs w:val="22"/>
          <w:shd w:val="clear" w:color="auto" w:fill="FFFFFF"/>
        </w:rPr>
        <w:t>USAA</w:t>
      </w:r>
      <w:r w:rsidR="009E20D0" w:rsidRPr="009E20D0">
        <w:rPr>
          <w:b/>
          <w:color w:val="000000"/>
          <w:sz w:val="22"/>
          <w:szCs w:val="22"/>
          <w:shd w:val="clear" w:color="auto" w:fill="FFFFFF"/>
        </w:rPr>
        <w:t xml:space="preserve"> </w:t>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r>
      <w:r w:rsidR="009E20D0">
        <w:rPr>
          <w:b/>
          <w:color w:val="000000"/>
          <w:sz w:val="22"/>
          <w:szCs w:val="22"/>
          <w:shd w:val="clear" w:color="auto" w:fill="FFFFFF"/>
        </w:rPr>
        <w:tab/>
        <w:t xml:space="preserve">          </w:t>
      </w:r>
      <w:r w:rsidR="009E20D0" w:rsidRPr="009E20D0">
        <w:rPr>
          <w:b/>
          <w:bCs/>
          <w:snapToGrid w:val="0"/>
          <w:sz w:val="22"/>
          <w:szCs w:val="22"/>
        </w:rPr>
        <w:t>Apr 2019 – Oct 2021</w:t>
      </w:r>
    </w:p>
    <w:p w14:paraId="5C19A495" w14:textId="72A4717C" w:rsidR="00620473" w:rsidRDefault="00620473" w:rsidP="009C67CC">
      <w:pPr>
        <w:ind w:right="452"/>
        <w:jc w:val="both"/>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14:paraId="28EC349C" w14:textId="77777777" w:rsidR="009E20D0" w:rsidRPr="009E20D0" w:rsidRDefault="009E20D0" w:rsidP="009E20D0">
      <w:pPr>
        <w:pStyle w:val="NoSpacing"/>
        <w:jc w:val="both"/>
        <w:rPr>
          <w:rFonts w:ascii="Times New Roman" w:hAnsi="Times New Roman" w:cs="Times New Roman"/>
          <w:b/>
          <w:bCs/>
          <w:snapToGrid w:val="0"/>
        </w:rPr>
      </w:pPr>
      <w:r w:rsidRPr="009E20D0">
        <w:rPr>
          <w:rFonts w:ascii="Times New Roman" w:hAnsi="Times New Roman" w:cs="Times New Roman" w:hint="cs"/>
          <w:b/>
          <w:bCs/>
          <w:snapToGrid w:val="0"/>
        </w:rPr>
        <w:t>Project Description:</w:t>
      </w:r>
    </w:p>
    <w:p w14:paraId="08AAFC33" w14:textId="77777777" w:rsidR="009E20D0" w:rsidRPr="009E20D0" w:rsidRDefault="009E20D0" w:rsidP="009E20D0">
      <w:pPr>
        <w:ind w:right="2"/>
        <w:jc w:val="both"/>
        <w:rPr>
          <w:snapToGrid w:val="0"/>
          <w:sz w:val="22"/>
          <w:szCs w:val="22"/>
          <w:u w:val="single"/>
        </w:rPr>
      </w:pPr>
      <w:r w:rsidRPr="009E20D0">
        <w:rPr>
          <w:rFonts w:hint="cs"/>
          <w:sz w:val="22"/>
          <w:szCs w:val="22"/>
        </w:rPr>
        <w:t xml:space="preserve">Translated </w:t>
      </w:r>
      <w:r w:rsidRPr="009E20D0">
        <w:rPr>
          <w:rStyle w:val="Strong"/>
          <w:rFonts w:eastAsiaTheme="majorEastAsia" w:hint="cs"/>
          <w:b w:val="0"/>
          <w:bCs w:val="0"/>
          <w:sz w:val="22"/>
          <w:szCs w:val="22"/>
        </w:rPr>
        <w:t>P&amp;C insurance</w:t>
      </w:r>
      <w:r w:rsidRPr="009E20D0">
        <w:rPr>
          <w:rFonts w:hint="cs"/>
          <w:sz w:val="22"/>
          <w:szCs w:val="22"/>
        </w:rPr>
        <w:t xml:space="preserve"> workflows into validated metrics and </w:t>
      </w:r>
      <w:r w:rsidRPr="009E20D0">
        <w:rPr>
          <w:rStyle w:val="Strong"/>
          <w:rFonts w:eastAsiaTheme="majorEastAsia" w:hint="cs"/>
          <w:b w:val="0"/>
          <w:bCs w:val="0"/>
          <w:sz w:val="22"/>
          <w:szCs w:val="22"/>
        </w:rPr>
        <w:t>Tableau dashboards</w:t>
      </w:r>
      <w:r w:rsidRPr="009E20D0">
        <w:rPr>
          <w:rFonts w:hint="cs"/>
          <w:sz w:val="22"/>
          <w:szCs w:val="22"/>
        </w:rPr>
        <w:t xml:space="preserve"> to track policy lifecycle activity, claims performance, premium movement, and member servicing outcomes, with limited exposure to life insurance and banking reporting.</w:t>
      </w:r>
    </w:p>
    <w:p w14:paraId="2299D47F" w14:textId="77777777" w:rsidR="009E20D0" w:rsidRPr="009E20D0" w:rsidRDefault="009E20D0" w:rsidP="009E20D0">
      <w:pPr>
        <w:ind w:right="452"/>
        <w:jc w:val="both"/>
        <w:rPr>
          <w:b/>
          <w:snapToGrid w:val="0"/>
          <w:sz w:val="22"/>
          <w:szCs w:val="22"/>
        </w:rPr>
      </w:pPr>
      <w:r w:rsidRPr="009E20D0">
        <w:rPr>
          <w:rFonts w:hint="cs"/>
          <w:b/>
          <w:snapToGrid w:val="0"/>
          <w:sz w:val="22"/>
          <w:szCs w:val="22"/>
          <w:u w:val="single"/>
        </w:rPr>
        <w:t>Responsibilities</w:t>
      </w:r>
      <w:r w:rsidRPr="009E20D0">
        <w:rPr>
          <w:rFonts w:hint="cs"/>
          <w:b/>
          <w:snapToGrid w:val="0"/>
          <w:sz w:val="22"/>
          <w:szCs w:val="22"/>
        </w:rPr>
        <w:t>:</w:t>
      </w:r>
    </w:p>
    <w:p w14:paraId="0279C6CF"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Reviewed BRDs and FRDs for P&amp;C insurance reporting to understand policy lifecycle rules, claims processing logic, premium calculations, and member servicing requirements.</w:t>
      </w:r>
    </w:p>
    <w:p w14:paraId="14CCAF4B"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Performed gap analysis between BRD/FRD requirements, existing reports, and available policy, claims, billing, and payment data to identify missing fields, logic gaps, and data quality issues.</w:t>
      </w:r>
    </w:p>
    <w:p w14:paraId="0B6D9DA7"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lastRenderedPageBreak/>
        <w:t>Reviewed and validated source-to-target mappings covering Guidewire-sourced policy and claims data flowing through billing and payment systems into analytical tables used for reporting.</w:t>
      </w:r>
    </w:p>
    <w:p w14:paraId="0745CC24"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Partnered with data engineering teams to validate Informatica ETL outputs, ensuring transformed policy, claims, and billing data aligned with approved business rules before analytics consumption in Amazon Redshift.</w:t>
      </w:r>
    </w:p>
    <w:p w14:paraId="1BB52499"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Developed and executed complex SQL queries in Amazon Redshift (read-only) using multi-table joins, effective-date logic, aggregations, and conditional calculations to validate policy counts, written and earned premium, claims volumes, loss ratios, and servicing metrics.</w:t>
      </w:r>
    </w:p>
    <w:p w14:paraId="0F49B8CF"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Worked with Amazon S3 and Amazon Redshift datasets to analyze and validate insurance reporting data used for downstream Tableau dashboards.</w:t>
      </w:r>
    </w:p>
    <w:p w14:paraId="1A438BA8"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Performed data validation and reconciliation using SQL and Excel, comparing source system extracts with Redshift outputs prior to reporting sign-off.</w:t>
      </w:r>
    </w:p>
    <w:p w14:paraId="2C517730"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Supported environment sign-off by validating final metrics and confirming data accuracy before dashboards were released to business and leadership users.</w:t>
      </w:r>
    </w:p>
    <w:p w14:paraId="4C562708" w14:textId="049A21FD"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Designed Tableau dashboards to report policy lifecycle activity, claims performance, premium movement, and member servicing trends.</w:t>
      </w:r>
    </w:p>
    <w:p w14:paraId="20243965"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Supported go-live and post-release hypercare, responding to data issues, clarifying metric behavior, and resolving reporting defects during early dashboard adoption.</w:t>
      </w:r>
    </w:p>
    <w:p w14:paraId="28BAA937"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Investigated and resolved data issues using root-cause analysis techniques, including reconciliation checks, record-level comparisons, and trend validation.</w:t>
      </w:r>
    </w:p>
    <w:p w14:paraId="3738D82C" w14:textId="54340547" w:rsidR="00990599"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Used JIRA to track defects, enhancements, and validation tasks, and stored BRDs, source-to-target mappings, validation evidence, and sign-off artifacts in SharePoint for audit and reference purposes.</w:t>
      </w:r>
    </w:p>
    <w:p w14:paraId="6FEE43A8" w14:textId="5E26C878" w:rsidR="00620473" w:rsidRPr="00C86710" w:rsidRDefault="00620473" w:rsidP="009E20D0">
      <w:pPr>
        <w:ind w:right="2"/>
        <w:jc w:val="both"/>
        <w:rPr>
          <w:b/>
          <w:snapToGrid w:val="0"/>
          <w:sz w:val="22"/>
          <w:szCs w:val="22"/>
        </w:rPr>
      </w:pPr>
      <w:r w:rsidRPr="00C86710">
        <w:rPr>
          <w:b/>
          <w:snapToGrid w:val="0"/>
          <w:sz w:val="22"/>
          <w:szCs w:val="22"/>
        </w:rPr>
        <w:t>Client:</w:t>
      </w:r>
      <w:r w:rsidRPr="00C86710">
        <w:t xml:space="preserve"> </w:t>
      </w:r>
      <w:proofErr w:type="spellStart"/>
      <w:r w:rsidR="009E20D0" w:rsidRPr="009E20D0">
        <w:rPr>
          <w:b/>
          <w:bCs/>
          <w:snapToGrid w:val="0"/>
          <w:sz w:val="22"/>
          <w:szCs w:val="22"/>
        </w:rPr>
        <w:t>A</w:t>
      </w:r>
      <w:r w:rsidR="00F95AC8">
        <w:rPr>
          <w:b/>
          <w:bCs/>
          <w:snapToGrid w:val="0"/>
          <w:sz w:val="22"/>
          <w:szCs w:val="22"/>
        </w:rPr>
        <w:t>advi</w:t>
      </w:r>
      <w:proofErr w:type="spellEnd"/>
      <w:r w:rsidR="00F95AC8">
        <w:rPr>
          <w:b/>
          <w:bCs/>
          <w:snapToGrid w:val="0"/>
          <w:sz w:val="22"/>
          <w:szCs w:val="22"/>
        </w:rPr>
        <w:t xml:space="preserve"> Tech</w:t>
      </w:r>
      <w:r w:rsidR="00F95AC8">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r>
      <w:r w:rsidR="009E20D0">
        <w:rPr>
          <w:b/>
          <w:bCs/>
          <w:snapToGrid w:val="0"/>
          <w:sz w:val="22"/>
          <w:szCs w:val="22"/>
        </w:rPr>
        <w:tab/>
        <w:t xml:space="preserve">          </w:t>
      </w:r>
      <w:r w:rsidR="009E20D0" w:rsidRPr="009E20D0">
        <w:rPr>
          <w:b/>
          <w:snapToGrid w:val="0"/>
          <w:sz w:val="22"/>
          <w:szCs w:val="22"/>
        </w:rPr>
        <w:t>Apr 2018 - Apr 2019</w:t>
      </w:r>
    </w:p>
    <w:p w14:paraId="22A66F8E" w14:textId="48D2CF9A" w:rsidR="00620473" w:rsidRDefault="00620473" w:rsidP="009C67CC">
      <w:pPr>
        <w:ind w:left="360" w:right="452" w:hanging="360"/>
        <w:jc w:val="both"/>
        <w:rPr>
          <w:b/>
          <w:snapToGrid w:val="0"/>
          <w:sz w:val="22"/>
          <w:szCs w:val="22"/>
        </w:rPr>
      </w:pPr>
      <w:r w:rsidRPr="00C86710">
        <w:rPr>
          <w:b/>
          <w:snapToGrid w:val="0"/>
          <w:sz w:val="22"/>
          <w:szCs w:val="22"/>
        </w:rPr>
        <w:t xml:space="preserve">Role: </w:t>
      </w:r>
      <w:r w:rsidR="009E20D0">
        <w:rPr>
          <w:b/>
          <w:snapToGrid w:val="0"/>
          <w:sz w:val="22"/>
          <w:szCs w:val="22"/>
        </w:rPr>
        <w:t>SQL Developer / BI Developer</w:t>
      </w:r>
    </w:p>
    <w:p w14:paraId="0DC45CA6" w14:textId="77777777" w:rsidR="009E20D0" w:rsidRPr="009E20D0" w:rsidRDefault="009E20D0" w:rsidP="009E20D0">
      <w:pPr>
        <w:ind w:left="360" w:right="452" w:hanging="360"/>
        <w:jc w:val="both"/>
        <w:rPr>
          <w:b/>
          <w:snapToGrid w:val="0"/>
          <w:sz w:val="22"/>
          <w:szCs w:val="22"/>
        </w:rPr>
      </w:pPr>
      <w:r w:rsidRPr="009E20D0">
        <w:rPr>
          <w:rFonts w:hint="cs"/>
          <w:b/>
          <w:snapToGrid w:val="0"/>
          <w:sz w:val="22"/>
          <w:szCs w:val="22"/>
        </w:rPr>
        <w:t>Project Description:</w:t>
      </w:r>
    </w:p>
    <w:p w14:paraId="4123107D" w14:textId="77777777" w:rsidR="009E20D0" w:rsidRPr="009E20D0" w:rsidRDefault="009E20D0" w:rsidP="009E20D0">
      <w:pPr>
        <w:ind w:right="2"/>
        <w:jc w:val="both"/>
        <w:rPr>
          <w:sz w:val="22"/>
          <w:szCs w:val="22"/>
        </w:rPr>
      </w:pPr>
      <w:r w:rsidRPr="009E20D0">
        <w:rPr>
          <w:rFonts w:hint="cs"/>
          <w:sz w:val="22"/>
          <w:szCs w:val="22"/>
        </w:rPr>
        <w:t>Supported enterprise analytics and reporting initiatives by building SQL-driven reporting datasets and visualization-ready outputs used by business and operations teams. The work focused on consolidating data from multiple transactional sources, validating metric accuracy, and enabling consistent performance tracking through standardized reports and dashboards.</w:t>
      </w:r>
    </w:p>
    <w:p w14:paraId="793C707C" w14:textId="77777777" w:rsidR="009E20D0" w:rsidRPr="009E20D0" w:rsidRDefault="009E20D0" w:rsidP="009E20D0">
      <w:pPr>
        <w:ind w:right="452" w:hanging="360"/>
        <w:jc w:val="both"/>
        <w:rPr>
          <w:b/>
          <w:snapToGrid w:val="0"/>
          <w:sz w:val="22"/>
          <w:szCs w:val="22"/>
          <w:u w:val="single"/>
        </w:rPr>
      </w:pPr>
      <w:r w:rsidRPr="009E20D0">
        <w:rPr>
          <w:rFonts w:hint="cs"/>
          <w:b/>
          <w:snapToGrid w:val="0"/>
          <w:sz w:val="22"/>
          <w:szCs w:val="22"/>
        </w:rPr>
        <w:tab/>
      </w:r>
      <w:r w:rsidRPr="009E20D0">
        <w:rPr>
          <w:rFonts w:hint="cs"/>
          <w:b/>
          <w:snapToGrid w:val="0"/>
          <w:sz w:val="22"/>
          <w:szCs w:val="22"/>
          <w:u w:val="single"/>
        </w:rPr>
        <w:t>Responsibilities:</w:t>
      </w:r>
    </w:p>
    <w:p w14:paraId="1EB44686"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Designed and developed advanced SQL queries, views, and stored procedures to support marketing analytics reporting, including campaign performance, customer engagement, conversion trends, and channel effectiveness.</w:t>
      </w:r>
    </w:p>
    <w:p w14:paraId="050257BA"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Built complex SQL logic using CTEs, window functions, conditional aggregations, ranking, and time-based calculations to support cohort analysis, period-over-period comparisons, and cumulative performance metrics.</w:t>
      </w:r>
    </w:p>
    <w:p w14:paraId="45EC3444"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Developed Power BI semantic models and complex DAX measures to calculate KPIs such as conversion rates, cost per acquisition, funnel drop-off, customer growth, retention trends, and campaign effectiveness, ensuring alignment with business definitions.</w:t>
      </w:r>
    </w:p>
    <w:p w14:paraId="119DE94D"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Optimized Power BI datasets by pushing heavy transformations and aggregations into SQL while using DAX selectively for dynamic calculations, ratios, and time intelligence.</w:t>
      </w:r>
    </w:p>
    <w:p w14:paraId="720BE538"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Designed and supported SSRS reports for scheduled and operational reporting needs, enabling business users to consume standardized marketing and performance metrics through paginated reports.</w:t>
      </w:r>
    </w:p>
    <w:p w14:paraId="4D6582AA"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Used SSIS packages to support data ingestion and transformation from multiple transactional and flat-file sources into reporting tables, ensuring consistent joins, keys, and data granularity for analytics consumption.</w:t>
      </w:r>
    </w:p>
    <w:p w14:paraId="4A528E32"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Performed data validation and reconciliation using SQL and Excel to verify record counts, metric accuracy, and trend consistency across source systems, reporting tables, SSRS outputs, and Power BI dashboards.</w:t>
      </w:r>
    </w:p>
    <w:p w14:paraId="5C25F738"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Collaborated with data engineering and reporting teams to review source-to-target mappings, validate transformation logic, and resolve data quality issues affecting analytical outputs.</w:t>
      </w:r>
    </w:p>
    <w:p w14:paraId="3789FE21"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Used basic Power Automate flows for simple report refresh notifications and distribution of refreshed dashboards during reporting cycles.</w:t>
      </w:r>
    </w:p>
    <w:p w14:paraId="43E70936"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Supported environment promotion and reporting sign-off by validating SQL outputs and Power BI reports across development and production environments prior to release.</w:t>
      </w:r>
    </w:p>
    <w:p w14:paraId="11593290"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Participated in go-live and post-release support, addressing reporting defects, DAX calculation issues, and data discrepancies identified by business users during early adoption.</w:t>
      </w:r>
    </w:p>
    <w:p w14:paraId="25F57EE7" w14:textId="77777777" w:rsidR="009E20D0" w:rsidRPr="009E20D0" w:rsidRDefault="009E20D0" w:rsidP="00F84F90">
      <w:pPr>
        <w:pStyle w:val="NormalWeb"/>
        <w:numPr>
          <w:ilvl w:val="0"/>
          <w:numId w:val="15"/>
        </w:numPr>
        <w:spacing w:before="0" w:beforeAutospacing="0"/>
        <w:jc w:val="both"/>
        <w:rPr>
          <w:sz w:val="22"/>
          <w:szCs w:val="22"/>
        </w:rPr>
      </w:pPr>
      <w:r w:rsidRPr="009E20D0">
        <w:rPr>
          <w:rFonts w:hint="cs"/>
          <w:sz w:val="22"/>
          <w:szCs w:val="22"/>
        </w:rPr>
        <w:t>Worked closely with marketing, operations, and analytics stakeholders to clarify reporting requirements, explain metric behavior, and ensure dashboards were used consistently for decision-making.</w:t>
      </w:r>
    </w:p>
    <w:p w14:paraId="6D400EC4" w14:textId="4F35E927" w:rsidR="004810B4" w:rsidRPr="00F84F90" w:rsidRDefault="009E20D0" w:rsidP="00F84F90">
      <w:pPr>
        <w:pStyle w:val="NormalWeb"/>
        <w:numPr>
          <w:ilvl w:val="0"/>
          <w:numId w:val="15"/>
        </w:numPr>
        <w:spacing w:before="0" w:beforeAutospacing="0"/>
        <w:jc w:val="both"/>
        <w:rPr>
          <w:sz w:val="22"/>
          <w:szCs w:val="22"/>
        </w:rPr>
      </w:pPr>
      <w:r w:rsidRPr="009E20D0">
        <w:rPr>
          <w:rFonts w:hint="cs"/>
          <w:sz w:val="22"/>
          <w:szCs w:val="22"/>
        </w:rPr>
        <w:t>Used JIRA</w:t>
      </w:r>
      <w:r w:rsidR="00FC49D9">
        <w:rPr>
          <w:sz w:val="22"/>
          <w:szCs w:val="22"/>
        </w:rPr>
        <w:t xml:space="preserve"> </w:t>
      </w:r>
      <w:r w:rsidRPr="009E20D0">
        <w:rPr>
          <w:rFonts w:hint="cs"/>
          <w:sz w:val="22"/>
          <w:szCs w:val="22"/>
        </w:rPr>
        <w:t>to track reporting defects, enhancements, and validation tasks, and SharePoint to store requirements, data mappings, validation evidence, and report sign-off documentation.</w:t>
      </w:r>
      <w:bookmarkEnd w:id="0"/>
    </w:p>
    <w:sectPr w:rsidR="004810B4" w:rsidRPr="00F84F90"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0E16"/>
    <w:multiLevelType w:val="hybridMultilevel"/>
    <w:tmpl w:val="11C8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7" w15:restartNumberingAfterBreak="0">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973EEF"/>
    <w:multiLevelType w:val="hybridMultilevel"/>
    <w:tmpl w:val="47923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11" w15:restartNumberingAfterBreak="0">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9D622C"/>
    <w:multiLevelType w:val="hybridMultilevel"/>
    <w:tmpl w:val="EA241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E584A9B"/>
    <w:multiLevelType w:val="hybridMultilevel"/>
    <w:tmpl w:val="DB1EA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01149AF"/>
    <w:multiLevelType w:val="hybridMultilevel"/>
    <w:tmpl w:val="EAE2A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5" w15:restartNumberingAfterBreak="0">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144596">
    <w:abstractNumId w:val="14"/>
  </w:num>
  <w:num w:numId="2" w16cid:durableId="1596209047">
    <w:abstractNumId w:val="20"/>
  </w:num>
  <w:num w:numId="3" w16cid:durableId="1160466215">
    <w:abstractNumId w:val="4"/>
  </w:num>
  <w:num w:numId="4" w16cid:durableId="69275595">
    <w:abstractNumId w:val="1"/>
  </w:num>
  <w:num w:numId="5" w16cid:durableId="182978246">
    <w:abstractNumId w:val="2"/>
  </w:num>
  <w:num w:numId="6" w16cid:durableId="2008364286">
    <w:abstractNumId w:val="11"/>
  </w:num>
  <w:num w:numId="7" w16cid:durableId="195125964">
    <w:abstractNumId w:val="26"/>
  </w:num>
  <w:num w:numId="8" w16cid:durableId="1605841695">
    <w:abstractNumId w:val="25"/>
  </w:num>
  <w:num w:numId="9" w16cid:durableId="1998412874">
    <w:abstractNumId w:val="15"/>
  </w:num>
  <w:num w:numId="10" w16cid:durableId="1725367151">
    <w:abstractNumId w:val="23"/>
  </w:num>
  <w:num w:numId="11" w16cid:durableId="289871133">
    <w:abstractNumId w:val="5"/>
  </w:num>
  <w:num w:numId="12" w16cid:durableId="1053426612">
    <w:abstractNumId w:val="17"/>
  </w:num>
  <w:num w:numId="13" w16cid:durableId="306933601">
    <w:abstractNumId w:val="10"/>
  </w:num>
  <w:num w:numId="14" w16cid:durableId="118038646">
    <w:abstractNumId w:val="24"/>
  </w:num>
  <w:num w:numId="15" w16cid:durableId="2082288277">
    <w:abstractNumId w:val="13"/>
  </w:num>
  <w:num w:numId="16" w16cid:durableId="1264612006">
    <w:abstractNumId w:val="6"/>
  </w:num>
  <w:num w:numId="17" w16cid:durableId="792870962">
    <w:abstractNumId w:val="3"/>
  </w:num>
  <w:num w:numId="18" w16cid:durableId="323552707">
    <w:abstractNumId w:val="7"/>
  </w:num>
  <w:num w:numId="19" w16cid:durableId="1086340555">
    <w:abstractNumId w:val="16"/>
  </w:num>
  <w:num w:numId="20" w16cid:durableId="1632831389">
    <w:abstractNumId w:val="19"/>
  </w:num>
  <w:num w:numId="21" w16cid:durableId="453208338">
    <w:abstractNumId w:val="9"/>
  </w:num>
  <w:num w:numId="22" w16cid:durableId="1057170196">
    <w:abstractNumId w:val="21"/>
  </w:num>
  <w:num w:numId="23" w16cid:durableId="733357946">
    <w:abstractNumId w:val="0"/>
  </w:num>
  <w:num w:numId="24" w16cid:durableId="530193439">
    <w:abstractNumId w:val="12"/>
  </w:num>
  <w:num w:numId="25" w16cid:durableId="788939901">
    <w:abstractNumId w:val="8"/>
  </w:num>
  <w:num w:numId="26" w16cid:durableId="1913420972">
    <w:abstractNumId w:val="22"/>
  </w:num>
  <w:num w:numId="27" w16cid:durableId="8053159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3"/>
    <w:rsid w:val="00004907"/>
    <w:rsid w:val="00016577"/>
    <w:rsid w:val="00024F32"/>
    <w:rsid w:val="0002655F"/>
    <w:rsid w:val="000400F5"/>
    <w:rsid w:val="00072A9E"/>
    <w:rsid w:val="0007790C"/>
    <w:rsid w:val="00091CA6"/>
    <w:rsid w:val="000974B7"/>
    <w:rsid w:val="000A12E0"/>
    <w:rsid w:val="000B0F77"/>
    <w:rsid w:val="000B520C"/>
    <w:rsid w:val="000D50D0"/>
    <w:rsid w:val="000E1FDD"/>
    <w:rsid w:val="000F0F5F"/>
    <w:rsid w:val="00105223"/>
    <w:rsid w:val="00121987"/>
    <w:rsid w:val="0014633B"/>
    <w:rsid w:val="001534A1"/>
    <w:rsid w:val="00156EAB"/>
    <w:rsid w:val="00175FFD"/>
    <w:rsid w:val="00183D62"/>
    <w:rsid w:val="00184852"/>
    <w:rsid w:val="001A5257"/>
    <w:rsid w:val="001C28AC"/>
    <w:rsid w:val="001E17B5"/>
    <w:rsid w:val="00210CE8"/>
    <w:rsid w:val="002135BC"/>
    <w:rsid w:val="002163CE"/>
    <w:rsid w:val="00225308"/>
    <w:rsid w:val="00244BF5"/>
    <w:rsid w:val="00247B02"/>
    <w:rsid w:val="00264079"/>
    <w:rsid w:val="0026666F"/>
    <w:rsid w:val="002769E2"/>
    <w:rsid w:val="00281022"/>
    <w:rsid w:val="00281CDA"/>
    <w:rsid w:val="0028474D"/>
    <w:rsid w:val="002A68F5"/>
    <w:rsid w:val="002B38AD"/>
    <w:rsid w:val="002C6BE4"/>
    <w:rsid w:val="002D6887"/>
    <w:rsid w:val="002E64A9"/>
    <w:rsid w:val="002F2109"/>
    <w:rsid w:val="00301FA4"/>
    <w:rsid w:val="00302E7F"/>
    <w:rsid w:val="0030466B"/>
    <w:rsid w:val="003116C7"/>
    <w:rsid w:val="00313B3C"/>
    <w:rsid w:val="00320D5B"/>
    <w:rsid w:val="00342512"/>
    <w:rsid w:val="00345E13"/>
    <w:rsid w:val="003523EB"/>
    <w:rsid w:val="00376351"/>
    <w:rsid w:val="00383187"/>
    <w:rsid w:val="003848EB"/>
    <w:rsid w:val="003E2B36"/>
    <w:rsid w:val="003F7A21"/>
    <w:rsid w:val="00401D17"/>
    <w:rsid w:val="00433D02"/>
    <w:rsid w:val="00435CEB"/>
    <w:rsid w:val="00441E2F"/>
    <w:rsid w:val="00442BF4"/>
    <w:rsid w:val="004471A4"/>
    <w:rsid w:val="004477B1"/>
    <w:rsid w:val="00456BE7"/>
    <w:rsid w:val="00466FF3"/>
    <w:rsid w:val="00472DD9"/>
    <w:rsid w:val="00475B11"/>
    <w:rsid w:val="004810B4"/>
    <w:rsid w:val="004825E2"/>
    <w:rsid w:val="00482F7F"/>
    <w:rsid w:val="00490AD3"/>
    <w:rsid w:val="004A1D55"/>
    <w:rsid w:val="004B2A95"/>
    <w:rsid w:val="004E2890"/>
    <w:rsid w:val="004F0AA5"/>
    <w:rsid w:val="004F17FE"/>
    <w:rsid w:val="004F5DA0"/>
    <w:rsid w:val="004F5F80"/>
    <w:rsid w:val="004F7DE3"/>
    <w:rsid w:val="00503263"/>
    <w:rsid w:val="00506535"/>
    <w:rsid w:val="005120CE"/>
    <w:rsid w:val="0054265B"/>
    <w:rsid w:val="00544A8A"/>
    <w:rsid w:val="00550C8B"/>
    <w:rsid w:val="0055126B"/>
    <w:rsid w:val="00555275"/>
    <w:rsid w:val="00556A13"/>
    <w:rsid w:val="00573403"/>
    <w:rsid w:val="00597854"/>
    <w:rsid w:val="005B6F88"/>
    <w:rsid w:val="005C5125"/>
    <w:rsid w:val="005C60AF"/>
    <w:rsid w:val="005D3C42"/>
    <w:rsid w:val="005D5203"/>
    <w:rsid w:val="00606AB3"/>
    <w:rsid w:val="00620473"/>
    <w:rsid w:val="00652489"/>
    <w:rsid w:val="0067315A"/>
    <w:rsid w:val="00674394"/>
    <w:rsid w:val="00676ED2"/>
    <w:rsid w:val="006800D0"/>
    <w:rsid w:val="00692B97"/>
    <w:rsid w:val="006A304E"/>
    <w:rsid w:val="006A787A"/>
    <w:rsid w:val="00705471"/>
    <w:rsid w:val="00715646"/>
    <w:rsid w:val="00721C15"/>
    <w:rsid w:val="00735A52"/>
    <w:rsid w:val="007734A3"/>
    <w:rsid w:val="00782739"/>
    <w:rsid w:val="007850F5"/>
    <w:rsid w:val="00785C21"/>
    <w:rsid w:val="00793603"/>
    <w:rsid w:val="007A2F73"/>
    <w:rsid w:val="007B052C"/>
    <w:rsid w:val="007B36FA"/>
    <w:rsid w:val="007C417E"/>
    <w:rsid w:val="007D6DD5"/>
    <w:rsid w:val="007E6568"/>
    <w:rsid w:val="00813E39"/>
    <w:rsid w:val="0081525F"/>
    <w:rsid w:val="00821D12"/>
    <w:rsid w:val="00831AB9"/>
    <w:rsid w:val="00853A54"/>
    <w:rsid w:val="00854DA0"/>
    <w:rsid w:val="00863CA3"/>
    <w:rsid w:val="00866E8A"/>
    <w:rsid w:val="00876D17"/>
    <w:rsid w:val="00895946"/>
    <w:rsid w:val="008A150B"/>
    <w:rsid w:val="008A1AB2"/>
    <w:rsid w:val="008C013F"/>
    <w:rsid w:val="008E3CC8"/>
    <w:rsid w:val="009013A5"/>
    <w:rsid w:val="00912B7E"/>
    <w:rsid w:val="00922CDC"/>
    <w:rsid w:val="00970670"/>
    <w:rsid w:val="00985A0F"/>
    <w:rsid w:val="00990599"/>
    <w:rsid w:val="009936BA"/>
    <w:rsid w:val="009A3BD2"/>
    <w:rsid w:val="009A48A0"/>
    <w:rsid w:val="009B2028"/>
    <w:rsid w:val="009B3238"/>
    <w:rsid w:val="009C4FE6"/>
    <w:rsid w:val="009C67CC"/>
    <w:rsid w:val="009C793E"/>
    <w:rsid w:val="009E20D0"/>
    <w:rsid w:val="00A05846"/>
    <w:rsid w:val="00A17B20"/>
    <w:rsid w:val="00A17CC1"/>
    <w:rsid w:val="00A42D3F"/>
    <w:rsid w:val="00A4608B"/>
    <w:rsid w:val="00A53D16"/>
    <w:rsid w:val="00A56D81"/>
    <w:rsid w:val="00A65864"/>
    <w:rsid w:val="00A7269E"/>
    <w:rsid w:val="00A76A96"/>
    <w:rsid w:val="00A80FC3"/>
    <w:rsid w:val="00AA5157"/>
    <w:rsid w:val="00AA5C1B"/>
    <w:rsid w:val="00AB290C"/>
    <w:rsid w:val="00AC7AC2"/>
    <w:rsid w:val="00AD4066"/>
    <w:rsid w:val="00AD7B23"/>
    <w:rsid w:val="00AF40D8"/>
    <w:rsid w:val="00AF44B0"/>
    <w:rsid w:val="00AF61C2"/>
    <w:rsid w:val="00B02020"/>
    <w:rsid w:val="00B06773"/>
    <w:rsid w:val="00B075C1"/>
    <w:rsid w:val="00B154BC"/>
    <w:rsid w:val="00B5082F"/>
    <w:rsid w:val="00B62339"/>
    <w:rsid w:val="00B7535F"/>
    <w:rsid w:val="00B82266"/>
    <w:rsid w:val="00B9564F"/>
    <w:rsid w:val="00BA1F91"/>
    <w:rsid w:val="00BB7206"/>
    <w:rsid w:val="00BD7E5A"/>
    <w:rsid w:val="00BF43A9"/>
    <w:rsid w:val="00C176DA"/>
    <w:rsid w:val="00C318E8"/>
    <w:rsid w:val="00C424D7"/>
    <w:rsid w:val="00C44427"/>
    <w:rsid w:val="00C57A60"/>
    <w:rsid w:val="00C61B34"/>
    <w:rsid w:val="00C764CF"/>
    <w:rsid w:val="00C86710"/>
    <w:rsid w:val="00C95ECF"/>
    <w:rsid w:val="00CA6772"/>
    <w:rsid w:val="00CB5806"/>
    <w:rsid w:val="00CC3935"/>
    <w:rsid w:val="00CD2104"/>
    <w:rsid w:val="00CD48EE"/>
    <w:rsid w:val="00D13C56"/>
    <w:rsid w:val="00D20C42"/>
    <w:rsid w:val="00D22C5C"/>
    <w:rsid w:val="00D34262"/>
    <w:rsid w:val="00D45F8F"/>
    <w:rsid w:val="00D7506A"/>
    <w:rsid w:val="00D932CE"/>
    <w:rsid w:val="00DA6FA2"/>
    <w:rsid w:val="00DB503F"/>
    <w:rsid w:val="00DC4C83"/>
    <w:rsid w:val="00DC4D4D"/>
    <w:rsid w:val="00DD0265"/>
    <w:rsid w:val="00DE2B28"/>
    <w:rsid w:val="00DF7115"/>
    <w:rsid w:val="00E06B83"/>
    <w:rsid w:val="00E347C3"/>
    <w:rsid w:val="00E37EB6"/>
    <w:rsid w:val="00E5277A"/>
    <w:rsid w:val="00E54948"/>
    <w:rsid w:val="00E5756A"/>
    <w:rsid w:val="00E8232A"/>
    <w:rsid w:val="00EB5117"/>
    <w:rsid w:val="00EE67C8"/>
    <w:rsid w:val="00EF601E"/>
    <w:rsid w:val="00F13427"/>
    <w:rsid w:val="00F14635"/>
    <w:rsid w:val="00F22958"/>
    <w:rsid w:val="00F3219C"/>
    <w:rsid w:val="00F421E9"/>
    <w:rsid w:val="00F47354"/>
    <w:rsid w:val="00F6033D"/>
    <w:rsid w:val="00F84F90"/>
    <w:rsid w:val="00F95AC8"/>
    <w:rsid w:val="00FA1D4F"/>
    <w:rsid w:val="00FC127E"/>
    <w:rsid w:val="00FC49D9"/>
    <w:rsid w:val="00FC5AD4"/>
    <w:rsid w:val="00FD013D"/>
    <w:rsid w:val="00FE1414"/>
    <w:rsid w:val="00FF1F7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F6BC"/>
  <w15:chartTrackingRefBased/>
  <w15:docId w15:val="{1CB1B639-6873-4C7F-A9B3-C5EF9BE5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14:ligatures w14:val="none"/>
    </w:rPr>
  </w:style>
  <w:style w:type="paragraph" w:styleId="NoSpacing">
    <w:name w:val="No Spacing"/>
    <w:link w:val="NoSpacingChar"/>
    <w:uiPriority w:val="1"/>
    <w:qFormat/>
    <w:rsid w:val="009E20D0"/>
    <w:pPr>
      <w:spacing w:after="0" w:line="240" w:lineRule="auto"/>
    </w:pPr>
    <w:rPr>
      <w:rFonts w:asciiTheme="majorHAnsi" w:hAnsiTheme="majorHAnsi"/>
      <w:noProof/>
      <w:kern w:val="0"/>
      <w:lang w:val="en-US"/>
      <w14:ligatures w14:val="none"/>
    </w:rPr>
  </w:style>
  <w:style w:type="character" w:customStyle="1" w:styleId="NoSpacingChar">
    <w:name w:val="No Spacing Char"/>
    <w:link w:val="NoSpacing"/>
    <w:uiPriority w:val="1"/>
    <w:locked/>
    <w:rsid w:val="009E20D0"/>
    <w:rPr>
      <w:rFonts w:asciiTheme="majorHAnsi" w:hAnsiTheme="majorHAnsi"/>
      <w:noProo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46998603">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1997373391">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ttps://www.linkedin.com/in/pmk24126" TargetMode="External"/><Relationship Id="rId5" Type="http://schemas.openxmlformats.org/officeDocument/2006/relationships/hyperlink" Target="mailto:pmk241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Manoj Potnuru</cp:lastModifiedBy>
  <cp:revision>6</cp:revision>
  <dcterms:created xsi:type="dcterms:W3CDTF">2026-02-10T13:23:00Z</dcterms:created>
  <dcterms:modified xsi:type="dcterms:W3CDTF">2026-02-24T13:14:00Z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