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AA199">
      <w:pPr>
        <w:pBdr>
          <w:bottom w:val="single" w:color="auto" w:sz="4" w:space="1"/>
        </w:pBdr>
        <w:tabs>
          <w:tab w:val="left" w:pos="713"/>
          <w:tab w:val="center" w:pos="5400"/>
        </w:tabs>
        <w:spacing w:after="0" w:line="240" w:lineRule="auto"/>
        <w:rPr>
          <w:rFonts w:cstheme="minorHAnsi"/>
          <w:b/>
          <w:sz w:val="32"/>
          <w:szCs w:val="20"/>
        </w:rPr>
      </w:pPr>
      <w:r>
        <w:rPr>
          <w:rFonts w:cstheme="minorHAnsi"/>
          <w:b/>
          <w:sz w:val="32"/>
          <w:szCs w:val="20"/>
        </w:rPr>
        <w:tab/>
      </w:r>
      <w:r>
        <w:rPr>
          <w:rFonts w:cstheme="minorHAnsi"/>
          <w:b/>
          <w:sz w:val="32"/>
          <w:szCs w:val="20"/>
        </w:rPr>
        <w:tab/>
      </w:r>
      <w:r>
        <w:rPr>
          <w:rFonts w:cstheme="minorHAnsi"/>
          <w:b/>
          <w:sz w:val="32"/>
          <w:szCs w:val="20"/>
        </w:rPr>
        <w:t>POOJITHA CHALLA</w:t>
      </w:r>
    </w:p>
    <w:p w14:paraId="282652CF">
      <w:pPr>
        <w:pBdr>
          <w:bottom w:val="single" w:color="auto" w:sz="4" w:space="1"/>
        </w:pBdr>
        <w:spacing w:after="0" w:line="240" w:lineRule="auto"/>
        <w:jc w:val="center"/>
        <w:rPr>
          <w:rFonts w:cstheme="minorHAnsi"/>
          <w:b/>
          <w:sz w:val="24"/>
          <w:szCs w:val="24"/>
        </w:rPr>
      </w:pPr>
      <w:r>
        <w:rPr>
          <w:rFonts w:hint="default" w:cstheme="minorHAnsi"/>
          <w:b/>
          <w:sz w:val="24"/>
          <w:szCs w:val="24"/>
          <w:lang w:val="en-US"/>
        </w:rPr>
        <w:t>AI Engineer/</w:t>
      </w:r>
      <w:bookmarkStart w:id="0" w:name="_GoBack"/>
      <w:bookmarkEnd w:id="0"/>
      <w:r>
        <w:rPr>
          <w:rFonts w:cstheme="minorHAnsi"/>
          <w:b/>
          <w:sz w:val="24"/>
          <w:szCs w:val="24"/>
        </w:rPr>
        <w:t>Data Scientist</w:t>
      </w:r>
    </w:p>
    <w:p w14:paraId="19D0C59F">
      <w:pPr>
        <w:pBdr>
          <w:bottom w:val="single" w:color="auto" w:sz="4" w:space="1"/>
        </w:pBdr>
        <w:spacing w:after="0" w:line="240" w:lineRule="auto"/>
        <w:jc w:val="center"/>
        <w:rPr>
          <w:rFonts w:cstheme="minorHAnsi"/>
          <w:b/>
          <w:bCs/>
          <w:sz w:val="24"/>
          <w:szCs w:val="24"/>
        </w:rPr>
      </w:pPr>
      <w:r>
        <w:rPr>
          <w:rFonts w:cstheme="minorHAnsi"/>
          <w:b/>
          <w:bCs/>
          <w:sz w:val="24"/>
          <w:szCs w:val="24"/>
        </w:rPr>
        <w:t>Phone : +1 412 342 8506 |Email:poojithacchalla@gmail.com |</w:t>
      </w:r>
    </w:p>
    <w:p w14:paraId="61439C26">
      <w:pPr>
        <w:pBdr>
          <w:bottom w:val="single" w:color="auto" w:sz="4" w:space="1"/>
        </w:pBdr>
        <w:spacing w:after="0" w:line="240" w:lineRule="auto"/>
        <w:jc w:val="center"/>
        <w:rPr>
          <w:rFonts w:cstheme="minorHAnsi"/>
          <w:bCs/>
          <w:sz w:val="24"/>
          <w:szCs w:val="24"/>
        </w:rPr>
      </w:pPr>
      <w:r>
        <w:rPr>
          <w:rFonts w:cstheme="minorHAnsi"/>
          <w:b/>
          <w:bCs/>
          <w:sz w:val="24"/>
          <w:szCs w:val="24"/>
        </w:rPr>
        <w:t xml:space="preserve"> Linkedin:</w:t>
      </w:r>
      <w:r>
        <w:t xml:space="preserve"> </w:t>
      </w:r>
      <w:r>
        <w:fldChar w:fldCharType="begin"/>
      </w:r>
      <w:r>
        <w:instrText xml:space="preserve"> HYPERLINK "https://www.linkedin.com/in/poojitha3456" </w:instrText>
      </w:r>
      <w:r>
        <w:fldChar w:fldCharType="separate"/>
      </w:r>
      <w:r>
        <w:rPr>
          <w:rStyle w:val="13"/>
          <w:rFonts w:cstheme="minorHAnsi"/>
          <w:b/>
          <w:bCs/>
          <w:sz w:val="24"/>
          <w:szCs w:val="24"/>
        </w:rPr>
        <w:t>linkedin.com/in/poojitha3456</w:t>
      </w:r>
      <w:r>
        <w:rPr>
          <w:rStyle w:val="13"/>
          <w:rFonts w:cstheme="minorHAnsi"/>
          <w:b/>
          <w:bCs/>
          <w:sz w:val="24"/>
          <w:szCs w:val="24"/>
        </w:rPr>
        <w:fldChar w:fldCharType="end"/>
      </w:r>
    </w:p>
    <w:p w14:paraId="6867BF3F">
      <w:pPr>
        <w:pStyle w:val="2"/>
        <w:spacing w:before="0"/>
        <w:rPr>
          <w:rFonts w:asciiTheme="minorHAnsi" w:hAnsiTheme="minorHAnsi" w:cstheme="minorHAnsi"/>
          <w:b/>
          <w:color w:val="000000" w:themeColor="text1"/>
          <w:sz w:val="20"/>
          <w:szCs w:val="20"/>
          <w14:textFill>
            <w14:solidFill>
              <w14:schemeClr w14:val="tx1"/>
            </w14:solidFill>
          </w14:textFill>
        </w:rPr>
      </w:pPr>
      <w:r>
        <w:rPr>
          <w:rFonts w:asciiTheme="minorHAnsi" w:hAnsiTheme="minorHAnsi" w:cstheme="minorHAnsi"/>
          <w:b/>
          <w:color w:val="000000" w:themeColor="text1"/>
          <w:sz w:val="20"/>
          <w:szCs w:val="20"/>
          <w14:textFill>
            <w14:solidFill>
              <w14:schemeClr w14:val="tx1"/>
            </w14:solidFill>
          </w14:textFill>
        </w:rPr>
        <w:t>PROFESSIONAL SUMMARY:</w:t>
      </w:r>
    </w:p>
    <w:p w14:paraId="7F4B0E87">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eastAsia="en-IN"/>
        </w:rPr>
        <w:t>Data Scientist with 12+ years of experience delivering enterprise-scale AI and GenAI solutions. Proven track record in leading cross-functional teams to design, deploy, and govern LLM-powered applications, RAG pipelines, and domain-specific copilots. Adept at defining AI adoption roadmaps, driving risk-mitigated deployments, and aligning technical innovation with strategic business goals.</w:t>
      </w:r>
    </w:p>
    <w:p w14:paraId="63C68243">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Expert in developing intelligent agents using frameworks like LangChain, LlamaIndex, and LangGraph, and integrating them with enterprise data platforms to drive intelligent automation and decision-making. Proficient in building robust ETL pipelines, managing end-to-end ML workflows, and working across Azure and AWS ecosystems. Adept at transforming complex data environments into actionable insights through advanced analytics and AI-powered solutions.</w:t>
      </w:r>
    </w:p>
    <w:p w14:paraId="5180413F">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Delivered enterprise-scale GenAI solutions using GPT-4, LangChain, and FAISS, including fraud case summarization, semantic search, and compliance-alignesd LLM apps.</w:t>
      </w:r>
    </w:p>
    <w:p w14:paraId="4053DFDC">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Built and deployed ML and GenAI pipelines on Azure ML, Synapse Analytics, and GCP Vertex AI, incorporating CI/CD, model monitoring, and auto-scaling capabilities.</w:t>
      </w:r>
    </w:p>
    <w:p w14:paraId="6CBFC9D2">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Deep experience in Natural Language Processing (NLP) including NER, sentiment analysis, text summarization, and clinical documentation automation using Transformers, spaCy, and Hugging Face.</w:t>
      </w:r>
    </w:p>
    <w:p w14:paraId="14AE6165">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Hands-on with MLOps &amp; LLMOps practices, including model versioning, prompt orchestration, token usage tracking, retrieval-augmented generation (RAG), and REST-based deployment.</w:t>
      </w:r>
    </w:p>
    <w:p w14:paraId="3DD38C64">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Specialized in domains such as credit card fraud detection, loan default prediction, readmission modeling, and churn analytics, driving measurable ROI and compliance.</w:t>
      </w:r>
      <w:r>
        <w:rPr>
          <w:rFonts w:ascii="Times New Roman" w:hAnsi="Symbol" w:eastAsia="Times New Roman" w:cs="Times New Roman"/>
          <w:sz w:val="24"/>
          <w:szCs w:val="24"/>
          <w:lang w:val="en-IN" w:eastAsia="en-GB"/>
        </w:rPr>
        <w:t xml:space="preserve"> </w:t>
      </w:r>
    </w:p>
    <w:p w14:paraId="28BD428E">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Experienced in Dataiku-based machine learning development, MLOps integration, and model lifecycle automation across Azure ML and enterprise data ecosystems.</w:t>
      </w:r>
    </w:p>
    <w:p w14:paraId="4379D265">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Experienced in building retrieval-augmented generation (RAG) systems using vector databases (Pinecone, Weaviate, FAISS) to enable scalable and accurate enterprise knowledge retrieval.</w:t>
      </w:r>
    </w:p>
    <w:p w14:paraId="11753E36">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val="en-IN" w:eastAsia="en-IN"/>
        </w:rPr>
        <w:t>Hands-on with generative AI paradigms including LLMs, diffusion models, and multimodal architectures for domain-specific copilots and decision-support tools.</w:t>
      </w:r>
      <w:r>
        <w:t xml:space="preserve"> </w:t>
      </w:r>
    </w:p>
    <w:p w14:paraId="6838643E">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eastAsia="en-IN"/>
        </w:rPr>
        <w:t>Skilled in LangFlow orchestration for no-code/low-code AI agent workflow design, integrating vector databases, prompt chains, and external APIs to rapidly prototype and deploy enterprise GenAI solutions.</w:t>
      </w:r>
    </w:p>
    <w:p w14:paraId="7357FDCD">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Expert in feature engineering from high-dimensional sources (e.g., EMR, claims, SDoH, telemetry) using PySpark, Delta Lake, and SQL to support scalable model development.</w:t>
      </w:r>
    </w:p>
    <w:p w14:paraId="1706BAC9">
      <w:pPr>
        <w:pStyle w:val="31"/>
        <w:widowControl w:val="0"/>
        <w:numPr>
          <w:ilvl w:val="0"/>
          <w:numId w:val="1"/>
        </w:numPr>
        <w:autoSpaceDE w:val="0"/>
        <w:autoSpaceDN w:val="0"/>
        <w:spacing w:after="0" w:line="240" w:lineRule="auto"/>
        <w:ind w:left="360"/>
        <w:contextualSpacing w:val="0"/>
        <w:jc w:val="both"/>
        <w:rPr>
          <w:rFonts w:eastAsia="Times New Roman" w:cstheme="minorHAnsi"/>
          <w:b/>
          <w:bCs/>
          <w:sz w:val="20"/>
          <w:szCs w:val="20"/>
          <w:lang w:val="en-IN" w:eastAsia="en-IN"/>
        </w:rPr>
      </w:pPr>
      <w:r>
        <w:rPr>
          <w:rFonts w:eastAsia="Times New Roman" w:cstheme="minorHAnsi"/>
          <w:sz w:val="20"/>
          <w:szCs w:val="20"/>
          <w:lang w:val="en-IN" w:eastAsia="en-IN"/>
        </w:rPr>
        <w:t>Proficient in explainability frameworks such as SHAP, LIME, with strong understanding of GDPR, PHI masking, and AI governance</w:t>
      </w:r>
      <w:r>
        <w:rPr>
          <w:rStyle w:val="15"/>
          <w:b w:val="0"/>
          <w:bCs w:val="0"/>
        </w:rPr>
        <w:t>, risk mitigation frameworks, and program-level oversight</w:t>
      </w:r>
      <w:r>
        <w:rPr>
          <w:b/>
          <w:bCs/>
        </w:rPr>
        <w:t>.</w:t>
      </w:r>
    </w:p>
    <w:p w14:paraId="406B04A8">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Experienced in Big Data technologies including Apache Spark, Kafka, Hive, and Delta Lake, with expertise in vector databases like FAISS and Pinecone.</w:t>
      </w:r>
    </w:p>
    <w:p w14:paraId="14540695">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Effective in cross-functional collaboration across data engineering, analytics, governance, and DevSecOps teams to convert complex business needs into deployable ML solutions.</w:t>
      </w:r>
      <w:r>
        <w:t xml:space="preserve"> </w:t>
      </w:r>
    </w:p>
    <w:p w14:paraId="16B35CBB">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eastAsia="en-IN"/>
        </w:rPr>
        <w:t>Skilled in architecting AIP-powered GenAI workflows combining LLMs, RAG, and vector retrieval for enterprise automation.</w:t>
      </w:r>
    </w:p>
    <w:p w14:paraId="2987562B">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 xml:space="preserve"> Skilled in GenAI workflow orchestration using Vertex AI and Gemini, integrating multi-modal AI (text + image) for compliance validation.</w:t>
      </w:r>
    </w:p>
    <w:p w14:paraId="100A6C35">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 xml:space="preserve"> Expertise in Agentic AI architectures, designing autonomous agents for document validation, compliance checks, and evidence retrieval.</w:t>
      </w:r>
      <w:r>
        <w:t xml:space="preserve"> </w:t>
      </w:r>
    </w:p>
    <w:p w14:paraId="3A1D434C">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eastAsia="en-IN"/>
        </w:rPr>
        <w:t>Expert in designing and deploying production-grade ML and LLM models with strong focus on Vertex AI, Conversational AI, and Retrieval-Augmented Generation (RAG).</w:t>
      </w:r>
    </w:p>
    <w:p w14:paraId="16FF9721">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eastAsia="en-IN"/>
        </w:rPr>
        <w:t>Proficient in advanced prompting techniques (zero-shot, few-shot, chain-of-thought, persona-based) and AI evaluation workflows, optimizing LLM outputs for enterprise-grade reliability.</w:t>
      </w:r>
    </w:p>
    <w:p w14:paraId="2DF978E7">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Experienced in delivering executive-ready dashboards using Power BI and Tableau, enabling leadership to visualize AI/GenAI KPIs, risk scores, and operational insights for strategic decision-making.</w:t>
      </w:r>
    </w:p>
    <w:p w14:paraId="569FFB9A">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Regularly presented AI/ML/GenAI roadmaps and outcomes to C-suite and compliance teams, driving strategic alignment and project funding.</w:t>
      </w:r>
    </w:p>
    <w:p w14:paraId="528419F0">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Committed to continuous learning and upskilling in LLMs, self-supervised learning, multi-modal AI, diffusion models, and responsible AI practices.</w:t>
      </w:r>
    </w:p>
    <w:p w14:paraId="30E3E19B">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 xml:space="preserve"> Conducted A/B testing and model performance monitoring using Python and Airflow, improving customer engagement by analysing the impact of predictive analytics.</w:t>
      </w:r>
    </w:p>
    <w:p w14:paraId="3152D3D9">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Utilized SQL to extract and analyze large datasets from Azure SQL Database and BigQuery, providing actionable insights into sales trends and improving forecasting models.</w:t>
      </w:r>
    </w:p>
    <w:p w14:paraId="5195EBD2">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Worked with unstructured data to build text classification models using NLP techniques, enhancing document parsing capabilities for real-time analysis in machine learning models.</w:t>
      </w:r>
    </w:p>
    <w:p w14:paraId="7F84B5C5">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Developed data ingestion processes and maintained data quality for consistent, efficient integration into Azure Machine Learning, enabling reliable and accurate data processing pipelines.</w:t>
      </w:r>
    </w:p>
    <w:p w14:paraId="213E48A5">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Used Python and Airflow to automate data extraction, transforming raw data into structured datasets for ML model development, improving data efficiency for predictive models.</w:t>
      </w:r>
    </w:p>
    <w:p w14:paraId="6D75A201">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Created interactive visualizations in PowerBI to communicate insights from ML model outputs, improving decision-making by presenting clear, actionable data to stakeholders.</w:t>
      </w:r>
    </w:p>
    <w:p w14:paraId="54D4E5D1">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Enhanced model interpretability by applying SHAP and LIME to explain model decisions and improve transparency for business users, ensuring trust in AI at all levels of operations.</w:t>
      </w:r>
    </w:p>
    <w:p w14:paraId="06815A85">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Led model deployment using Azure ML Studio, optimizing data flow and ensuring model scalability for predictive analytics in production environments.</w:t>
      </w:r>
    </w:p>
    <w:p w14:paraId="2B7A60C2">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Automated data pipeline workflows using DBT and Python, reducing manual data processing time by 40% and enabling real-time updates to data lakes for more accurate model outputs.</w:t>
      </w:r>
    </w:p>
    <w:p w14:paraId="10DEAE0C">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Performed statistical analysis and developed predictive models for customer retention, using logistic regression and random forests, improving retention strategies by 15% for business clients.</w:t>
      </w:r>
    </w:p>
    <w:p w14:paraId="49C7C558">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Built and tuned classification models using XGBoost, scikit-learn, and Python to identify key customer segments for targeted marketing, resulting in a 20% increase in sales conversion.</w:t>
      </w:r>
    </w:p>
    <w:p w14:paraId="0FEAA9A6">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Delivered model performance monitoring solutions using Data Robot, tracking ML model effectiveness and providing insights for continuous improvement to optimize predictive models.</w:t>
      </w:r>
    </w:p>
    <w:p w14:paraId="3B5E3885">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Designed and deployed OCR+NLP pipelines for automated document parsing, enabling extraction of structured fields from unstructured product labels and packaging data.</w:t>
      </w:r>
    </w:p>
    <w:p w14:paraId="387AEF44">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Designed data pipelines to integrate legacy systems and modern data platforms, ensuring efficient data flow for machine learning model integration, improving data accessibility.</w:t>
      </w:r>
    </w:p>
    <w:p w14:paraId="5F39D2C0">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Conducted EDA to identify trends, outliers, and relationships in data, providing critical insights for developing high-performing machine learning models for client applications.</w:t>
      </w:r>
    </w:p>
    <w:p w14:paraId="18458087">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Experienced in building regulatory AI Workflows, ensuring AI systems align with FDA,USDA, HIPAA, GDPR, and PCI-DSS compliance frameworks.</w:t>
      </w:r>
    </w:p>
    <w:p w14:paraId="7B3785BD">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eastAsia="en-IN"/>
        </w:rPr>
        <w:t>Strong background in evaluation pipeline design (precision, recall, compliance adherence metrics) to validate ML/GenAI model performance in production.</w:t>
      </w:r>
    </w:p>
    <w:p w14:paraId="464C6D5C">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eastAsia="en-IN"/>
        </w:rPr>
        <w:t xml:space="preserve">Designed and maintained </w:t>
      </w:r>
      <w:r>
        <w:rPr>
          <w:rFonts w:eastAsia="Times New Roman" w:cstheme="minorHAnsi"/>
          <w:b/>
          <w:bCs/>
          <w:sz w:val="20"/>
          <w:szCs w:val="20"/>
          <w:lang w:eastAsia="en-IN"/>
        </w:rPr>
        <w:t>Power BI dashboards for HR and workforce analytics</w:t>
      </w:r>
      <w:r>
        <w:rPr>
          <w:rFonts w:eastAsia="Times New Roman" w:cstheme="minorHAnsi"/>
          <w:sz w:val="20"/>
          <w:szCs w:val="20"/>
          <w:lang w:eastAsia="en-IN"/>
        </w:rPr>
        <w:t>, tracking KPIs such as headcount, attrition, hiring funnel, tenure, diversity metrics, and workforce utilization.</w:t>
      </w:r>
    </w:p>
    <w:p w14:paraId="4905F189">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eastAsia="en-IN"/>
        </w:rPr>
        <w:t xml:space="preserve">Partnered with HR stakeholders to translate business questions into </w:t>
      </w:r>
      <w:r>
        <w:rPr>
          <w:rFonts w:eastAsia="Times New Roman" w:cstheme="minorHAnsi"/>
          <w:b/>
          <w:bCs/>
          <w:sz w:val="20"/>
          <w:szCs w:val="20"/>
          <w:lang w:eastAsia="en-IN"/>
        </w:rPr>
        <w:t>HR metrics, data models, and executive-ready dashboards</w:t>
      </w:r>
      <w:r>
        <w:rPr>
          <w:rFonts w:eastAsia="Times New Roman" w:cstheme="minorHAnsi"/>
          <w:sz w:val="20"/>
          <w:szCs w:val="20"/>
          <w:lang w:eastAsia="en-IN"/>
        </w:rPr>
        <w:t>.</w:t>
      </w:r>
    </w:p>
    <w:p w14:paraId="7DE5BD85">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eastAsia="en-IN"/>
        </w:rPr>
        <w:t>Data Scientist with strong experience applying machine learning, statistics, and optimization techniques to supply chain and operations problems. Proven ability to improve demand forecasting accuracy, optimize inventory, and enhance end-to-end supply chain visibility through data-driven insights.</w:t>
      </w:r>
    </w:p>
    <w:p w14:paraId="2FA7AE68">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eastAsia="en-IN"/>
        </w:rPr>
        <w:t>Built and deployed demand forecasting models (ARIMA, Prophet, LSTM, XGBoost) to improve forecast accuracy and reduce stockouts and excess inventory.</w:t>
      </w:r>
    </w:p>
    <w:p w14:paraId="6D53A48F">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eastAsia="en-IN"/>
        </w:rPr>
        <w:t>Developed inventory optimization and safety stock models considering demand variability, lead times, and service level targets.</w:t>
      </w:r>
    </w:p>
    <w:p w14:paraId="333794AE">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eastAsia="en-IN"/>
        </w:rPr>
        <w:t>Analyzed procurement, supplier performance, and lead-time variability to identify cost-reduction and risk-mitigation opportunities.</w:t>
      </w:r>
    </w:p>
    <w:p w14:paraId="01F50365">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eastAsia="en-IN"/>
        </w:rPr>
        <w:t>Designed optimization models for production planning, network design, and logistics routing to minimize cost and improve service levels.</w:t>
      </w:r>
    </w:p>
    <w:p w14:paraId="4B23D2B4">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eastAsia="en-IN"/>
        </w:rPr>
        <w:t>Created end-to-end supply chain dashboards tracking KPIs such as OTIF, fill rate, inventory turns, and forecast bias.</w:t>
      </w:r>
    </w:p>
    <w:p w14:paraId="1683BED1">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eastAsia="en-IN"/>
        </w:rPr>
        <w:t>Partnered with supply chain planners, operations, and finance teams to translate business problems into analytical solutions.</w:t>
      </w:r>
    </w:p>
    <w:p w14:paraId="4CEC8DC1">
      <w:pPr>
        <w:pStyle w:val="2"/>
        <w:spacing w:before="0"/>
        <w:rPr>
          <w:rFonts w:asciiTheme="minorHAnsi" w:hAnsiTheme="minorHAnsi" w:cstheme="minorHAnsi"/>
          <w:b/>
          <w:color w:val="000000" w:themeColor="text1"/>
          <w:sz w:val="20"/>
          <w:szCs w:val="20"/>
          <w14:textFill>
            <w14:solidFill>
              <w14:schemeClr w14:val="tx1"/>
            </w14:solidFill>
          </w14:textFill>
        </w:rPr>
      </w:pPr>
      <w:r>
        <w:rPr>
          <w:rFonts w:asciiTheme="minorHAnsi" w:hAnsiTheme="minorHAnsi" w:cstheme="minorHAnsi"/>
          <w:b/>
          <w:color w:val="000000" w:themeColor="text1"/>
          <w:sz w:val="20"/>
          <w:szCs w:val="20"/>
          <w14:textFill>
            <w14:solidFill>
              <w14:schemeClr w14:val="tx1"/>
            </w14:solidFill>
          </w14:textFill>
        </w:rPr>
        <w:t>TECHNICAL SKILLS</w:t>
      </w:r>
    </w:p>
    <w:p w14:paraId="2A070A1E">
      <w:pPr>
        <w:numPr>
          <w:ilvl w:val="0"/>
          <w:numId w:val="2"/>
        </w:numPr>
        <w:spacing w:after="0" w:line="240" w:lineRule="auto"/>
        <w:ind w:left="360"/>
        <w:jc w:val="both"/>
        <w:textAlignment w:val="baseline"/>
        <w:rPr>
          <w:rFonts w:eastAsia="Times New Roman" w:cstheme="minorHAnsi"/>
          <w:color w:val="000000"/>
          <w:sz w:val="20"/>
          <w:szCs w:val="20"/>
        </w:rPr>
      </w:pPr>
      <w:r>
        <w:rPr>
          <w:rFonts w:eastAsia="Times New Roman" w:cstheme="minorHAnsi"/>
          <w:b/>
          <w:bCs/>
          <w:color w:val="000000"/>
          <w:sz w:val="20"/>
          <w:szCs w:val="20"/>
        </w:rPr>
        <w:t xml:space="preserve">Programming Languages: </w:t>
      </w:r>
      <w:r>
        <w:rPr>
          <w:rFonts w:eastAsia="Times New Roman" w:cstheme="minorHAnsi"/>
          <w:color w:val="000000"/>
          <w:sz w:val="20"/>
          <w:szCs w:val="20"/>
        </w:rPr>
        <w:t>Python, JAVA, JavaScript, jQuery, ReactJS, Next.js, HTML, CSS, C, C++, Angular, R, Impala, Hive, SQL</w:t>
      </w:r>
      <w:r>
        <w:rPr>
          <w:rFonts w:eastAsia="Times New Roman" w:cstheme="minorHAnsi"/>
          <w:b/>
          <w:bCs/>
          <w:color w:val="000000"/>
          <w:sz w:val="20"/>
          <w:szCs w:val="20"/>
        </w:rPr>
        <w:t> </w:t>
      </w:r>
    </w:p>
    <w:p w14:paraId="6B1BF50A">
      <w:pPr>
        <w:numPr>
          <w:ilvl w:val="0"/>
          <w:numId w:val="2"/>
        </w:numPr>
        <w:spacing w:after="0" w:line="240" w:lineRule="auto"/>
        <w:ind w:left="360"/>
        <w:jc w:val="both"/>
        <w:textAlignment w:val="baseline"/>
        <w:rPr>
          <w:rFonts w:eastAsia="Times New Roman" w:cstheme="minorHAnsi"/>
          <w:color w:val="000000"/>
          <w:sz w:val="20"/>
          <w:szCs w:val="20"/>
        </w:rPr>
      </w:pPr>
      <w:r>
        <w:rPr>
          <w:rFonts w:eastAsia="Times New Roman" w:cstheme="minorHAnsi"/>
          <w:b/>
          <w:bCs/>
          <w:color w:val="000000"/>
          <w:sz w:val="20"/>
          <w:szCs w:val="20"/>
        </w:rPr>
        <w:t>Machine Learning:</w:t>
      </w:r>
      <w:r>
        <w:rPr>
          <w:rFonts w:eastAsia="Times New Roman" w:cstheme="minorHAnsi"/>
          <w:color w:val="000000"/>
          <w:sz w:val="20"/>
          <w:szCs w:val="20"/>
        </w:rPr>
        <w:t xml:space="preserve"> Supervised Learning, Unsupervised Learning, Model Evaluation Metrics, Cross-Validation, Feature Engineering, Hyperparameter Tuning, Overfitting &amp; Regularization (L1, L2), Ensemble Methods, Decision Trees, Random Forest, Gradient Boosting (XGBoost, LightGBM)</w:t>
      </w:r>
    </w:p>
    <w:p w14:paraId="2A94802A">
      <w:pPr>
        <w:numPr>
          <w:ilvl w:val="0"/>
          <w:numId w:val="2"/>
        </w:numPr>
        <w:spacing w:after="0" w:line="240" w:lineRule="auto"/>
        <w:ind w:left="360"/>
        <w:jc w:val="both"/>
        <w:textAlignment w:val="baseline"/>
        <w:rPr>
          <w:rFonts w:eastAsia="Times New Roman" w:cstheme="minorHAnsi"/>
          <w:color w:val="000000"/>
          <w:sz w:val="20"/>
          <w:szCs w:val="20"/>
        </w:rPr>
      </w:pPr>
      <w:r>
        <w:rPr>
          <w:rFonts w:eastAsia="Times New Roman" w:cstheme="minorHAnsi"/>
          <w:b/>
          <w:bCs/>
          <w:color w:val="000000"/>
          <w:sz w:val="20"/>
          <w:szCs w:val="20"/>
        </w:rPr>
        <w:t>Deep Learning</w:t>
      </w:r>
      <w:r>
        <w:rPr>
          <w:rFonts w:eastAsia="Times New Roman" w:cstheme="minorHAnsi"/>
          <w:color w:val="000000"/>
          <w:sz w:val="20"/>
          <w:szCs w:val="20"/>
        </w:rPr>
        <w:t>: Artificial Neural Networks (ANN), Convolutional Neural Networks (CNN), Autoencoders, Transfer Learning (VGG, ResNet, InceptionNet, MobileNet), Attention Mechanism, Object Detection (YOLO, Faster R-CNN), OCR, Image Segmentation (U-Net, Mask R-CNN)</w:t>
      </w:r>
    </w:p>
    <w:p w14:paraId="09080F56">
      <w:pPr>
        <w:numPr>
          <w:ilvl w:val="0"/>
          <w:numId w:val="2"/>
        </w:numPr>
        <w:spacing w:after="0" w:line="240" w:lineRule="auto"/>
        <w:ind w:left="360"/>
        <w:jc w:val="both"/>
        <w:textAlignment w:val="baseline"/>
        <w:rPr>
          <w:rFonts w:eastAsia="Times New Roman" w:cstheme="minorHAnsi"/>
          <w:color w:val="000000"/>
          <w:sz w:val="20"/>
          <w:szCs w:val="20"/>
        </w:rPr>
      </w:pPr>
      <w:r>
        <w:rPr>
          <w:rFonts w:eastAsia="Times New Roman" w:cstheme="minorHAnsi"/>
          <w:b/>
          <w:bCs/>
          <w:color w:val="000000"/>
          <w:sz w:val="20"/>
          <w:szCs w:val="20"/>
        </w:rPr>
        <w:t>Natural Language Processing (NLP)</w:t>
      </w:r>
      <w:r>
        <w:rPr>
          <w:rFonts w:eastAsia="Times New Roman" w:cstheme="minorHAnsi"/>
          <w:color w:val="000000"/>
          <w:sz w:val="20"/>
          <w:szCs w:val="20"/>
        </w:rPr>
        <w:t>: Text Preprocessing (Tokenization, Lemmatization, Stemming), Bag of Words (BoW), TF-IDF, Word Embeddings (Word2Vec, GloVe, FastText), Sequence-to-Sequence Models, Recurrent Neural Networks (RNN), Long Short-Term Memory (LSTM)</w:t>
      </w:r>
      <w:r>
        <w:rPr>
          <w:b/>
          <w:bCs/>
        </w:rPr>
        <w:t xml:space="preserve"> </w:t>
      </w:r>
    </w:p>
    <w:p w14:paraId="3AB67527">
      <w:pPr>
        <w:numPr>
          <w:ilvl w:val="0"/>
          <w:numId w:val="2"/>
        </w:numPr>
        <w:spacing w:after="0" w:line="240" w:lineRule="auto"/>
        <w:ind w:left="360"/>
        <w:jc w:val="both"/>
        <w:textAlignment w:val="baseline"/>
        <w:rPr>
          <w:rFonts w:eastAsia="Times New Roman" w:cstheme="minorHAnsi"/>
          <w:color w:val="000000"/>
          <w:sz w:val="20"/>
          <w:szCs w:val="20"/>
        </w:rPr>
      </w:pPr>
      <w:r>
        <w:rPr>
          <w:rFonts w:eastAsia="Times New Roman" w:cstheme="minorHAnsi"/>
          <w:b/>
          <w:bCs/>
          <w:color w:val="000000"/>
          <w:sz w:val="20"/>
          <w:szCs w:val="20"/>
        </w:rPr>
        <w:t xml:space="preserve">Core GenAI &amp; Agentic AI Skills: </w:t>
      </w:r>
    </w:p>
    <w:p w14:paraId="08FAA002">
      <w:pPr>
        <w:spacing w:after="0" w:line="240" w:lineRule="auto"/>
        <w:ind w:left="360"/>
        <w:jc w:val="both"/>
        <w:textAlignment w:val="baseline"/>
        <w:rPr>
          <w:rFonts w:eastAsia="Times New Roman" w:cstheme="minorHAnsi"/>
          <w:color w:val="000000"/>
          <w:sz w:val="20"/>
          <w:szCs w:val="20"/>
        </w:rPr>
      </w:pPr>
      <w:r>
        <w:rPr>
          <w:rFonts w:eastAsia="Times New Roman" w:cstheme="minorHAnsi"/>
          <w:color w:val="000000"/>
          <w:sz w:val="20"/>
          <w:szCs w:val="20"/>
        </w:rPr>
        <w:t>LangGraph, LangFlow, LangChain, LlamaIndex, Python (FastAPI, asyncio, Pandas), Agent Orchestration, Workflow Automation, Vertex AI, Multi-Agent Systems, Prompt Engineering, Observability &amp; Monitoring, GenAI Copilots</w:t>
      </w:r>
    </w:p>
    <w:p w14:paraId="54BBF9E1">
      <w:pPr>
        <w:numPr>
          <w:ilvl w:val="0"/>
          <w:numId w:val="2"/>
        </w:numPr>
        <w:spacing w:after="0" w:line="240" w:lineRule="auto"/>
        <w:ind w:left="360"/>
        <w:jc w:val="both"/>
        <w:textAlignment w:val="baseline"/>
        <w:rPr>
          <w:rFonts w:eastAsia="Times New Roman" w:cstheme="minorHAnsi"/>
          <w:color w:val="000000"/>
          <w:sz w:val="20"/>
          <w:szCs w:val="20"/>
        </w:rPr>
      </w:pPr>
      <w:r>
        <w:rPr>
          <w:rFonts w:eastAsia="Times New Roman" w:cstheme="minorHAnsi"/>
          <w:b/>
          <w:bCs/>
          <w:color w:val="000000"/>
          <w:sz w:val="20"/>
          <w:szCs w:val="20"/>
        </w:rPr>
        <w:t>Application/Web Server:</w:t>
      </w:r>
      <w:r>
        <w:rPr>
          <w:rFonts w:eastAsia="Times New Roman" w:cstheme="minorHAnsi"/>
          <w:color w:val="000000"/>
          <w:sz w:val="20"/>
          <w:szCs w:val="20"/>
        </w:rPr>
        <w:t xml:space="preserve"> Apache Tomcat, Web Sphere, Web logic</w:t>
      </w:r>
    </w:p>
    <w:p w14:paraId="0BE66C67">
      <w:pPr>
        <w:numPr>
          <w:ilvl w:val="0"/>
          <w:numId w:val="2"/>
        </w:numPr>
        <w:spacing w:after="0" w:line="240" w:lineRule="auto"/>
        <w:ind w:left="360"/>
        <w:jc w:val="both"/>
        <w:textAlignment w:val="baseline"/>
        <w:rPr>
          <w:rFonts w:eastAsia="Times New Roman" w:cstheme="minorHAnsi"/>
          <w:color w:val="000000"/>
          <w:sz w:val="20"/>
          <w:szCs w:val="20"/>
          <w:lang w:val="en-IN"/>
        </w:rPr>
      </w:pPr>
      <w:r>
        <w:rPr>
          <w:rFonts w:eastAsia="Times New Roman" w:cstheme="minorHAnsi"/>
          <w:b/>
          <w:bCs/>
          <w:color w:val="000000"/>
          <w:sz w:val="20"/>
          <w:szCs w:val="20"/>
        </w:rPr>
        <w:t>Generative AI</w:t>
      </w:r>
      <w:r>
        <w:rPr>
          <w:rFonts w:eastAsia="Times New Roman" w:cstheme="minorHAnsi"/>
          <w:color w:val="000000"/>
          <w:sz w:val="20"/>
          <w:szCs w:val="20"/>
        </w:rPr>
        <w:t xml:space="preserve">: </w:t>
      </w:r>
      <w:r>
        <w:rPr>
          <w:rFonts w:eastAsia="Times New Roman" w:cstheme="minorHAnsi"/>
          <w:color w:val="000000"/>
          <w:sz w:val="20"/>
          <w:szCs w:val="20"/>
          <w:lang w:val="en-IN"/>
        </w:rPr>
        <w:t xml:space="preserve">LLMs (GPT, Gemini, Llama, Mistral), </w:t>
      </w:r>
      <w:r>
        <w:rPr>
          <w:rFonts w:eastAsia="Times New Roman" w:cstheme="minorHAnsi"/>
          <w:color w:val="000000"/>
          <w:sz w:val="20"/>
          <w:szCs w:val="20"/>
        </w:rPr>
        <w:t>Ollama, Langchain, Langsmith, Agentic AI, Fine-tuning Techniques (LoRA, QLoRA), Local LLMs (Mistral, Llama, Gemma, etc.), Inference APIs (Groq, Nvidia NIM, etc.), Retrieval-Augmented Generation (RAG), Graph Databases(Neo4j),</w:t>
      </w:r>
      <w:r>
        <w:t xml:space="preserve"> </w:t>
      </w:r>
      <w:r>
        <w:rPr>
          <w:rFonts w:eastAsia="Times New Roman" w:cstheme="minorHAnsi"/>
          <w:color w:val="000000"/>
          <w:sz w:val="20"/>
          <w:szCs w:val="20"/>
        </w:rPr>
        <w:t>Prompt Engineering, Palantir AIP, PromptLayer, Vector Databases (Faiss, Chroma, Pinecone,</w:t>
      </w:r>
      <w:r>
        <w:rPr>
          <w:rFonts w:eastAsia="Times New Roman" w:cstheme="minorHAnsi"/>
          <w:color w:val="000000"/>
          <w:sz w:val="20"/>
          <w:szCs w:val="20"/>
          <w:lang w:val="en-IN"/>
        </w:rPr>
        <w:t xml:space="preserve"> Weaviate</w:t>
      </w:r>
      <w:r>
        <w:rPr>
          <w:rFonts w:eastAsia="Times New Roman" w:cstheme="minorHAnsi"/>
          <w:color w:val="000000"/>
          <w:sz w:val="20"/>
          <w:szCs w:val="20"/>
        </w:rPr>
        <w:t>)</w:t>
      </w:r>
      <w:r>
        <w:rPr>
          <w:rFonts w:ascii="Times New Roman" w:hAnsi="Symbol" w:eastAsia="Times New Roman" w:cs="Times New Roman"/>
          <w:sz w:val="24"/>
          <w:szCs w:val="24"/>
          <w:lang w:val="en-IN" w:eastAsia="en-GB"/>
        </w:rPr>
        <w:t xml:space="preserve"> ,</w:t>
      </w:r>
      <w:r>
        <w:rPr>
          <w:rFonts w:eastAsia="Times New Roman" w:cstheme="minorHAnsi"/>
          <w:color w:val="000000"/>
          <w:sz w:val="20"/>
          <w:szCs w:val="20"/>
          <w:lang w:val="en-IN"/>
        </w:rPr>
        <w:t xml:space="preserve"> diffusion models (Stable Diffusion, Imagen), copilot/chatbot design, Transformers (BERT, RoBERTa, GPT, T5, attention mechanisms, tokenization)</w:t>
      </w:r>
    </w:p>
    <w:p w14:paraId="2F006C5E">
      <w:pPr>
        <w:numPr>
          <w:ilvl w:val="0"/>
          <w:numId w:val="2"/>
        </w:numPr>
        <w:spacing w:after="0" w:line="240" w:lineRule="auto"/>
        <w:ind w:left="360"/>
        <w:jc w:val="both"/>
        <w:textAlignment w:val="baseline"/>
        <w:rPr>
          <w:rFonts w:eastAsia="Times New Roman" w:cstheme="minorHAnsi"/>
          <w:color w:val="000000"/>
          <w:sz w:val="20"/>
          <w:szCs w:val="20"/>
          <w:lang w:val="en-IN"/>
        </w:rPr>
      </w:pPr>
      <w:r>
        <w:rPr>
          <w:rFonts w:eastAsia="Times New Roman" w:cstheme="minorHAnsi"/>
          <w:b/>
          <w:bCs/>
          <w:color w:val="000000"/>
          <w:sz w:val="20"/>
          <w:szCs w:val="20"/>
          <w:lang w:val="en-IN"/>
        </w:rPr>
        <w:t>Multimodal AI</w:t>
      </w:r>
      <w:r>
        <w:rPr>
          <w:rFonts w:eastAsia="Times New Roman" w:cstheme="minorHAnsi"/>
          <w:color w:val="000000"/>
          <w:sz w:val="20"/>
          <w:szCs w:val="20"/>
          <w:lang w:val="en-IN"/>
        </w:rPr>
        <w:t>: CLIP, DALL·E, Google Imagen, Vision-Language models, OCR integration with NLP pipelines</w:t>
      </w:r>
    </w:p>
    <w:p w14:paraId="6B7E1147">
      <w:pPr>
        <w:numPr>
          <w:ilvl w:val="0"/>
          <w:numId w:val="2"/>
        </w:numPr>
        <w:spacing w:after="0" w:line="240" w:lineRule="auto"/>
        <w:ind w:left="360"/>
        <w:jc w:val="both"/>
        <w:textAlignment w:val="baseline"/>
        <w:rPr>
          <w:rFonts w:eastAsia="Times New Roman" w:cstheme="minorHAnsi"/>
          <w:color w:val="000000"/>
          <w:sz w:val="20"/>
          <w:szCs w:val="20"/>
        </w:rPr>
      </w:pPr>
      <w:r>
        <w:rPr>
          <w:rFonts w:eastAsia="Times New Roman" w:cstheme="minorHAnsi"/>
          <w:b/>
          <w:bCs/>
          <w:color w:val="000000"/>
          <w:sz w:val="20"/>
          <w:szCs w:val="20"/>
          <w:lang w:val="en-IN"/>
        </w:rPr>
        <w:t>GenAI/LLMs</w:t>
      </w:r>
      <w:r>
        <w:rPr>
          <w:rFonts w:eastAsia="Times New Roman" w:cstheme="minorHAnsi"/>
          <w:color w:val="000000"/>
          <w:sz w:val="20"/>
          <w:szCs w:val="20"/>
          <w:lang w:val="en-IN"/>
        </w:rPr>
        <w:t>: Google Gemini, GPT-4, Vertex AI Generative AI Studio, RAG pipelines, LLM fine-tuning (LoRA/QLoRA)</w:t>
      </w:r>
    </w:p>
    <w:p w14:paraId="341E481E">
      <w:pPr>
        <w:numPr>
          <w:ilvl w:val="0"/>
          <w:numId w:val="2"/>
        </w:numPr>
        <w:spacing w:after="0" w:line="240" w:lineRule="auto"/>
        <w:ind w:left="360"/>
        <w:jc w:val="both"/>
        <w:textAlignment w:val="baseline"/>
        <w:rPr>
          <w:rFonts w:eastAsia="Times New Roman" w:cstheme="minorHAnsi"/>
          <w:color w:val="000000"/>
          <w:sz w:val="20"/>
          <w:szCs w:val="20"/>
        </w:rPr>
      </w:pPr>
      <w:r>
        <w:rPr>
          <w:rFonts w:eastAsia="Times New Roman" w:cstheme="minorHAnsi"/>
          <w:b/>
          <w:bCs/>
          <w:color w:val="000000"/>
          <w:sz w:val="20"/>
          <w:szCs w:val="20"/>
          <w:lang w:val="en-IN"/>
        </w:rPr>
        <w:t>Agentic AI</w:t>
      </w:r>
      <w:r>
        <w:rPr>
          <w:rFonts w:eastAsia="Times New Roman" w:cstheme="minorHAnsi"/>
          <w:color w:val="000000"/>
          <w:sz w:val="20"/>
          <w:szCs w:val="20"/>
          <w:lang w:val="en-IN"/>
        </w:rPr>
        <w:t>: LangGraph, multi-agent orchestration, task delegation workflows</w:t>
      </w:r>
    </w:p>
    <w:p w14:paraId="7D800516">
      <w:pPr>
        <w:numPr>
          <w:ilvl w:val="0"/>
          <w:numId w:val="3"/>
        </w:numPr>
        <w:spacing w:after="0" w:line="240" w:lineRule="auto"/>
        <w:ind w:left="360"/>
        <w:jc w:val="both"/>
        <w:textAlignment w:val="baseline"/>
        <w:rPr>
          <w:rFonts w:eastAsia="Times New Roman" w:cstheme="minorHAnsi"/>
          <w:color w:val="000000"/>
          <w:sz w:val="20"/>
          <w:szCs w:val="20"/>
          <w:lang w:val="en-IN"/>
        </w:rPr>
      </w:pPr>
      <w:r>
        <w:rPr>
          <w:rFonts w:eastAsia="Times New Roman" w:cstheme="minorHAnsi"/>
          <w:b/>
          <w:bCs/>
          <w:color w:val="000000"/>
          <w:sz w:val="20"/>
          <w:szCs w:val="20"/>
        </w:rPr>
        <w:t xml:space="preserve">MLOps &amp; LLMOps: </w:t>
      </w:r>
      <w:r>
        <w:rPr>
          <w:rFonts w:eastAsia="Times New Roman" w:cstheme="minorHAnsi"/>
          <w:color w:val="000000"/>
          <w:sz w:val="20"/>
          <w:szCs w:val="20"/>
        </w:rPr>
        <w:t xml:space="preserve">Dataiku DSS, Azure ML, MLflow CI/CD for ML, Model Deployment (REST API, Batch), Model Monitoring, Model Versioning, Model Retraining Pipelines, ML Pipelines (MLflow, Airflow, Kubeflow), Experiment Tracking (MLflow, Weights &amp; Biases), Data Versioning (DVC), Logging and Alerting (Prometheus, Grafana), </w:t>
      </w:r>
      <w:r>
        <w:rPr>
          <w:rFonts w:eastAsia="Times New Roman" w:cstheme="minorHAnsi"/>
          <w:color w:val="000000"/>
          <w:sz w:val="20"/>
          <w:szCs w:val="20"/>
          <w:lang w:val="en-IN"/>
        </w:rPr>
        <w:t>Vertex AI Pipelines, Airflow, MLflow, CI/CD, model monitoring, audit logging</w:t>
      </w:r>
    </w:p>
    <w:p w14:paraId="335008F7">
      <w:pPr>
        <w:numPr>
          <w:ilvl w:val="0"/>
          <w:numId w:val="2"/>
        </w:numPr>
        <w:spacing w:after="0" w:line="240" w:lineRule="auto"/>
        <w:ind w:left="360"/>
        <w:jc w:val="both"/>
        <w:textAlignment w:val="baseline"/>
        <w:rPr>
          <w:rFonts w:eastAsia="Times New Roman" w:cstheme="minorHAnsi"/>
          <w:b/>
          <w:bCs/>
          <w:color w:val="000000"/>
          <w:sz w:val="20"/>
          <w:szCs w:val="20"/>
        </w:rPr>
      </w:pPr>
      <w:r>
        <w:rPr>
          <w:rFonts w:eastAsia="Times New Roman" w:cstheme="minorHAnsi"/>
          <w:b/>
          <w:bCs/>
          <w:color w:val="000000"/>
          <w:sz w:val="20"/>
          <w:szCs w:val="20"/>
        </w:rPr>
        <w:t xml:space="preserve">Big Data: </w:t>
      </w:r>
      <w:r>
        <w:rPr>
          <w:rFonts w:eastAsia="Times New Roman" w:cstheme="minorHAnsi"/>
          <w:color w:val="000000"/>
          <w:sz w:val="20"/>
          <w:szCs w:val="20"/>
        </w:rPr>
        <w:t>Hadoop, Hive, HBase, Apache Spark, Scala, Kinesis, Pig, Sqoop.</w:t>
      </w:r>
    </w:p>
    <w:p w14:paraId="78584219">
      <w:pPr>
        <w:numPr>
          <w:ilvl w:val="0"/>
          <w:numId w:val="2"/>
        </w:numPr>
        <w:spacing w:after="0" w:line="240" w:lineRule="auto"/>
        <w:ind w:left="360"/>
        <w:jc w:val="both"/>
        <w:textAlignment w:val="baseline"/>
        <w:rPr>
          <w:rFonts w:eastAsia="Times New Roman" w:cstheme="minorHAnsi"/>
          <w:color w:val="000000"/>
          <w:sz w:val="20"/>
          <w:szCs w:val="20"/>
          <w:lang w:val="en-IN"/>
        </w:rPr>
      </w:pPr>
      <w:r>
        <w:rPr>
          <w:rFonts w:eastAsia="Times New Roman" w:cstheme="minorHAnsi"/>
          <w:b/>
          <w:bCs/>
          <w:color w:val="000000"/>
          <w:sz w:val="20"/>
          <w:szCs w:val="20"/>
          <w:lang w:val="en-IN"/>
        </w:rPr>
        <w:t>OCR &amp; CV</w:t>
      </w:r>
      <w:r>
        <w:rPr>
          <w:rFonts w:eastAsia="Times New Roman" w:cstheme="minorHAnsi"/>
          <w:color w:val="000000"/>
          <w:sz w:val="20"/>
          <w:szCs w:val="20"/>
          <w:lang w:val="en-IN"/>
        </w:rPr>
        <w:t xml:space="preserve">: Google Vision API, Tesseract, LayoutLM, Donut, PaddleOCR </w:t>
      </w:r>
    </w:p>
    <w:p w14:paraId="38F2E591">
      <w:pPr>
        <w:numPr>
          <w:ilvl w:val="0"/>
          <w:numId w:val="2"/>
        </w:numPr>
        <w:spacing w:after="0" w:line="240" w:lineRule="auto"/>
        <w:ind w:left="360"/>
        <w:jc w:val="both"/>
        <w:textAlignment w:val="baseline"/>
        <w:rPr>
          <w:rFonts w:eastAsia="Times New Roman" w:cstheme="minorHAnsi"/>
          <w:color w:val="000000"/>
          <w:sz w:val="20"/>
          <w:szCs w:val="20"/>
          <w:lang w:val="en-IN"/>
        </w:rPr>
      </w:pPr>
      <w:r>
        <w:rPr>
          <w:rFonts w:eastAsia="Times New Roman" w:cstheme="minorHAnsi"/>
          <w:b/>
          <w:bCs/>
          <w:color w:val="000000"/>
          <w:sz w:val="20"/>
          <w:szCs w:val="20"/>
          <w:lang w:val="en-IN"/>
        </w:rPr>
        <w:t>Governance &amp; Risk:</w:t>
      </w:r>
      <w:r>
        <w:rPr>
          <w:rFonts w:eastAsia="Times New Roman" w:cstheme="minorHAnsi"/>
          <w:color w:val="000000"/>
          <w:sz w:val="20"/>
          <w:szCs w:val="20"/>
          <w:lang w:val="en-IN"/>
        </w:rPr>
        <w:t xml:space="preserve"> AI Governance, Risk Mitigation, Compliance Frameworks (GDPR, HIPAA, PCI-DSS)</w:t>
      </w:r>
    </w:p>
    <w:p w14:paraId="71D56B62">
      <w:pPr>
        <w:numPr>
          <w:ilvl w:val="0"/>
          <w:numId w:val="2"/>
        </w:numPr>
        <w:spacing w:after="0" w:line="240" w:lineRule="auto"/>
        <w:ind w:left="360"/>
        <w:jc w:val="both"/>
        <w:textAlignment w:val="baseline"/>
        <w:rPr>
          <w:rFonts w:eastAsia="Times New Roman" w:cstheme="minorHAnsi"/>
          <w:color w:val="000000"/>
          <w:sz w:val="20"/>
          <w:szCs w:val="20"/>
          <w:lang w:val="en-IN"/>
        </w:rPr>
      </w:pPr>
      <w:r>
        <w:rPr>
          <w:rFonts w:eastAsia="Times New Roman" w:cstheme="minorHAnsi"/>
          <w:b/>
          <w:bCs/>
          <w:color w:val="000000"/>
          <w:sz w:val="20"/>
          <w:szCs w:val="20"/>
          <w:lang w:val="en-IN"/>
        </w:rPr>
        <w:t>Methodologies:</w:t>
      </w:r>
      <w:r>
        <w:rPr>
          <w:rFonts w:eastAsia="Times New Roman" w:cstheme="minorHAnsi"/>
          <w:color w:val="000000"/>
          <w:sz w:val="20"/>
          <w:szCs w:val="20"/>
          <w:lang w:val="en-IN"/>
        </w:rPr>
        <w:t xml:space="preserve"> </w:t>
      </w:r>
      <w:r>
        <w:rPr>
          <w:sz w:val="20"/>
          <w:szCs w:val="20"/>
        </w:rPr>
        <w:t>Palantir Foundry</w:t>
      </w:r>
      <w:r>
        <w:t>,</w:t>
      </w:r>
      <w:r>
        <w:rPr>
          <w:rFonts w:eastAsia="Times New Roman" w:cstheme="minorHAnsi"/>
          <w:color w:val="000000"/>
          <w:sz w:val="20"/>
          <w:szCs w:val="20"/>
          <w:lang w:val="en-IN"/>
        </w:rPr>
        <w:t xml:space="preserve"> Scrum, Agile, Program Management</w:t>
      </w:r>
    </w:p>
    <w:p w14:paraId="136B1B8A">
      <w:pPr>
        <w:numPr>
          <w:ilvl w:val="0"/>
          <w:numId w:val="2"/>
        </w:numPr>
        <w:spacing w:after="0" w:line="240" w:lineRule="auto"/>
        <w:ind w:left="360"/>
        <w:jc w:val="both"/>
        <w:textAlignment w:val="baseline"/>
        <w:rPr>
          <w:rFonts w:eastAsia="Times New Roman" w:cstheme="minorHAnsi"/>
          <w:b/>
          <w:bCs/>
          <w:color w:val="000000"/>
          <w:sz w:val="20"/>
          <w:szCs w:val="20"/>
        </w:rPr>
      </w:pPr>
      <w:r>
        <w:rPr>
          <w:rFonts w:eastAsia="Times New Roman" w:cstheme="minorHAnsi"/>
          <w:b/>
          <w:bCs/>
          <w:color w:val="000000"/>
          <w:sz w:val="20"/>
          <w:szCs w:val="20"/>
          <w:lang w:val="en-IN"/>
        </w:rPr>
        <w:t>Evaluation</w:t>
      </w:r>
      <w:r>
        <w:rPr>
          <w:rFonts w:eastAsia="Times New Roman" w:cstheme="minorHAnsi"/>
          <w:color w:val="000000"/>
          <w:sz w:val="20"/>
          <w:szCs w:val="20"/>
          <w:lang w:val="en-IN"/>
        </w:rPr>
        <w:t>: Precision/Recall measurement, SHAP/LIME explainability</w:t>
      </w:r>
    </w:p>
    <w:p w14:paraId="2074BBD5">
      <w:pPr>
        <w:numPr>
          <w:ilvl w:val="0"/>
          <w:numId w:val="2"/>
        </w:numPr>
        <w:spacing w:after="0" w:line="240" w:lineRule="auto"/>
        <w:ind w:left="360"/>
        <w:jc w:val="both"/>
        <w:textAlignment w:val="baseline"/>
        <w:rPr>
          <w:rFonts w:eastAsia="Times New Roman" w:cstheme="minorHAnsi"/>
          <w:b/>
          <w:bCs/>
          <w:color w:val="000000"/>
          <w:sz w:val="20"/>
          <w:szCs w:val="20"/>
        </w:rPr>
      </w:pPr>
      <w:r>
        <w:rPr>
          <w:rFonts w:eastAsia="Times New Roman" w:cstheme="minorHAnsi"/>
          <w:b/>
          <w:bCs/>
          <w:color w:val="000000"/>
          <w:sz w:val="20"/>
          <w:szCs w:val="20"/>
        </w:rPr>
        <w:t xml:space="preserve">Azure services: </w:t>
      </w:r>
      <w:r>
        <w:rPr>
          <w:rFonts w:eastAsia="Times New Roman" w:cstheme="minorHAnsi"/>
          <w:bCs/>
          <w:color w:val="000000"/>
          <w:sz w:val="20"/>
          <w:szCs w:val="20"/>
        </w:rPr>
        <w:t>Azure Machine Learning, Azure Synapse Analytics, Azure Data Lake Storage Gen2, Azure Databricks, Azure Data Factory, Azure Blob Storage, Azure SQL Database, Azure Cosmos DB, Azure Cognitive Services, Azure HDInsight, Azure Kubernetes Service (AKS), Azure Functions, Azure Event Hubs, Azure Stream Analytics, Azure Container Registry, Azure App Service, Azure Key Vault, Azure DevOps, Azure Monitor, Azure Purview</w:t>
      </w:r>
      <w:r>
        <w:rPr>
          <w:rFonts w:eastAsia="Times New Roman" w:cstheme="minorHAnsi"/>
          <w:color w:val="000000"/>
          <w:sz w:val="20"/>
          <w:szCs w:val="20"/>
        </w:rPr>
        <w:t>.</w:t>
      </w:r>
    </w:p>
    <w:p w14:paraId="39569486">
      <w:pPr>
        <w:numPr>
          <w:ilvl w:val="0"/>
          <w:numId w:val="2"/>
        </w:numPr>
        <w:spacing w:after="0" w:line="240" w:lineRule="auto"/>
        <w:ind w:left="360"/>
        <w:jc w:val="both"/>
        <w:textAlignment w:val="baseline"/>
        <w:rPr>
          <w:rFonts w:eastAsia="Times New Roman" w:cstheme="minorHAnsi"/>
          <w:b/>
          <w:bCs/>
          <w:color w:val="000000"/>
          <w:sz w:val="20"/>
          <w:szCs w:val="20"/>
        </w:rPr>
      </w:pPr>
      <w:r>
        <w:rPr>
          <w:rFonts w:eastAsia="Times New Roman" w:cstheme="minorHAnsi"/>
          <w:b/>
          <w:bCs/>
          <w:color w:val="000000"/>
          <w:sz w:val="20"/>
          <w:szCs w:val="20"/>
        </w:rPr>
        <w:t>Amazon Web Services: </w:t>
      </w:r>
      <w:r>
        <w:rPr>
          <w:rFonts w:eastAsia="Times New Roman" w:cstheme="minorHAnsi"/>
          <w:color w:val="000000"/>
          <w:sz w:val="20"/>
          <w:szCs w:val="20"/>
        </w:rPr>
        <w:t>EC2, Lambda, Sage Maker, Bedrock, EMR, S3, Glue, MKS, Kinesis, Quick Sight, API Gateway, Athena, Lex, Recognition, CI/CD, Code Commit, DynamoDB, transcribe, Cloud Formation, Cloud Watch, Glacier, IAM</w:t>
      </w:r>
    </w:p>
    <w:p w14:paraId="498CB0B8">
      <w:pPr>
        <w:numPr>
          <w:ilvl w:val="0"/>
          <w:numId w:val="3"/>
        </w:numPr>
        <w:spacing w:after="0" w:line="240" w:lineRule="auto"/>
        <w:ind w:left="360"/>
        <w:jc w:val="both"/>
        <w:textAlignment w:val="baseline"/>
        <w:rPr>
          <w:rFonts w:eastAsia="Times New Roman" w:cstheme="minorHAnsi"/>
          <w:b/>
          <w:bCs/>
          <w:color w:val="000000"/>
          <w:sz w:val="20"/>
          <w:szCs w:val="20"/>
        </w:rPr>
      </w:pPr>
      <w:r>
        <w:rPr>
          <w:rFonts w:eastAsia="Times New Roman" w:cstheme="minorHAnsi"/>
          <w:b/>
          <w:bCs/>
          <w:color w:val="000000"/>
          <w:sz w:val="20"/>
          <w:szCs w:val="20"/>
        </w:rPr>
        <w:t>Google Cloud Platform (GCP):</w:t>
      </w:r>
      <w:r>
        <w:t xml:space="preserve"> </w:t>
      </w:r>
      <w:r>
        <w:rPr>
          <w:rFonts w:eastAsia="Times New Roman" w:cstheme="minorHAnsi"/>
          <w:color w:val="000000"/>
          <w:sz w:val="20"/>
          <w:szCs w:val="20"/>
        </w:rPr>
        <w:t>Compute Engine, App Engine, Cloud Functions, Cloud Run, Vertex AI, AutoML, Dialogflow, Vision AI, Natural Language API, Speech-to-Text, Generative AI Studio, BigQuery, Dataflow, Dataproc, Pub/Sub, Data Fusion, Looker, Cloud Composer, Cloud Storage, Vertex AI Pipelines, CCAI/CES</w:t>
      </w:r>
    </w:p>
    <w:p w14:paraId="35646D18">
      <w:pPr>
        <w:numPr>
          <w:ilvl w:val="0"/>
          <w:numId w:val="3"/>
        </w:numPr>
        <w:spacing w:after="0" w:line="240" w:lineRule="auto"/>
        <w:ind w:left="360"/>
        <w:jc w:val="both"/>
        <w:textAlignment w:val="baseline"/>
        <w:rPr>
          <w:rFonts w:eastAsia="Times New Roman" w:cstheme="minorHAnsi"/>
          <w:b/>
          <w:bCs/>
          <w:color w:val="000000"/>
          <w:sz w:val="20"/>
          <w:szCs w:val="20"/>
        </w:rPr>
      </w:pPr>
      <w:r>
        <w:rPr>
          <w:rFonts w:eastAsia="Times New Roman" w:cstheme="minorHAnsi"/>
          <w:b/>
          <w:bCs/>
          <w:color w:val="000000"/>
          <w:sz w:val="20"/>
          <w:szCs w:val="20"/>
        </w:rPr>
        <w:t>Database Servers: </w:t>
      </w:r>
      <w:r>
        <w:rPr>
          <w:rFonts w:eastAsia="Times New Roman" w:cstheme="minorHAnsi"/>
          <w:color w:val="000000"/>
          <w:sz w:val="20"/>
          <w:szCs w:val="20"/>
        </w:rPr>
        <w:t>MySQL, Mongo Microsoft SQL server, SQLite, Redshift, PostgreSQL, SQLAlchemy, Mongo DB, Teradata</w:t>
      </w:r>
    </w:p>
    <w:p w14:paraId="68B9FAEC">
      <w:pPr>
        <w:numPr>
          <w:ilvl w:val="0"/>
          <w:numId w:val="3"/>
        </w:numPr>
        <w:spacing w:after="0" w:line="240" w:lineRule="auto"/>
        <w:ind w:left="360"/>
        <w:jc w:val="both"/>
        <w:textAlignment w:val="baseline"/>
        <w:rPr>
          <w:rFonts w:eastAsia="Times New Roman" w:cstheme="minorHAnsi"/>
          <w:color w:val="000000"/>
          <w:sz w:val="20"/>
          <w:szCs w:val="20"/>
        </w:rPr>
      </w:pPr>
      <w:r>
        <w:rPr>
          <w:rFonts w:eastAsia="Times New Roman" w:cstheme="minorHAnsi"/>
          <w:b/>
          <w:bCs/>
          <w:color w:val="000000"/>
          <w:sz w:val="20"/>
          <w:szCs w:val="20"/>
        </w:rPr>
        <w:t>Web Technologies:</w:t>
      </w:r>
      <w:r>
        <w:rPr>
          <w:rFonts w:eastAsia="Times New Roman" w:cstheme="minorHAnsi"/>
          <w:color w:val="000000"/>
          <w:sz w:val="20"/>
          <w:szCs w:val="20"/>
        </w:rPr>
        <w:t xml:space="preserve"> HTML, XML, Servlets, JSP, Web Services, AJAX, JQuery</w:t>
      </w:r>
    </w:p>
    <w:p w14:paraId="176DFB74">
      <w:pPr>
        <w:numPr>
          <w:ilvl w:val="0"/>
          <w:numId w:val="3"/>
        </w:numPr>
        <w:spacing w:after="0" w:line="240" w:lineRule="auto"/>
        <w:ind w:left="360"/>
        <w:jc w:val="both"/>
        <w:textAlignment w:val="baseline"/>
        <w:rPr>
          <w:rFonts w:eastAsia="Times New Roman" w:cstheme="minorHAnsi"/>
          <w:color w:val="000000"/>
          <w:sz w:val="20"/>
          <w:szCs w:val="20"/>
          <w:lang w:val="en-IN"/>
        </w:rPr>
      </w:pPr>
      <w:r>
        <w:rPr>
          <w:rFonts w:eastAsia="Times New Roman" w:cstheme="minorHAnsi"/>
          <w:b/>
          <w:bCs/>
          <w:color w:val="000000"/>
          <w:sz w:val="20"/>
          <w:szCs w:val="20"/>
        </w:rPr>
        <w:t>Other Tools &amp; Technologies:</w:t>
      </w:r>
      <w:r>
        <w:rPr>
          <w:rFonts w:eastAsia="Times New Roman" w:cstheme="minorHAnsi"/>
          <w:color w:val="000000"/>
          <w:sz w:val="20"/>
          <w:szCs w:val="20"/>
        </w:rPr>
        <w:t xml:space="preserve"> Git, GitHub, GitLab, Docker, Docker Compose, Kubernetes, VS Code, Jupyter Notebook, Google Colab, CUDA Toolkit, Postman, Swagger, REST APIs, Linux/Unix Command Line, Bash Scripting, Conda, Virtualenv, Makefile, YAML, JSON, Terraform, Nginx, Redis, Jenkins, PowerBI, Tableau, Excel, Google Sheets, Trello, Slack, Figma </w:t>
      </w:r>
    </w:p>
    <w:p w14:paraId="1D970B35">
      <w:pPr>
        <w:numPr>
          <w:ilvl w:val="0"/>
          <w:numId w:val="3"/>
        </w:numPr>
        <w:spacing w:after="0" w:line="240" w:lineRule="auto"/>
        <w:ind w:left="360"/>
        <w:jc w:val="both"/>
        <w:textAlignment w:val="baseline"/>
        <w:rPr>
          <w:rFonts w:eastAsia="Times New Roman" w:cstheme="minorHAnsi"/>
          <w:color w:val="000000"/>
          <w:sz w:val="20"/>
          <w:szCs w:val="20"/>
          <w:lang w:val="en-IN"/>
        </w:rPr>
      </w:pPr>
      <w:r>
        <w:rPr>
          <w:rFonts w:eastAsia="Times New Roman" w:cstheme="minorHAnsi"/>
          <w:color w:val="000000"/>
          <w:sz w:val="20"/>
          <w:szCs w:val="20"/>
        </w:rPr>
        <w:t xml:space="preserve">Experienced in </w:t>
      </w:r>
      <w:r>
        <w:rPr>
          <w:rFonts w:eastAsia="Times New Roman" w:cstheme="minorHAnsi"/>
          <w:b/>
          <w:bCs/>
          <w:color w:val="000000"/>
          <w:sz w:val="20"/>
          <w:szCs w:val="20"/>
        </w:rPr>
        <w:t>Generative AI and Large Language Models (LLMs)</w:t>
      </w:r>
      <w:r>
        <w:rPr>
          <w:rFonts w:eastAsia="Times New Roman" w:cstheme="minorHAnsi"/>
          <w:color w:val="000000"/>
          <w:sz w:val="20"/>
          <w:szCs w:val="20"/>
        </w:rPr>
        <w:t xml:space="preserve">, including hands-on work with </w:t>
      </w:r>
      <w:r>
        <w:rPr>
          <w:rFonts w:eastAsia="Times New Roman" w:cstheme="minorHAnsi"/>
          <w:b/>
          <w:bCs/>
          <w:color w:val="000000"/>
          <w:sz w:val="20"/>
          <w:szCs w:val="20"/>
        </w:rPr>
        <w:t>Gemini and GPT-4</w:t>
      </w:r>
      <w:r>
        <w:rPr>
          <w:rFonts w:eastAsia="Times New Roman" w:cstheme="minorHAnsi"/>
          <w:color w:val="000000"/>
          <w:sz w:val="20"/>
          <w:szCs w:val="20"/>
        </w:rPr>
        <w:t xml:space="preserve"> for building enterprise-grade AI solutions. Strong expertise in </w:t>
      </w:r>
      <w:r>
        <w:rPr>
          <w:rFonts w:eastAsia="Times New Roman" w:cstheme="minorHAnsi"/>
          <w:b/>
          <w:bCs/>
          <w:color w:val="000000"/>
          <w:sz w:val="20"/>
          <w:szCs w:val="20"/>
        </w:rPr>
        <w:t>Natural Language Processing (NLP)</w:t>
      </w:r>
      <w:r>
        <w:rPr>
          <w:rFonts w:eastAsia="Times New Roman" w:cstheme="minorHAnsi"/>
          <w:color w:val="000000"/>
          <w:sz w:val="20"/>
          <w:szCs w:val="20"/>
        </w:rPr>
        <w:t xml:space="preserve">, </w:t>
      </w:r>
      <w:r>
        <w:rPr>
          <w:rFonts w:eastAsia="Times New Roman" w:cstheme="minorHAnsi"/>
          <w:b/>
          <w:bCs/>
          <w:color w:val="000000"/>
          <w:sz w:val="20"/>
          <w:szCs w:val="20"/>
        </w:rPr>
        <w:t>prompt engineering</w:t>
      </w:r>
      <w:r>
        <w:rPr>
          <w:rFonts w:eastAsia="Times New Roman" w:cstheme="minorHAnsi"/>
          <w:color w:val="000000"/>
          <w:sz w:val="20"/>
          <w:szCs w:val="20"/>
        </w:rPr>
        <w:t xml:space="preserve">, and </w:t>
      </w:r>
      <w:r>
        <w:rPr>
          <w:rFonts w:eastAsia="Times New Roman" w:cstheme="minorHAnsi"/>
          <w:b/>
          <w:bCs/>
          <w:color w:val="000000"/>
          <w:sz w:val="20"/>
          <w:szCs w:val="20"/>
        </w:rPr>
        <w:t>Retrieval-Augmented Generation (RAG)</w:t>
      </w:r>
      <w:r>
        <w:rPr>
          <w:rFonts w:eastAsia="Times New Roman" w:cstheme="minorHAnsi"/>
          <w:color w:val="000000"/>
          <w:sz w:val="20"/>
          <w:szCs w:val="20"/>
        </w:rPr>
        <w:t xml:space="preserve"> to enable accurate, context-aware responses. Proven experience developing and integrating </w:t>
      </w:r>
      <w:r>
        <w:rPr>
          <w:rFonts w:eastAsia="Times New Roman" w:cstheme="minorHAnsi"/>
          <w:b/>
          <w:bCs/>
          <w:color w:val="000000"/>
          <w:sz w:val="20"/>
          <w:szCs w:val="20"/>
        </w:rPr>
        <w:t>AI agents</w:t>
      </w:r>
      <w:r>
        <w:rPr>
          <w:rFonts w:eastAsia="Times New Roman" w:cstheme="minorHAnsi"/>
          <w:color w:val="000000"/>
          <w:sz w:val="20"/>
          <w:szCs w:val="20"/>
        </w:rPr>
        <w:t xml:space="preserve">, performing model evaluation and prompt optimization, and deploying scalable </w:t>
      </w:r>
      <w:r>
        <w:rPr>
          <w:rFonts w:eastAsia="Times New Roman" w:cstheme="minorHAnsi"/>
          <w:b/>
          <w:bCs/>
          <w:color w:val="000000"/>
          <w:sz w:val="20"/>
          <w:szCs w:val="20"/>
        </w:rPr>
        <w:t>GenAI applications</w:t>
      </w:r>
      <w:r>
        <w:rPr>
          <w:rFonts w:eastAsia="Times New Roman" w:cstheme="minorHAnsi"/>
          <w:color w:val="000000"/>
          <w:sz w:val="20"/>
          <w:szCs w:val="20"/>
        </w:rPr>
        <w:t xml:space="preserve"> across cloud environments for real-world business use cases.</w:t>
      </w:r>
    </w:p>
    <w:p w14:paraId="6BF77E04">
      <w:pPr>
        <w:numPr>
          <w:ilvl w:val="0"/>
          <w:numId w:val="3"/>
        </w:numPr>
        <w:spacing w:after="0" w:line="240" w:lineRule="auto"/>
        <w:ind w:left="360"/>
        <w:jc w:val="both"/>
        <w:textAlignment w:val="baseline"/>
        <w:rPr>
          <w:rFonts w:eastAsia="Times New Roman" w:cstheme="minorHAnsi"/>
          <w:color w:val="000000"/>
          <w:sz w:val="20"/>
          <w:szCs w:val="20"/>
          <w:lang w:val="en-IN"/>
        </w:rPr>
      </w:pPr>
      <w:r>
        <w:rPr>
          <w:rFonts w:eastAsia="Times New Roman" w:cstheme="minorHAnsi"/>
          <w:b/>
          <w:bCs/>
          <w:color w:val="000000"/>
          <w:sz w:val="20"/>
          <w:szCs w:val="20"/>
        </w:rPr>
        <w:t>HR Analytics &amp; Reporting:</w:t>
      </w:r>
      <w:r>
        <w:t xml:space="preserve"> </w:t>
      </w:r>
      <w:r>
        <w:rPr>
          <w:rFonts w:eastAsia="Times New Roman" w:cstheme="minorHAnsi"/>
          <w:color w:val="000000"/>
          <w:sz w:val="20"/>
          <w:szCs w:val="20"/>
        </w:rPr>
        <w:t>Designed and maintained Power BI dashboards for HR and workforce analytics, tracking KPIs such as headcount, attrition, hiring funnel, tenure, diversity metrics, and workforce utilization.</w:t>
      </w:r>
    </w:p>
    <w:p w14:paraId="25F699DC">
      <w:pPr>
        <w:numPr>
          <w:ilvl w:val="0"/>
          <w:numId w:val="3"/>
        </w:numPr>
        <w:spacing w:after="0"/>
        <w:ind w:left="360"/>
        <w:jc w:val="both"/>
        <w:textAlignment w:val="baseline"/>
        <w:rPr>
          <w:rFonts w:eastAsia="Times New Roman" w:cstheme="minorHAnsi"/>
          <w:color w:val="000000"/>
          <w:sz w:val="20"/>
          <w:szCs w:val="20"/>
        </w:rPr>
      </w:pPr>
      <w:r>
        <w:rPr>
          <w:rFonts w:eastAsia="Times New Roman" w:cstheme="minorHAnsi"/>
          <w:b/>
          <w:bCs/>
          <w:color w:val="000000"/>
          <w:sz w:val="20"/>
          <w:szCs w:val="20"/>
        </w:rPr>
        <w:t>Power BI &amp; Data Modeling</w:t>
      </w:r>
      <w:r>
        <w:rPr>
          <w:rFonts w:eastAsia="Times New Roman" w:cstheme="minorHAnsi"/>
          <w:color w:val="000000"/>
          <w:sz w:val="20"/>
          <w:szCs w:val="20"/>
        </w:rPr>
        <w:t>:</w:t>
      </w:r>
      <w:r>
        <w:rPr>
          <w:rFonts w:ascii="Times New Roman" w:hAnsi="Times New Roman" w:eastAsia="Times New Roman" w:cs="Times New Roman"/>
          <w:sz w:val="24"/>
          <w:szCs w:val="24"/>
        </w:rPr>
        <w:t xml:space="preserve"> </w:t>
      </w:r>
      <w:r>
        <w:rPr>
          <w:rFonts w:eastAsia="Times New Roman" w:cstheme="minorHAnsi"/>
          <w:color w:val="000000"/>
          <w:sz w:val="20"/>
          <w:szCs w:val="20"/>
        </w:rPr>
        <w:t>Optimized Power BI report performance by refining data models, incremental refresh, and query folding.</w:t>
      </w:r>
    </w:p>
    <w:p w14:paraId="51A45323">
      <w:pPr>
        <w:numPr>
          <w:ilvl w:val="0"/>
          <w:numId w:val="3"/>
        </w:numPr>
        <w:spacing w:after="0"/>
        <w:ind w:left="360"/>
        <w:jc w:val="both"/>
        <w:textAlignment w:val="baseline"/>
        <w:rPr>
          <w:rFonts w:eastAsia="Times New Roman" w:cstheme="minorHAnsi"/>
          <w:color w:val="000000"/>
          <w:sz w:val="20"/>
          <w:szCs w:val="20"/>
        </w:rPr>
      </w:pPr>
      <w:r>
        <w:rPr>
          <w:rFonts w:eastAsia="Times New Roman" w:cstheme="minorHAnsi"/>
          <w:b/>
          <w:bCs/>
          <w:color w:val="000000"/>
          <w:sz w:val="20"/>
          <w:szCs w:val="20"/>
        </w:rPr>
        <w:t>SAS &amp; Statistical Reporting:</w:t>
      </w:r>
      <w:r>
        <w:rPr>
          <w:rFonts w:ascii="Times New Roman" w:hAnsi="Times New Roman" w:eastAsia="Times New Roman" w:cs="Times New Roman"/>
          <w:sz w:val="24"/>
          <w:szCs w:val="24"/>
        </w:rPr>
        <w:t xml:space="preserve"> </w:t>
      </w:r>
      <w:r>
        <w:rPr>
          <w:rFonts w:eastAsia="Times New Roman" w:cstheme="minorHAnsi"/>
          <w:color w:val="000000"/>
          <w:sz w:val="20"/>
          <w:szCs w:val="20"/>
        </w:rPr>
        <w:t>Supported HR compliance and audit reporting through validated SAS outputs and documentation.</w:t>
      </w:r>
    </w:p>
    <w:p w14:paraId="31303363">
      <w:pPr>
        <w:numPr>
          <w:ilvl w:val="0"/>
          <w:numId w:val="3"/>
        </w:numPr>
        <w:spacing w:after="0" w:line="240" w:lineRule="auto"/>
        <w:ind w:left="360"/>
        <w:jc w:val="both"/>
        <w:textAlignment w:val="baseline"/>
        <w:rPr>
          <w:rFonts w:eastAsia="Times New Roman" w:cstheme="minorHAnsi"/>
          <w:b/>
          <w:bCs/>
          <w:color w:val="000000"/>
          <w:sz w:val="20"/>
          <w:szCs w:val="20"/>
          <w:lang w:val="en-IN"/>
        </w:rPr>
      </w:pPr>
    </w:p>
    <w:p w14:paraId="34115F6D">
      <w:pPr>
        <w:spacing w:after="0" w:line="240" w:lineRule="auto"/>
        <w:jc w:val="both"/>
        <w:textAlignment w:val="baseline"/>
        <w:rPr>
          <w:rFonts w:eastAsia="Times New Roman" w:cstheme="minorHAnsi"/>
          <w:color w:val="000000"/>
          <w:sz w:val="20"/>
          <w:szCs w:val="20"/>
        </w:rPr>
      </w:pPr>
    </w:p>
    <w:p w14:paraId="1986A062">
      <w:pPr>
        <w:pStyle w:val="2"/>
        <w:spacing w:before="0"/>
        <w:rPr>
          <w:rFonts w:asciiTheme="minorHAnsi" w:hAnsiTheme="minorHAnsi" w:cstheme="minorHAnsi"/>
          <w:b/>
          <w:color w:val="000000" w:themeColor="text1"/>
          <w:sz w:val="20"/>
          <w:szCs w:val="20"/>
          <w14:textFill>
            <w14:solidFill>
              <w14:schemeClr w14:val="tx1"/>
            </w14:solidFill>
          </w14:textFill>
        </w:rPr>
      </w:pPr>
      <w:r>
        <w:rPr>
          <w:rFonts w:asciiTheme="minorHAnsi" w:hAnsiTheme="minorHAnsi" w:cstheme="minorHAnsi"/>
          <w:b/>
          <w:color w:val="000000" w:themeColor="text1"/>
          <w:sz w:val="20"/>
          <w:szCs w:val="20"/>
          <w14:textFill>
            <w14:solidFill>
              <w14:schemeClr w14:val="tx1"/>
            </w14:solidFill>
          </w14:textFill>
        </w:rPr>
        <w:t>EDUCATION: </w:t>
      </w:r>
    </w:p>
    <w:p w14:paraId="7876A2F0">
      <w:pPr>
        <w:pStyle w:val="31"/>
        <w:widowControl w:val="0"/>
        <w:numPr>
          <w:ilvl w:val="0"/>
          <w:numId w:val="1"/>
        </w:numPr>
        <w:autoSpaceDE w:val="0"/>
        <w:autoSpaceDN w:val="0"/>
        <w:spacing w:after="0" w:line="240" w:lineRule="auto"/>
        <w:ind w:left="426"/>
        <w:contextualSpacing w:val="0"/>
        <w:rPr>
          <w:rFonts w:eastAsia="Times New Roman" w:cstheme="minorHAnsi"/>
          <w:iCs/>
          <w:sz w:val="20"/>
          <w:szCs w:val="20"/>
          <w:lang w:val="en-IN" w:eastAsia="en-IN"/>
        </w:rPr>
      </w:pPr>
      <w:r>
        <w:rPr>
          <w:sz w:val="20"/>
          <w:szCs w:val="20"/>
          <w:lang w:val="en-IN"/>
        </w:rPr>
        <w:t>Bachelors in Electronics and Communication Engineering  from AVN Institute of Engineering and Technology in Hyderabad, India</w:t>
      </w:r>
      <w:r>
        <w:rPr>
          <w:sz w:val="20"/>
          <w:szCs w:val="20"/>
          <w:lang w:val="en-IN"/>
        </w:rPr>
        <w:tab/>
      </w:r>
    </w:p>
    <w:p w14:paraId="71AC4C34">
      <w:pPr>
        <w:pStyle w:val="31"/>
        <w:widowControl w:val="0"/>
        <w:autoSpaceDE w:val="0"/>
        <w:autoSpaceDN w:val="0"/>
        <w:spacing w:after="0" w:line="240" w:lineRule="auto"/>
        <w:ind w:left="426"/>
        <w:contextualSpacing w:val="0"/>
        <w:rPr>
          <w:rFonts w:eastAsia="Times New Roman" w:cstheme="minorHAnsi"/>
          <w:iCs/>
          <w:sz w:val="20"/>
          <w:szCs w:val="20"/>
          <w:lang w:val="en-IN" w:eastAsia="en-IN"/>
        </w:rPr>
      </w:pPr>
      <w:r>
        <w:rPr>
          <w:rFonts w:eastAsia="Times New Roman" w:cstheme="minorHAnsi"/>
          <w:bCs/>
          <w:iCs/>
          <w:sz w:val="20"/>
          <w:szCs w:val="20"/>
          <w:lang w:val="en-IN" w:eastAsia="en-IN"/>
        </w:rPr>
        <w:tab/>
      </w:r>
      <w:r>
        <w:rPr>
          <w:rFonts w:eastAsia="Times New Roman" w:cstheme="minorHAnsi"/>
          <w:bCs/>
          <w:iCs/>
          <w:sz w:val="20"/>
          <w:szCs w:val="20"/>
          <w:lang w:val="en-IN" w:eastAsia="en-IN"/>
        </w:rPr>
        <w:tab/>
      </w:r>
      <w:r>
        <w:rPr>
          <w:rFonts w:eastAsia="Times New Roman" w:cstheme="minorHAnsi"/>
          <w:bCs/>
          <w:iCs/>
          <w:sz w:val="20"/>
          <w:szCs w:val="20"/>
          <w:lang w:val="en-IN" w:eastAsia="en-IN"/>
        </w:rPr>
        <w:tab/>
      </w:r>
      <w:r>
        <w:rPr>
          <w:rFonts w:eastAsia="Times New Roman" w:cstheme="minorHAnsi"/>
          <w:bCs/>
          <w:iCs/>
          <w:sz w:val="20"/>
          <w:szCs w:val="20"/>
          <w:lang w:val="en-IN" w:eastAsia="en-IN"/>
        </w:rPr>
        <w:tab/>
      </w:r>
      <w:r>
        <w:rPr>
          <w:rFonts w:eastAsia="Times New Roman" w:cstheme="minorHAnsi"/>
          <w:bCs/>
          <w:iCs/>
          <w:sz w:val="20"/>
          <w:szCs w:val="20"/>
          <w:lang w:val="en-IN" w:eastAsia="en-IN"/>
        </w:rPr>
        <w:tab/>
      </w:r>
      <w:r>
        <w:rPr>
          <w:rFonts w:eastAsia="Times New Roman" w:cstheme="minorHAnsi"/>
          <w:bCs/>
          <w:iCs/>
          <w:sz w:val="20"/>
          <w:szCs w:val="20"/>
          <w:lang w:val="en-IN" w:eastAsia="en-IN"/>
        </w:rPr>
        <w:tab/>
      </w:r>
    </w:p>
    <w:p w14:paraId="309C9009">
      <w:pPr>
        <w:pStyle w:val="2"/>
        <w:spacing w:before="0"/>
        <w:rPr>
          <w:rFonts w:asciiTheme="minorHAnsi" w:hAnsiTheme="minorHAnsi" w:cstheme="minorHAnsi"/>
          <w:b/>
          <w:color w:val="000000" w:themeColor="text1"/>
          <w:sz w:val="20"/>
          <w:szCs w:val="20"/>
          <w14:textFill>
            <w14:solidFill>
              <w14:schemeClr w14:val="tx1"/>
            </w14:solidFill>
          </w14:textFill>
        </w:rPr>
      </w:pPr>
      <w:r>
        <w:rPr>
          <w:rFonts w:asciiTheme="minorHAnsi" w:hAnsiTheme="minorHAnsi" w:cstheme="minorHAnsi"/>
          <w:b/>
          <w:color w:val="000000" w:themeColor="text1"/>
          <w:sz w:val="20"/>
          <w:szCs w:val="20"/>
          <w14:textFill>
            <w14:solidFill>
              <w14:schemeClr w14:val="tx1"/>
            </w14:solidFill>
          </w14:textFill>
        </w:rPr>
        <w:t>CERTIFICATIONS: </w:t>
      </w:r>
    </w:p>
    <w:p w14:paraId="014E7613">
      <w:pPr>
        <w:pStyle w:val="31"/>
        <w:widowControl w:val="0"/>
        <w:numPr>
          <w:ilvl w:val="0"/>
          <w:numId w:val="1"/>
        </w:numPr>
        <w:autoSpaceDE w:val="0"/>
        <w:autoSpaceDN w:val="0"/>
        <w:spacing w:after="0" w:line="240" w:lineRule="auto"/>
        <w:ind w:left="426"/>
        <w:contextualSpacing w:val="0"/>
        <w:rPr>
          <w:sz w:val="20"/>
          <w:szCs w:val="20"/>
          <w:lang w:val="en-IN"/>
        </w:rPr>
      </w:pPr>
      <w:r>
        <w:rPr>
          <w:sz w:val="20"/>
          <w:szCs w:val="20"/>
          <w:lang w:val="en-IN"/>
        </w:rPr>
        <w:t>Microsoft Certified: Azure AI Engineer Associate (</w:t>
      </w:r>
      <w:r>
        <w:rPr>
          <w:b/>
          <w:bCs/>
          <w:sz w:val="20"/>
          <w:szCs w:val="20"/>
          <w:lang w:val="en-IN"/>
        </w:rPr>
        <w:t>AI-102</w:t>
      </w:r>
      <w:r>
        <w:rPr>
          <w:sz w:val="20"/>
          <w:szCs w:val="20"/>
          <w:lang w:val="en-IN"/>
        </w:rPr>
        <w:t>) – Microsoft</w:t>
      </w:r>
    </w:p>
    <w:p w14:paraId="3A147159">
      <w:pPr>
        <w:pStyle w:val="31"/>
        <w:widowControl w:val="0"/>
        <w:numPr>
          <w:ilvl w:val="0"/>
          <w:numId w:val="1"/>
        </w:numPr>
        <w:autoSpaceDE w:val="0"/>
        <w:autoSpaceDN w:val="0"/>
        <w:spacing w:after="0" w:line="240" w:lineRule="auto"/>
        <w:ind w:left="426"/>
        <w:contextualSpacing w:val="0"/>
        <w:rPr>
          <w:sz w:val="20"/>
          <w:szCs w:val="20"/>
          <w:lang w:val="en-IN"/>
        </w:rPr>
      </w:pPr>
      <w:r>
        <w:rPr>
          <w:sz w:val="20"/>
          <w:szCs w:val="20"/>
          <w:lang w:val="en-IN"/>
        </w:rPr>
        <w:t>Microsoft Certified: Azure Data Scientist Associate (</w:t>
      </w:r>
      <w:r>
        <w:rPr>
          <w:b/>
          <w:bCs/>
          <w:sz w:val="20"/>
          <w:szCs w:val="20"/>
          <w:lang w:val="en-IN"/>
        </w:rPr>
        <w:t>DP-100</w:t>
      </w:r>
      <w:r>
        <w:rPr>
          <w:sz w:val="20"/>
          <w:szCs w:val="20"/>
          <w:lang w:val="en-IN"/>
        </w:rPr>
        <w:t>) – Microsoft</w:t>
      </w:r>
    </w:p>
    <w:p w14:paraId="3D4D30E2">
      <w:pPr>
        <w:pStyle w:val="31"/>
        <w:widowControl w:val="0"/>
        <w:numPr>
          <w:ilvl w:val="0"/>
          <w:numId w:val="1"/>
        </w:numPr>
        <w:autoSpaceDE w:val="0"/>
        <w:autoSpaceDN w:val="0"/>
        <w:spacing w:after="0" w:line="240" w:lineRule="auto"/>
        <w:ind w:left="426"/>
        <w:contextualSpacing w:val="0"/>
        <w:rPr>
          <w:sz w:val="20"/>
          <w:szCs w:val="20"/>
          <w:lang w:val="en-IN"/>
        </w:rPr>
      </w:pPr>
      <w:r>
        <w:rPr>
          <w:sz w:val="20"/>
          <w:szCs w:val="20"/>
          <w:lang w:val="en-IN"/>
        </w:rPr>
        <w:t>TensorFlow Developer Certificate – TensorFlow</w:t>
      </w:r>
    </w:p>
    <w:p w14:paraId="5777F160">
      <w:pPr>
        <w:pStyle w:val="2"/>
        <w:spacing w:before="0"/>
        <w:rPr>
          <w:rFonts w:asciiTheme="minorHAnsi" w:hAnsiTheme="minorHAnsi" w:cstheme="minorHAnsi"/>
          <w:b/>
          <w:color w:val="000000" w:themeColor="text1"/>
          <w:sz w:val="24"/>
          <w:szCs w:val="20"/>
          <w14:textFill>
            <w14:solidFill>
              <w14:schemeClr w14:val="tx1"/>
            </w14:solidFill>
          </w14:textFill>
        </w:rPr>
      </w:pPr>
    </w:p>
    <w:p w14:paraId="26EFB57B">
      <w:pPr>
        <w:pStyle w:val="2"/>
        <w:spacing w:before="0"/>
        <w:rPr>
          <w:rFonts w:asciiTheme="minorHAnsi" w:hAnsiTheme="minorHAnsi" w:cstheme="minorHAnsi"/>
          <w:b/>
          <w:color w:val="000000" w:themeColor="text1"/>
          <w:sz w:val="20"/>
          <w:szCs w:val="20"/>
          <w14:textFill>
            <w14:solidFill>
              <w14:schemeClr w14:val="tx1"/>
            </w14:solidFill>
          </w14:textFill>
        </w:rPr>
      </w:pPr>
      <w:r>
        <w:rPr>
          <w:rFonts w:asciiTheme="minorHAnsi" w:hAnsiTheme="minorHAnsi" w:cstheme="minorHAnsi"/>
          <w:b/>
          <w:color w:val="000000" w:themeColor="text1"/>
          <w:sz w:val="20"/>
          <w:szCs w:val="20"/>
          <w14:textFill>
            <w14:solidFill>
              <w14:schemeClr w14:val="tx1"/>
            </w14:solidFill>
          </w14:textFill>
        </w:rPr>
        <w:t>PROFESSIONAL EXPERIENCE:</w:t>
      </w:r>
    </w:p>
    <w:p w14:paraId="5511EA20">
      <w:pPr>
        <w:spacing w:after="0" w:line="240" w:lineRule="auto"/>
        <w:ind w:left="90" w:hanging="90"/>
        <w:rPr>
          <w:rFonts w:cstheme="minorHAnsi"/>
          <w:b/>
          <w:color w:val="FF0000"/>
          <w:sz w:val="20"/>
          <w:szCs w:val="20"/>
        </w:rPr>
      </w:pPr>
      <w:r>
        <w:rPr>
          <w:rFonts w:cstheme="minorHAnsi"/>
          <w:b/>
          <w:sz w:val="20"/>
          <w:szCs w:val="20"/>
        </w:rPr>
        <w:t>Charter Communications, St Louis, MO</w:t>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 xml:space="preserve">Oct 2024 -Present </w:t>
      </w:r>
    </w:p>
    <w:p w14:paraId="2B4FC18A">
      <w:pPr>
        <w:spacing w:after="0" w:line="240" w:lineRule="auto"/>
        <w:jc w:val="both"/>
        <w:rPr>
          <w:rFonts w:cstheme="minorHAnsi"/>
          <w:b/>
          <w:sz w:val="20"/>
          <w:szCs w:val="20"/>
        </w:rPr>
      </w:pPr>
      <w:r>
        <w:rPr>
          <w:rFonts w:cstheme="minorHAnsi"/>
          <w:b/>
          <w:sz w:val="20"/>
          <w:szCs w:val="20"/>
        </w:rPr>
        <w:t>Data Scientist (AI/GenAI)</w:t>
      </w:r>
    </w:p>
    <w:p w14:paraId="2DC0A4E6">
      <w:pPr>
        <w:spacing w:after="0" w:line="240" w:lineRule="auto"/>
        <w:jc w:val="both"/>
        <w:rPr>
          <w:rFonts w:cstheme="minorHAnsi"/>
          <w:b/>
          <w:sz w:val="20"/>
          <w:szCs w:val="20"/>
        </w:rPr>
      </w:pPr>
      <w:r>
        <w:rPr>
          <w:rFonts w:cstheme="minorHAnsi"/>
          <w:b/>
          <w:sz w:val="20"/>
          <w:szCs w:val="20"/>
        </w:rPr>
        <w:t>Roles &amp; Responsibilities:</w:t>
      </w:r>
    </w:p>
    <w:p w14:paraId="5282D642">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Built a GenAI-powered fraud case summarization engine using GPT-4 and LangChain, converting multi-source fraud signals into concise investigator-ready narratives.</w:t>
      </w:r>
    </w:p>
    <w:p w14:paraId="00627F7E">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Created semantic vector databases using FAISS and Azure OpenAI embeddings, enabling retrieval-augmented generation (RAG) for financial compliance Q&amp;A.</w:t>
      </w:r>
    </w:p>
    <w:p w14:paraId="5DC1AC42">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Integrated prompt engineering layers to support variable summarization styles (legal vs. investigator), improving review efficiency by 35%.</w:t>
      </w:r>
    </w:p>
    <w:p w14:paraId="56AB34E2">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Fine-tuned multiple BERT variants for credit transaction classification and fraud case text categorization, achieving high F1-scores in chargeback identification.</w:t>
      </w:r>
    </w:p>
    <w:p w14:paraId="5F7317D2">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Designed RAG-powered compliance Q&amp;A system using FAISS + LangChain, integrating enterprise fraud knowledge bases for real-time decision support.</w:t>
      </w:r>
    </w:p>
    <w:p w14:paraId="5D65AD6D">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val="en-IN" w:eastAsia="en-IN"/>
        </w:rPr>
        <w:t>Fine-tuned transformer-based LLMs (BERT, GPT-4) for fraud categorization and summarization, optimizing token usage and recall.</w:t>
      </w:r>
    </w:p>
    <w:p w14:paraId="015E9522">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val="en-IN" w:eastAsia="en-IN"/>
        </w:rPr>
        <w:t>Built GenAI copilots for fraud investigators, enabling interactive case summaries, evidence retrieval, and compliance explanations.</w:t>
      </w:r>
    </w:p>
    <w:p w14:paraId="2280C326">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Designed real-time fraud detection models using XGBoost and LightGBM, flagging anomalies in transaction sequences and behavioral patterns with &gt;84% precision.</w:t>
      </w:r>
      <w:r>
        <w:rPr>
          <w:rFonts w:ascii="Times New Roman" w:hAnsi="Symbol" w:eastAsia="Times New Roman" w:cs="Times New Roman"/>
          <w:sz w:val="24"/>
          <w:szCs w:val="24"/>
          <w:lang w:val="en-IN" w:eastAsia="en-GB"/>
        </w:rPr>
        <w:t xml:space="preserve"> </w:t>
      </w:r>
    </w:p>
    <w:p w14:paraId="16A838D5">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Led a cross-functional GenAI program with fraud, compliance, and engineering teams, delivering copilots and compliance Q&amp;A systems that reduced investigator workload by 35%.</w:t>
      </w:r>
    </w:p>
    <w:p w14:paraId="43B35701">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val="en-IN" w:eastAsia="en-IN"/>
        </w:rPr>
        <w:t>Mentored junior data scientists in fine-tuning LLMs, prompt engineering, and risk-aware deployment practices, fostering a high-performing AI team culture.</w:t>
      </w:r>
    </w:p>
    <w:p w14:paraId="521D9B93">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Applied NLP techniques to parse unstructured financial documents, extracting key fraud indicators and transforming raw text into structured insights for investigation teams.</w:t>
      </w:r>
    </w:p>
    <w:p w14:paraId="30FB26B2">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val="en-IN" w:eastAsia="en-IN"/>
        </w:rPr>
        <w:t>Implemented NLTK-based text preprocessing and multilingual fraud case analysis pipelines, normalizing narratives and expanding dataset coverage.</w:t>
      </w:r>
      <w:r>
        <w:rPr>
          <w:rFonts w:ascii="Times New Roman" w:hAnsi="Times New Roman" w:eastAsia="Times New Roman" w:cs="Times New Roman"/>
          <w:sz w:val="24"/>
          <w:szCs w:val="24"/>
          <w:lang w:val="en-IN" w:eastAsia="en-GB"/>
        </w:rPr>
        <w:t xml:space="preserve"> </w:t>
      </w:r>
      <w:r>
        <w:rPr>
          <w:rFonts w:eastAsia="Times New Roman" w:cstheme="minorHAnsi"/>
          <w:sz w:val="20"/>
          <w:szCs w:val="20"/>
          <w:lang w:val="en-IN" w:eastAsia="en-IN"/>
        </w:rPr>
        <w:t>Architected LangGraph UI–based agentic workflows to orchestrate multi-agent fraud case validation and compliance audit systems, enabling dynamic task routing and evidence retrieval.</w:t>
      </w:r>
    </w:p>
    <w:p w14:paraId="5A37AE71">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val="en-IN" w:eastAsia="en-IN"/>
        </w:rPr>
        <w:t>Built modular LangGraph UI pipelines integrating LLMs, RAG, and vector databases (FAISS), delivering scalable GenAI copilots for fraud investigation teams.</w:t>
      </w:r>
    </w:p>
    <w:p w14:paraId="02D4318B">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val="en-IN" w:eastAsia="en-IN"/>
        </w:rPr>
        <w:t>Integrated Dataiku workflows with Azure ML and Synapse Analytics for model training, versioning, and deployment across fraud analytics pipelines.</w:t>
      </w:r>
    </w:p>
    <w:p w14:paraId="33C96026">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val="en-IN" w:eastAsia="en-IN"/>
        </w:rPr>
        <w:t>Developed predictive risk scoring models within Dataiku DSS, automating feature engineering and enabling transparent, explainable model governance.</w:t>
      </w:r>
    </w:p>
    <w:p w14:paraId="54E64AEA">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val="en-IN" w:eastAsia="en-IN"/>
        </w:rPr>
        <w:t>Designed Dataiku + Azure ML orchestration for end-to-end pipeline management, improving experiment reproducibility and deployment speed by 30%.</w:t>
      </w:r>
    </w:p>
    <w:p w14:paraId="21D4DE28">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eastAsia="en-IN"/>
        </w:rPr>
        <w:t>Deployed fraud detection models as secure REST API endpoints, integrating with CI/CD pipelines to enable enterprise-scale, production-ready deployments.</w:t>
      </w:r>
    </w:p>
    <w:p w14:paraId="7E5B74A0">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Built machine learning pipelines in Azure ML leveraging MLOps for scalable model retraining and reducing training times while increasing operational accuracy.</w:t>
      </w:r>
    </w:p>
    <w:p w14:paraId="15962500">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Deployed fraud detection workflows using Azure ML + Synapse pipelines, enabling scalable AI operations and automated retraining for continuous accuracy.</w:t>
      </w:r>
    </w:p>
    <w:p w14:paraId="3A91CE27">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Implemented AI validation frameworks in Synapse, improving data integrity by 25% and providing retail finance teams with greater trust in decision-making and reporting accuracy.</w:t>
      </w:r>
    </w:p>
    <w:p w14:paraId="122A498B">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Integrated fraud analytics pipelines with Palantir Foundry and Azure ML, enabling scalable case summarization and compliance monitoring.</w:t>
      </w:r>
    </w:p>
    <w:p w14:paraId="2764D795">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Applied structured prompting frameworks (few-shot, chain-of-thought, persona-based) to optimize GPT-4 responses for fraud case summarization and compliance validation.</w:t>
      </w:r>
    </w:p>
    <w:p w14:paraId="36105F4B">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val="en-IN" w:eastAsia="en-IN"/>
        </w:rPr>
        <w:t>Leveraged PromptLayer and LangSmith for prompt versioning, output evaluation, and performance tracking across iterative GenAI workflows.</w:t>
      </w:r>
    </w:p>
    <w:p w14:paraId="37F4F69D">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val="en-IN" w:eastAsia="en-IN"/>
        </w:rPr>
        <w:t>Leveraged Foundry’s ontology and data integration capabilities to align financial risk models with enterprise compliance systems.</w:t>
      </w:r>
    </w:p>
    <w:p w14:paraId="383D3119">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Built scalable data processing pipelines in Python, automating fraud analytics workflows, applying validation checks, and significantly reducing manual reporting overhead.</w:t>
      </w:r>
    </w:p>
    <w:p w14:paraId="7364ABC7">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eastAsia="en-IN"/>
        </w:rPr>
        <w:t>Built and orchestrated LangFlow pipelines to visualize and automate fraud summarization workflows, connecting LLM prompts, retrieval layers, and compliance validation modules for dynamic, modular deployment.</w:t>
      </w:r>
    </w:p>
    <w:p w14:paraId="1E91554A">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Automated AI-powered sales forecasting pipelines using Azure Data Factory + Synapse, improving forecast accuracy by 22%. and enabling executives to make proactive business decisions.</w:t>
      </w:r>
    </w:p>
    <w:p w14:paraId="322DE8B4">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Deployed AI-powered ETL with Azure Data Factory, reducing pipeline failures by 30% and ensuring consistent, reliable datasets for analysts and business users.</w:t>
      </w:r>
      <w:r>
        <w:t xml:space="preserve"> </w:t>
      </w:r>
    </w:p>
    <w:p w14:paraId="4881BD1E">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eastAsia="en-IN"/>
        </w:rPr>
        <w:t>Integrated Palantir AIP into enterprise GenAI workflows, enabling secure deployment of LLM-based fraud summarization and compliance validation applications.</w:t>
      </w:r>
    </w:p>
    <w:p w14:paraId="3440FB72">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Automated monthly risk and fraud analytics reporting using Azure ML, replacing manual processes and providing faster access to compliance-ready reports for stakeholders.</w:t>
      </w:r>
    </w:p>
    <w:p w14:paraId="3BFB0C32">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Automated data migration from SQL Server to Azure Synapse Analytics using Azure Data Factory, improving patient data integration speed.</w:t>
      </w:r>
    </w:p>
    <w:p w14:paraId="290FB474">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Developed Python scripts for automated data quality checks, ensuring accuracy and consistency across multi-source fraud datasets and reducing downstream reporting errors.</w:t>
      </w:r>
    </w:p>
    <w:p w14:paraId="5A8A9B42">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Applied SHAP explainability to visualize feature importance in fraud risk models, improving regulator confidence in AI-driven results.</w:t>
      </w:r>
    </w:p>
    <w:p w14:paraId="12731A02">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eastAsia="en-IN"/>
        </w:rPr>
        <w:t>Implemented AI interpretability monitoring using SHAP dashboards and Prompt Layer analytics, ensuring model transparency and adherence to audit and compliance standards.</w:t>
      </w:r>
    </w:p>
    <w:p w14:paraId="64B968D6">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Leveraged Fiddler AI for detailed model insights and explainability, enabling financial stakeholders to trust and adopt AI-driven decisions with transparency.</w:t>
      </w:r>
    </w:p>
    <w:p w14:paraId="2A8AB250">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Integrated Prompt Layer for tracking, versioning, and auditing LLM prompts, improving reproducibility of GenAI outputs and enhancing compliance in fraud summarization systems.</w:t>
      </w:r>
      <w:r>
        <w:rPr>
          <w:rFonts w:ascii="Times New Roman" w:hAnsi="Symbol" w:eastAsia="Times New Roman" w:cs="Times New Roman"/>
          <w:sz w:val="24"/>
          <w:szCs w:val="24"/>
          <w:lang w:val="en-IN" w:eastAsia="en-GB"/>
        </w:rPr>
        <w:t xml:space="preserve"> </w:t>
      </w:r>
    </w:p>
    <w:p w14:paraId="6A2589BC">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Designed and deployed conversational AI workflows using Google Vertex AI + LangChain, integrating LLMs and RAG for contextual fraud assistance.</w:t>
      </w:r>
    </w:p>
    <w:p w14:paraId="3D21EE47">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val="en-IN" w:eastAsia="en-IN"/>
        </w:rPr>
        <w:t>Developed multi-agent agentic AI pipelines with LangGraph UI and FAISS for automated fraud case validation and enterprise compliance.</w:t>
      </w:r>
    </w:p>
    <w:p w14:paraId="59BEF2BB">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val="en-IN" w:eastAsia="en-IN"/>
        </w:rPr>
        <w:t>Implemented PEFT (LoRA/QLoRA) for fine-tuning domain-specific transformer models, optimizing token usage and reducing inference latency.</w:t>
      </w:r>
    </w:p>
    <w:p w14:paraId="3886EFE8">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val="en-IN" w:eastAsia="en-IN"/>
        </w:rPr>
        <w:t>Built monitoring and evaluation frameworks for GenAI systems using Vertex AI model registry and GCP observability tools.</w:t>
      </w:r>
    </w:p>
    <w:p w14:paraId="6746BB48">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Designed modular LangChain workflows for conversational evidence retrieval, enabling fraud investigators to seamlessly access case histories and supporting documents with GenAI assistance.</w:t>
      </w:r>
    </w:p>
    <w:p w14:paraId="12EB7F31">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Collaborated with governance and compliance teams to implement GenAI PHI masking, GDPR filters, and access control policies for auditability, ensuring AI risk mitigation and governance alignment.”</w:t>
      </w:r>
    </w:p>
    <w:p w14:paraId="6F7B3398">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val="en-IN" w:eastAsia="en-IN"/>
        </w:rPr>
        <w:t>Actively participated in Scrum ceremonies (stand-ups, sprint planning, retrospectives) to deliver high-value GenAI solutions within agile timelines.</w:t>
      </w:r>
    </w:p>
    <w:p w14:paraId="3529E75F">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Owned the AI governance and risk mitigation roadmap, aligning fraud analytics solutions with GDPR and PCI-DSS frameworks for enterprise audit readiness.</w:t>
      </w:r>
    </w:p>
    <w:p w14:paraId="69CD6BED">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Enabled multi-turn conversation flows using LLM agents, assisting investigators with contextual fraud evidence lookup, compliance policies, and real-time case explanations.</w:t>
      </w:r>
      <w:r>
        <w:rPr>
          <w:rFonts w:ascii="Times New Roman" w:hAnsi="Symbol" w:eastAsia="Times New Roman" w:cs="Times New Roman"/>
          <w:sz w:val="24"/>
          <w:szCs w:val="24"/>
          <w:lang w:val="en-IN" w:eastAsia="en-GB"/>
        </w:rPr>
        <w:t xml:space="preserve"> </w:t>
      </w:r>
    </w:p>
    <w:p w14:paraId="576DB82B">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 xml:space="preserve"> Architected multi-agent GenAI workflows using LangChain, Vertex AI, and Gemini for fraud case validation and compliance audits.</w:t>
      </w:r>
    </w:p>
    <w:p w14:paraId="273F4135">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val="en-IN" w:eastAsia="en-IN"/>
        </w:rPr>
        <w:t>Integrated Google Vision OCR with LLM pipelines to extract and validate text from financial documents and digital forms.</w:t>
      </w:r>
    </w:p>
    <w:p w14:paraId="40B56432">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val="en-IN" w:eastAsia="en-IN"/>
        </w:rPr>
        <w:t>Designed evaluation pipelines to benchmark accuracy, recall, and compliance adherence of GenAI-powered fraud detection workflows.</w:t>
      </w:r>
    </w:p>
    <w:p w14:paraId="6F177750">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val="en-IN" w:eastAsia="en-IN"/>
        </w:rPr>
        <w:t>Built prompt engineering layers for compliance-driven outputs, ensuring model responses adhered to regulatory and audit standards.</w:t>
      </w:r>
    </w:p>
    <w:p w14:paraId="7CA44E06">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Collaborated with governance and compliance teams to implement GenAI PHI masking, GDPR filters, and access control policies for auditability.</w:t>
      </w:r>
    </w:p>
    <w:p w14:paraId="465233D7">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Implemented Azure security best practices including RBAC, data encryption (Key Vault), and managed identities to safeguard sensitive healthcare and financial data.</w:t>
      </w:r>
    </w:p>
    <w:p w14:paraId="5A9B9C17">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Collaborated with business teams to define data migration timelines and milestones for Salesforce to Dynamics 365, ensuring uninterrupted sales operations.</w:t>
      </w:r>
    </w:p>
    <w:p w14:paraId="1EC00828">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eastAsia="en-IN"/>
        </w:rPr>
        <w:t>Orchestrated end-to-end ML deployment workflows with Synapse Analytics, Azure ML pipelines, and Azure DevOps CI/CD, reducing deployment time and improving reliability.</w:t>
      </w:r>
    </w:p>
    <w:p w14:paraId="4805AC4A">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Presented GenAI frameworks and business outcomes to executive and audit committees, securing funding for next-gen AI initiatives.</w:t>
      </w:r>
    </w:p>
    <w:p w14:paraId="1FA4D082">
      <w:pPr>
        <w:pStyle w:val="31"/>
        <w:widowControl w:val="0"/>
        <w:autoSpaceDE w:val="0"/>
        <w:autoSpaceDN w:val="0"/>
        <w:spacing w:after="0" w:line="240" w:lineRule="auto"/>
        <w:ind w:left="360"/>
        <w:contextualSpacing w:val="0"/>
        <w:jc w:val="both"/>
        <w:rPr>
          <w:rFonts w:eastAsia="Times New Roman" w:cstheme="minorHAnsi"/>
          <w:sz w:val="20"/>
          <w:szCs w:val="20"/>
          <w:lang w:val="en-IN" w:eastAsia="en-IN"/>
        </w:rPr>
      </w:pPr>
    </w:p>
    <w:p w14:paraId="1CAF70D8">
      <w:pPr>
        <w:spacing w:after="0" w:line="240" w:lineRule="auto"/>
        <w:ind w:right="130"/>
        <w:rPr>
          <w:rFonts w:cstheme="minorHAnsi"/>
          <w:b/>
          <w:bCs/>
          <w:sz w:val="20"/>
          <w:szCs w:val="20"/>
          <w:lang w:val="en-IN"/>
        </w:rPr>
      </w:pPr>
      <w:r>
        <w:rPr>
          <w:rFonts w:cstheme="minorHAnsi"/>
          <w:b/>
          <w:bCs/>
          <w:sz w:val="20"/>
          <w:szCs w:val="20"/>
        </w:rPr>
        <w:t xml:space="preserve">Environment: </w:t>
      </w:r>
      <w:r>
        <w:rPr>
          <w:rFonts w:eastAsia="Times New Roman" w:cstheme="minorHAnsi"/>
          <w:sz w:val="20"/>
          <w:szCs w:val="20"/>
          <w:lang w:val="en-IN" w:eastAsia="en-IN"/>
        </w:rPr>
        <w:t>Azure (Data Factory, Synapse Analytics, ML, SQL Database, Key Vault, Managed Identities), Databricks (Delta Lake), Snowflake, FAISS, LangChain, LangGraph UI, LangFlow Azure OpenAI, Hugging Face, NLTK, BERT, GPT-4, XGBoost, LightGBM, SHAP, Fiddler AI, Prompt Layer, REST APIs, Python, Power BI, Kafka, Flink, Salesforce, Dynamics 365, CI/CD (Azure DevOps), GDPR, PCI-DSS, SOX</w:t>
      </w:r>
    </w:p>
    <w:p w14:paraId="1188DFC5">
      <w:pPr>
        <w:spacing w:after="0" w:line="240" w:lineRule="auto"/>
        <w:ind w:right="130"/>
        <w:jc w:val="both"/>
        <w:rPr>
          <w:rFonts w:cstheme="minorHAnsi"/>
          <w:sz w:val="20"/>
          <w:szCs w:val="20"/>
          <w:lang w:val="en-IN"/>
        </w:rPr>
      </w:pPr>
    </w:p>
    <w:p w14:paraId="4AFD3F1D">
      <w:pPr>
        <w:spacing w:after="0" w:line="240" w:lineRule="auto"/>
        <w:ind w:right="26"/>
        <w:rPr>
          <w:rFonts w:cstheme="minorHAnsi"/>
          <w:b/>
          <w:sz w:val="20"/>
          <w:szCs w:val="20"/>
        </w:rPr>
      </w:pPr>
      <w:r>
        <w:rPr>
          <w:rFonts w:cstheme="minorHAnsi"/>
          <w:b/>
          <w:sz w:val="20"/>
          <w:szCs w:val="20"/>
        </w:rPr>
        <w:t>Goldman Sachs, Dallas, TX</w:t>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 xml:space="preserve">             </w:t>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Sept 2022 – Sep 2024</w:t>
      </w:r>
    </w:p>
    <w:p w14:paraId="706B1E5D">
      <w:pPr>
        <w:spacing w:after="0" w:line="240" w:lineRule="auto"/>
        <w:ind w:right="129"/>
        <w:jc w:val="both"/>
        <w:rPr>
          <w:rFonts w:cstheme="minorHAnsi"/>
          <w:b/>
          <w:sz w:val="20"/>
          <w:szCs w:val="20"/>
        </w:rPr>
      </w:pPr>
      <w:r>
        <w:rPr>
          <w:rFonts w:cstheme="minorHAnsi"/>
          <w:b/>
          <w:sz w:val="20"/>
          <w:szCs w:val="20"/>
        </w:rPr>
        <w:t>AI Engineer</w:t>
      </w:r>
    </w:p>
    <w:p w14:paraId="5878C607">
      <w:pPr>
        <w:spacing w:after="0" w:line="240" w:lineRule="auto"/>
        <w:jc w:val="both"/>
        <w:rPr>
          <w:rFonts w:cstheme="minorHAnsi"/>
          <w:b/>
          <w:sz w:val="20"/>
          <w:szCs w:val="20"/>
        </w:rPr>
      </w:pPr>
      <w:r>
        <w:rPr>
          <w:rFonts w:cstheme="minorHAnsi"/>
          <w:b/>
          <w:sz w:val="20"/>
          <w:szCs w:val="20"/>
        </w:rPr>
        <w:t xml:space="preserve">Roles &amp; Responsibilities: </w:t>
      </w:r>
    </w:p>
    <w:p w14:paraId="2C51D821">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Implemented Fiddler AI to monitor the explainability and performance of customer behavior models, enhancing the effectiveness of targeted marketing campaigns.</w:t>
      </w:r>
    </w:p>
    <w:p w14:paraId="5ADD3ECE">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Applied Fiddler AI to analyze and improve the interpretability of machine learning models used in patient care prediction, enhancing healthcare outcomes through better understanding of model decisions.</w:t>
      </w:r>
    </w:p>
    <w:p w14:paraId="74BF5659">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Integrated Fiddler AI with patient care models, enhancing model explainability and improving AI-driven healthcare decisions, ensuring transparency and trust in predictive models for care gap analysis.</w:t>
      </w:r>
    </w:p>
    <w:p w14:paraId="6B609BA6">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Built real-time healthcare dashboards in PowerBI using AWS Redshift and S3, providing actionable insights into patient care gaps for healthcare teams.</w:t>
      </w:r>
    </w:p>
    <w:p w14:paraId="74403127">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 xml:space="preserve">Developed and deployed machine learning models for patient care prediction and customer behavior analysis, improving decision-making accuracy and operational outcomes. </w:t>
      </w:r>
    </w:p>
    <w:p w14:paraId="5DAA9D20">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Integrated AI observability tools (Like Fidder AI) to monitor, explain, and optimize predictive models used in healthcare and retail domains.</w:t>
      </w:r>
    </w:p>
    <w:p w14:paraId="755ACD7B">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Collaborated with data scientist to operationalize AI models in cloud environments, ensuring scalability and compliance with healthcare regulations</w:t>
      </w:r>
    </w:p>
    <w:p w14:paraId="3789E75D">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Designed end-to-end AI pipelines including data preprocessing, model training, validation, deployment, and continuous performance monitoring.</w:t>
      </w:r>
    </w:p>
    <w:p w14:paraId="407DA20B">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Performed data validation and quality assurance on patient care datasets, ensuring accuracy and consistency in AWS Redshift and Looker for care gap analysis.</w:t>
      </w:r>
    </w:p>
    <w:p w14:paraId="2EBE4FDF">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Developed SQL scripts for processing patient care data in AWS Redshift, ensuring accurate reporting and enabling real-time insights into care gap metrics for teams.</w:t>
      </w:r>
    </w:p>
    <w:p w14:paraId="560AE99D">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Led healthcare data migration efforts for Salesforce to Dynamics 365, collaborating with PdMs and data teams to ensure seamless integration and data accuracy during migration.</w:t>
      </w:r>
    </w:p>
    <w:p w14:paraId="7BB11070">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Implemented data transformation pipelines in AWS Glue to migrate clinical data from Teradata to Snowflake, improving data quality and enabling better reporting capabilities.</w:t>
      </w:r>
    </w:p>
    <w:p w14:paraId="52D081D0">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Optimized patient care data models using AWS Redshift and Databricks, improving data processing and reporting for real-time health insights.</w:t>
      </w:r>
    </w:p>
    <w:p w14:paraId="2410DC69">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Developed automated reporting solutions using AWS Glue, Redshift, providing real-time insights into patient care and clinical workflows.</w:t>
      </w:r>
    </w:p>
    <w:p w14:paraId="35E46570">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Created custom reports in Looker to track patient care gaps and clinical data, enabling data-driven decisions for healthcare teams and improving patient outcomes.</w:t>
      </w:r>
    </w:p>
    <w:p w14:paraId="1614437F">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Supported post-go-live support by resolving technical issues in healthcare data reporting during Hyper Care, ensuring patient care data accuracy and smooth integration with Redshift.</w:t>
      </w:r>
    </w:p>
    <w:p w14:paraId="226E0F65">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Optimized data transformation workflows using Spark and Databricks for patient care and claims data, improving data processing efficiency and reducing cycle time.</w:t>
      </w:r>
    </w:p>
    <w:p w14:paraId="73514844">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Designed and optimized Looker dashboards for sales trends, inventory management, and customer behavior, enabling data-driven decisions and improving retail operations.</w:t>
      </w:r>
    </w:p>
    <w:p w14:paraId="104E49D9">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Built real-time reporting solutions using AWS Redshift improving sales performance tracking and optimizing inventory management.</w:t>
      </w:r>
    </w:p>
    <w:p w14:paraId="2673C7F3">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Supported data governance and data integrity by implementing data quality checks in SQL Server and AWS Redshift, ensuring sales data accuracy.</w:t>
      </w:r>
    </w:p>
    <w:p w14:paraId="0CDB5BF5">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Developed automated reporting solutions using AWS Glue and SQL, reducing the time spent on manual reporting and enhancing sales visibility.</w:t>
      </w:r>
    </w:p>
    <w:p w14:paraId="5E1F9263">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Developed OCR/NLP models for clinical documentation automation, using Transformers and Google Vision for structured extraction.</w:t>
      </w:r>
    </w:p>
    <w:p w14:paraId="40C1DFE1">
      <w:pPr>
        <w:pStyle w:val="31"/>
        <w:widowControl w:val="0"/>
        <w:numPr>
          <w:ilvl w:val="0"/>
          <w:numId w:val="1"/>
        </w:numPr>
        <w:autoSpaceDE w:val="0"/>
        <w:autoSpaceDN w:val="0"/>
        <w:spacing w:after="0" w:line="240" w:lineRule="auto"/>
        <w:ind w:left="360"/>
        <w:jc w:val="both"/>
        <w:rPr>
          <w:rFonts w:eastAsia="Times New Roman" w:cstheme="minorHAnsi"/>
          <w:sz w:val="20"/>
          <w:szCs w:val="20"/>
          <w:lang w:val="en-IN" w:eastAsia="en-IN"/>
        </w:rPr>
      </w:pPr>
      <w:r>
        <w:rPr>
          <w:rFonts w:eastAsia="Times New Roman" w:cstheme="minorHAnsi"/>
          <w:sz w:val="20"/>
          <w:szCs w:val="20"/>
          <w:lang w:val="en-IN" w:eastAsia="en-IN"/>
        </w:rPr>
        <w:t>Created AI compliance validation layers to align predictive healthcare models with HIPAA and FHIR standards.</w:t>
      </w:r>
    </w:p>
    <w:p w14:paraId="49C9FC0C">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val="en-IN" w:eastAsia="en-IN"/>
        </w:rPr>
        <w:t>Deployed label extraction pipelines for patient care data, ensuring adherence to audit and reporting rules.</w:t>
      </w:r>
    </w:p>
    <w:p w14:paraId="5992D1A5">
      <w:pPr>
        <w:pStyle w:val="31"/>
        <w:widowControl w:val="0"/>
        <w:numPr>
          <w:ilvl w:val="0"/>
          <w:numId w:val="1"/>
        </w:numPr>
        <w:autoSpaceDE w:val="0"/>
        <w:autoSpaceDN w:val="0"/>
        <w:spacing w:after="0"/>
        <w:ind w:left="360"/>
        <w:jc w:val="both"/>
        <w:rPr>
          <w:rFonts w:eastAsia="Times New Roman" w:cstheme="minorHAnsi"/>
          <w:sz w:val="20"/>
          <w:szCs w:val="20"/>
          <w:lang w:val="en-IN" w:eastAsia="en-IN"/>
        </w:rPr>
      </w:pPr>
      <w:r>
        <w:rPr>
          <w:rFonts w:eastAsia="Times New Roman" w:cstheme="minorHAnsi"/>
          <w:sz w:val="20"/>
          <w:szCs w:val="20"/>
          <w:lang w:val="en-IN" w:eastAsia="en-IN"/>
        </w:rPr>
        <w:t>Partnered with SMEs to conduct iterative validation testing, refining accuracy of AI outputs against clinical guidelines.</w:t>
      </w:r>
    </w:p>
    <w:p w14:paraId="6D773F5F">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Led data migration from SQL Server to AWS Redshift, optimizing data storage and improving reporting speed for sales and inventory.</w:t>
      </w:r>
    </w:p>
    <w:p w14:paraId="12C722F0">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Led integration of FHIR-compliant healthcare data into Amazon S3, transforming with AWS Glue and loading into Amazon Redshift for analytics.</w:t>
      </w:r>
    </w:p>
    <w:p w14:paraId="7C941B97">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Designed and implemented ETL workflows using AWS Glue to integrate sales data from SQL Server and Teradata into Redshift, enabling real-time reporting for business intelligence.</w:t>
      </w:r>
    </w:p>
    <w:p w14:paraId="58F357DB">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Built and deployed data pipelines using AWS Lambda for real-time sales reporting, improving the accuracy and speed of sales forecasting.</w:t>
      </w:r>
    </w:p>
    <w:p w14:paraId="0A7E4AE6">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Optimized SQL queries for inventory management and sales forecasting, improving data retrieval speed and enhancing reporting accuracy.</w:t>
      </w:r>
    </w:p>
    <w:p w14:paraId="2A0C00F8">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Developed data transformation workflows using Python and AWS Glue to migrate sales data from SQL Server to Redshift, ensuring smooth data integration for operations.</w:t>
      </w:r>
    </w:p>
    <w:p w14:paraId="54ADFD4B">
      <w:pPr>
        <w:pStyle w:val="31"/>
        <w:widowControl w:val="0"/>
        <w:autoSpaceDE w:val="0"/>
        <w:autoSpaceDN w:val="0"/>
        <w:spacing w:after="0" w:line="240" w:lineRule="auto"/>
        <w:ind w:left="360"/>
        <w:contextualSpacing w:val="0"/>
        <w:jc w:val="both"/>
        <w:rPr>
          <w:rFonts w:eastAsia="Times New Roman" w:cstheme="minorHAnsi"/>
          <w:sz w:val="20"/>
          <w:szCs w:val="20"/>
          <w:lang w:val="en-IN" w:eastAsia="en-IN"/>
        </w:rPr>
      </w:pPr>
    </w:p>
    <w:p w14:paraId="459917C2">
      <w:pPr>
        <w:pStyle w:val="31"/>
        <w:ind w:left="0"/>
        <w:rPr>
          <w:rFonts w:cstheme="minorHAnsi"/>
          <w:sz w:val="20"/>
          <w:szCs w:val="20"/>
        </w:rPr>
      </w:pPr>
      <w:r>
        <w:rPr>
          <w:rFonts w:cstheme="minorHAnsi"/>
          <w:b/>
          <w:bCs/>
          <w:spacing w:val="-2"/>
          <w:sz w:val="20"/>
          <w:szCs w:val="20"/>
        </w:rPr>
        <w:t xml:space="preserve">Environment: </w:t>
      </w:r>
      <w:r>
        <w:rPr>
          <w:rFonts w:cstheme="minorHAnsi"/>
          <w:sz w:val="20"/>
          <w:szCs w:val="20"/>
        </w:rPr>
        <w:t>AWS (Redshift, S3, Glue, Lambda, Athena, QuickSight, IAM), Databricks (PySpark, Spark, Delta Lake), Snowflake, SQL Server, Teradata, Kafka, Looker, Tableau, Fiddler AI, Python, Scala, CI/CD Pipelines, Data Governance &amp; Quality Frameworks, GDPR, HIPAA, FHIR</w:t>
      </w:r>
    </w:p>
    <w:p w14:paraId="1D314C1D">
      <w:pPr>
        <w:spacing w:after="0" w:line="240" w:lineRule="auto"/>
        <w:ind w:left="90" w:hanging="90"/>
        <w:rPr>
          <w:rFonts w:cstheme="minorHAnsi"/>
          <w:b/>
          <w:sz w:val="20"/>
          <w:szCs w:val="20"/>
        </w:rPr>
      </w:pPr>
      <w:r>
        <w:rPr>
          <w:rFonts w:cstheme="minorHAnsi"/>
          <w:b/>
          <w:sz w:val="20"/>
          <w:szCs w:val="20"/>
        </w:rPr>
        <w:t>Navy Federal Credit Union, Virginia, USA</w:t>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May 2019- Aug 2022</w:t>
      </w:r>
    </w:p>
    <w:p w14:paraId="0741B7D3">
      <w:pPr>
        <w:spacing w:after="0" w:line="240" w:lineRule="auto"/>
        <w:ind w:left="90" w:hanging="90"/>
        <w:rPr>
          <w:rFonts w:cstheme="minorHAnsi"/>
          <w:b/>
          <w:sz w:val="20"/>
          <w:szCs w:val="20"/>
        </w:rPr>
      </w:pPr>
      <w:r>
        <w:rPr>
          <w:rFonts w:cstheme="minorHAnsi"/>
          <w:b/>
          <w:sz w:val="20"/>
          <w:szCs w:val="20"/>
        </w:rPr>
        <w:t xml:space="preserve">Azure Data Engineer </w:t>
      </w:r>
    </w:p>
    <w:p w14:paraId="7F35D178">
      <w:pPr>
        <w:spacing w:after="0" w:line="240" w:lineRule="auto"/>
        <w:ind w:left="90" w:hanging="90"/>
        <w:rPr>
          <w:rFonts w:cstheme="minorHAnsi"/>
          <w:b/>
          <w:sz w:val="20"/>
          <w:szCs w:val="20"/>
        </w:rPr>
      </w:pPr>
      <w:r>
        <w:rPr>
          <w:rFonts w:cstheme="minorHAnsi"/>
          <w:b/>
          <w:sz w:val="20"/>
          <w:szCs w:val="20"/>
        </w:rPr>
        <w:t xml:space="preserve">Roles &amp; Responsibilities: </w:t>
      </w:r>
    </w:p>
    <w:p w14:paraId="4EB1F529">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Developed ETL pipelines using Azure Data Factory and Azure SQL Data Warehouse to integrate sales data from SQL Server and Teradata, improving reporting accuracy and operational efficiency for retail teams.</w:t>
      </w:r>
    </w:p>
    <w:p w14:paraId="1C16F672">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Designed and optimized PowerBI dashboards for inventory tracking, sales forecasting, and product performance, enabling real-time reporting and enhancing business decision-making.</w:t>
      </w:r>
    </w:p>
    <w:p w14:paraId="37F93102">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Built custom SQL queries for sales reporting, inventory analysis, and product trends, delivering real-time insights into retail operations and improving inventory management.</w:t>
      </w:r>
    </w:p>
    <w:p w14:paraId="6DD9D90A">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Implemented real-time data pipelines using Azure Functions and Azure Event Hubs for sales and inventory data, increasing data flow efficiency and accelerating reporting timelines.</w:t>
      </w:r>
    </w:p>
    <w:p w14:paraId="59684121">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Automated data extraction from SQL Server and Teradata into Azure SQL Data Warehouse using Azure Data Factory, reducing manual workloads and boosting report delivery speed.</w:t>
      </w:r>
    </w:p>
    <w:p w14:paraId="0F97696E">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Enhanced inventory reporting by developing SQL scripts and PowerBI dashboards, offering actionable insights for store managers and optimizing stock replenishment processes.</w:t>
      </w:r>
    </w:p>
    <w:p w14:paraId="3EB45DA7">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Led data migration from Teradata to Azure SQL Data Warehouse, improving data storage, query performance, and reporting scalability across business units.</w:t>
      </w:r>
    </w:p>
    <w:p w14:paraId="2879AE74">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Designed and implemented scalable ETL workflows using Azure Data Factory to integrate enterprise sales data sources into Data Warehouse for centralized analytics.</w:t>
      </w:r>
    </w:p>
    <w:p w14:paraId="5F26695C">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Built and deployed real-time data pipelines using Azure Functions to support near real-time sales forecasting and data-driven decision-making.</w:t>
      </w:r>
    </w:p>
    <w:p w14:paraId="5FA4EABA">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Optimized SQL queries for sales forecasting and inventory operations, enhancing query efficiency and improving analytical turnaround times.</w:t>
      </w:r>
    </w:p>
    <w:p w14:paraId="54CDC885">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Developed data transformation workflows using Python and Azure Data Factory, ensuring seamless integration of sales data into Azure SQL Data Warehouse with reliable schema mapping.</w:t>
      </w:r>
    </w:p>
    <w:p w14:paraId="7592862E">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eastAsia="en-IN"/>
        </w:rPr>
        <w:t>Implemented data validation and quality checks in Azure Data Factory, ensuring high data integrity for reporting and analytics pipelines.</w:t>
      </w:r>
      <w:r>
        <w:rPr>
          <w:rFonts w:eastAsia="Times New Roman" w:cstheme="minorHAnsi"/>
          <w:sz w:val="20"/>
          <w:szCs w:val="20"/>
          <w:lang w:val="en-IN" w:eastAsia="en-IN"/>
        </w:rPr>
        <w:t xml:space="preserve"> </w:t>
      </w:r>
    </w:p>
    <w:p w14:paraId="11329A2F">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Designed and delivered SQL-based reports for sales performance and inventory optimization, enabling analysts to act on timely and actionable insights.</w:t>
      </w:r>
    </w:p>
    <w:p w14:paraId="5D51C022">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Created automated data pipelines for sales forecasting using Azure Data Factory and Azure SQL Data Warehouse, increasing forecast accuracy and reducing latency.</w:t>
      </w:r>
    </w:p>
    <w:p w14:paraId="2444C7FF">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Designed data models in Azure SQL Data Warehouse to support product sales analysis and inventory management, improving accuracy in forecasting and replenishment.</w:t>
      </w:r>
    </w:p>
    <w:p w14:paraId="7DB94DD6">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Automated inventory management reports using Azure Data Factory, Azure SQL Data Warehouse, and Azure Functions, improving operational efficiency and reducing manual work.</w:t>
      </w:r>
    </w:p>
    <w:p w14:paraId="48EC0087">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Developed real-time analytics reports using Azure Functions and Azure SQL Data Warehouse, enabling faster access to sales metrics and business performance tracking.</w:t>
      </w:r>
    </w:p>
    <w:p w14:paraId="20DD2990">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Conducted end-to-end testing and validation post-migration from Teradata to Azure SQL Data Warehouse, ensuring report consistency and high data fidelity.</w:t>
      </w:r>
    </w:p>
    <w:p w14:paraId="5F905014">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Implemented complex data transformations in Azure Data Factory using Python, enabling efficient migration and analytics integration from SQL Server and Teradata.</w:t>
      </w:r>
    </w:p>
    <w:p w14:paraId="3E5CF625">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Improved inventory management systems through data modelling in Azure SQL Data Warehouse and visualizations in PowerBI, delivering actionable reporting on sales trends.</w:t>
      </w:r>
    </w:p>
    <w:p w14:paraId="0F5BABFB">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Developed automated pipelines for real-time reporting using Azure Data Factory and Azure Functions, streamlining data flow and reporting operations.</w:t>
      </w:r>
    </w:p>
    <w:p w14:paraId="4AE17B0C">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Enhanced sales data processing by building SQL automation scripts to support inventory tracking and sales forecasting, improving data pipeline efficiency.</w:t>
      </w:r>
    </w:p>
    <w:p w14:paraId="473A6469">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Led Salesforce data migration into Azure SQL Data Warehouse, ensuring smooth integration and accurate reporting for sales analytics.</w:t>
      </w:r>
    </w:p>
    <w:p w14:paraId="262ADCF3">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Designed SQL-based data transformation scripts to integrate Salesforce data with Azure SQL Data Warehouse, enhancing reporting quality and model readiness.</w:t>
      </w:r>
    </w:p>
    <w:p w14:paraId="556B10B8">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Refined data modelling approaches in Azure SQL Data Warehouse and PowerBI to improve reporting insights and support inventory optimization.</w:t>
      </w:r>
    </w:p>
    <w:p w14:paraId="076D56C3">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eastAsia="en-IN"/>
        </w:rPr>
        <w:t>Developed optimized SQL queries to analyze sales trends, customer behavior, and inventory KPIs, driving data-backed strategic decisions.</w:t>
      </w:r>
    </w:p>
    <w:p w14:paraId="08A62A3F">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Directed data integration efforts using Azure SQL Data Warehouse, boosting reporting accuracy and performance across retail datasets.</w:t>
      </w:r>
    </w:p>
    <w:p w14:paraId="69AF573A">
      <w:pPr>
        <w:spacing w:after="0" w:line="240" w:lineRule="auto"/>
        <w:ind w:right="75"/>
        <w:rPr>
          <w:rFonts w:cstheme="minorHAnsi"/>
          <w:sz w:val="20"/>
          <w:szCs w:val="20"/>
        </w:rPr>
      </w:pPr>
      <w:r>
        <w:rPr>
          <w:rFonts w:cstheme="minorHAnsi"/>
          <w:b/>
          <w:sz w:val="20"/>
          <w:szCs w:val="20"/>
        </w:rPr>
        <w:t>Environment:</w:t>
      </w:r>
      <w:r>
        <w:rPr>
          <w:rFonts w:cstheme="minorHAnsi"/>
          <w:sz w:val="20"/>
          <w:szCs w:val="20"/>
        </w:rPr>
        <w:t xml:space="preserve"> </w:t>
      </w:r>
      <w:r>
        <w:rPr>
          <w:rFonts w:eastAsia="Times New Roman" w:cstheme="minorHAnsi"/>
          <w:bCs/>
          <w:color w:val="000000"/>
          <w:sz w:val="20"/>
          <w:szCs w:val="20"/>
        </w:rPr>
        <w:t>Azure Databricks, Azure Data Factory, Azure Blob Storage, Azure SQL Database, Azure Cosmos DB, Azure Cognitive Services, Azure HDInsight, Azure Kubernetes Service (AKS), Azure Functions, Azure Event Hubs, Azure Stream Analytics, Azure Container Registry, Azure App Service, Azure Key Vault, Azure DevOps, Azure Monitor, Azure Purview</w:t>
      </w:r>
      <w:r>
        <w:rPr>
          <w:rFonts w:eastAsia="Times New Roman" w:cstheme="minorHAnsi"/>
          <w:color w:val="000000"/>
          <w:sz w:val="20"/>
          <w:szCs w:val="20"/>
        </w:rPr>
        <w:t xml:space="preserve">, </w:t>
      </w:r>
      <w:r>
        <w:rPr>
          <w:rFonts w:cstheme="minorHAnsi"/>
          <w:sz w:val="20"/>
          <w:szCs w:val="20"/>
        </w:rPr>
        <w:t>Snowflake, Kafka, PowerBI, Python, Scala, SQL, PySpark</w:t>
      </w:r>
    </w:p>
    <w:p w14:paraId="06B22996">
      <w:pPr>
        <w:spacing w:after="0" w:line="240" w:lineRule="auto"/>
        <w:ind w:right="75"/>
        <w:jc w:val="both"/>
        <w:rPr>
          <w:rFonts w:cstheme="minorHAnsi"/>
          <w:b/>
          <w:sz w:val="20"/>
          <w:szCs w:val="20"/>
        </w:rPr>
      </w:pPr>
    </w:p>
    <w:p w14:paraId="7BF206FA">
      <w:pPr>
        <w:spacing w:after="0" w:line="240" w:lineRule="auto"/>
        <w:ind w:right="-51"/>
        <w:rPr>
          <w:rFonts w:cstheme="minorHAnsi"/>
          <w:b/>
          <w:sz w:val="20"/>
          <w:szCs w:val="20"/>
        </w:rPr>
      </w:pPr>
      <w:r>
        <w:rPr>
          <w:rFonts w:cstheme="minorHAnsi"/>
          <w:b/>
          <w:sz w:val="20"/>
          <w:szCs w:val="20"/>
        </w:rPr>
        <w:t>Unilever, Bengaluru, India</w:t>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Sept 2013 – Aug 2018</w:t>
      </w:r>
    </w:p>
    <w:p w14:paraId="0F029A76">
      <w:pPr>
        <w:spacing w:after="0" w:line="240" w:lineRule="auto"/>
        <w:rPr>
          <w:rFonts w:eastAsia="Arial MT" w:cstheme="minorHAnsi"/>
          <w:b/>
          <w:sz w:val="20"/>
          <w:szCs w:val="20"/>
        </w:rPr>
      </w:pPr>
      <w:r>
        <w:rPr>
          <w:rFonts w:eastAsia="Arial MT" w:cstheme="minorHAnsi"/>
          <w:b/>
          <w:sz w:val="20"/>
          <w:szCs w:val="20"/>
        </w:rPr>
        <w:t>Data Engineer</w:t>
      </w:r>
    </w:p>
    <w:p w14:paraId="71EC5B15">
      <w:pPr>
        <w:spacing w:after="0" w:line="240" w:lineRule="auto"/>
        <w:jc w:val="both"/>
        <w:rPr>
          <w:rFonts w:cstheme="minorHAnsi"/>
          <w:b/>
          <w:sz w:val="20"/>
          <w:szCs w:val="20"/>
        </w:rPr>
      </w:pPr>
      <w:r>
        <w:rPr>
          <w:rFonts w:cstheme="minorHAnsi"/>
          <w:b/>
          <w:sz w:val="20"/>
          <w:szCs w:val="20"/>
        </w:rPr>
        <w:t xml:space="preserve">Roles &amp; Responsibilities: </w:t>
      </w:r>
    </w:p>
    <w:p w14:paraId="136F3A01">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Created structured fraud intelligence reports using SQL and Oracle for transaction monitoring teams, tracking KPIs such as anomaly rate, alert volumes, and rule accuracy.</w:t>
      </w:r>
    </w:p>
    <w:p w14:paraId="2D10F821">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Developed audit-ready fraud datasets by working with ETL engineers to extract, transform, and aggregate high-risk transaction feeds across interbank sources.</w:t>
      </w:r>
    </w:p>
    <w:p w14:paraId="7F0BD390">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Automated daily and weekly reporting cycles using PL/SQL scripts and scheduling via UNIX shell jobs, reducing reporting latency by over 40%.</w:t>
      </w:r>
    </w:p>
    <w:p w14:paraId="03C049C1">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Designed and implemented scalable ETL pipelines in Snowflake to aggregate and analyze large volumes of Fraud transaction data across multiple financial sources, supporting advanced reporting and anomaly detection.</w:t>
      </w:r>
    </w:p>
    <w:p w14:paraId="02DA3022">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Automated fraud analytics reporting using Snowflake tasks and streams, integrating near real-time data workflows to optimize compliance monitoring and operational insights.</w:t>
      </w:r>
    </w:p>
    <w:p w14:paraId="0775329D">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Developed secure, role-based access controls and data masking policies in Snowflake to protect sensitive fraud datasets and ensure regulatory compliance.</w:t>
      </w:r>
    </w:p>
    <w:p w14:paraId="36237599">
      <w:pPr>
        <w:pStyle w:val="31"/>
        <w:widowControl w:val="0"/>
        <w:numPr>
          <w:ilvl w:val="0"/>
          <w:numId w:val="1"/>
        </w:numPr>
        <w:autoSpaceDE w:val="0"/>
        <w:autoSpaceDN w:val="0"/>
        <w:spacing w:after="0" w:line="240" w:lineRule="auto"/>
        <w:ind w:left="360"/>
        <w:contextualSpacing w:val="0"/>
        <w:jc w:val="both"/>
        <w:rPr>
          <w:rFonts w:eastAsia="Times New Roman" w:cstheme="minorHAnsi"/>
          <w:sz w:val="16"/>
          <w:szCs w:val="16"/>
          <w:lang w:val="en-IN" w:eastAsia="en-IN"/>
        </w:rPr>
      </w:pPr>
      <w:r>
        <w:rPr>
          <w:rFonts w:cstheme="minorHAnsi"/>
          <w:sz w:val="20"/>
          <w:szCs w:val="20"/>
        </w:rPr>
        <w:t xml:space="preserve">Contributed to re-architecting </w:t>
      </w:r>
      <w:r>
        <w:rPr>
          <w:rStyle w:val="15"/>
          <w:rFonts w:cstheme="minorHAnsi"/>
          <w:b w:val="0"/>
          <w:bCs w:val="0"/>
          <w:sz w:val="20"/>
          <w:szCs w:val="20"/>
        </w:rPr>
        <w:t>Informatica workflows</w:t>
      </w:r>
      <w:r>
        <w:rPr>
          <w:rFonts w:cstheme="minorHAnsi"/>
          <w:b/>
          <w:bCs/>
          <w:sz w:val="20"/>
          <w:szCs w:val="20"/>
        </w:rPr>
        <w:t xml:space="preserve"> </w:t>
      </w:r>
      <w:r>
        <w:rPr>
          <w:rFonts w:cstheme="minorHAnsi"/>
          <w:sz w:val="20"/>
          <w:szCs w:val="20"/>
        </w:rPr>
        <w:t>by defining metrics, mapping business rules, and creating QA test plans to improve process efficiency.</w:t>
      </w:r>
    </w:p>
    <w:p w14:paraId="096340C6">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Worked alongside the compliance team to implement data integrity checks and validation scripts, ensuring consistency across operational and regulatory datasets.</w:t>
      </w:r>
    </w:p>
    <w:p w14:paraId="3FB89A16">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Conducted root-cause analysis on discrepancies in fraud scoring results by tracing upstream data lineage and historical audit trails.</w:t>
      </w:r>
    </w:p>
    <w:p w14:paraId="27FC13A3">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Documented fraud pattern KPIs and data lineage models, helping data scientists and BI developers access clean, well-defined source layers.</w:t>
      </w:r>
    </w:p>
    <w:p w14:paraId="0C8A1F4C">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Contributed to cross-functional meetings with fraud modelers, ETL developers, and QA testers to align reporting with fraud detection thresholds.</w:t>
      </w:r>
    </w:p>
    <w:p w14:paraId="29DF5A3D">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Designed performance-tuned SQL queries and indexes to improve fraud transaction reporting speed, reducing query runtime by 30%.</w:t>
      </w:r>
    </w:p>
    <w:p w14:paraId="78958F67">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Partnered with fraud data scientists to provision feature-ready datasets for predictive modeling, improving fraud detection model accuracy.</w:t>
      </w:r>
    </w:p>
    <w:p w14:paraId="1CAB59EE">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Migrated legacy fraud reports from Excel-based macros to centralized Oracle and Informatica workflows, streamlining reporting processes.</w:t>
      </w:r>
    </w:p>
    <w:p w14:paraId="74A5CE82">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Developed reconciliation scripts to compare interbank fraud feeds, ensuring completeness and accuracy across multiple data sources.</w:t>
      </w:r>
    </w:p>
    <w:p w14:paraId="17F04345">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Created monitoring dashboards in Oracle BI to track fraud detection efficiency and compliance metrics in real-time.</w:t>
      </w:r>
    </w:p>
    <w:p w14:paraId="77517313">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Implemented role-based access controls and encryption for sensitive fraud datasets, ensuring compliance with internal audit policies.</w:t>
      </w:r>
    </w:p>
    <w:p w14:paraId="0AB884E9">
      <w:pPr>
        <w:pStyle w:val="31"/>
        <w:widowControl w:val="0"/>
        <w:numPr>
          <w:ilvl w:val="0"/>
          <w:numId w:val="1"/>
        </w:numPr>
        <w:autoSpaceDE w:val="0"/>
        <w:autoSpaceDN w:val="0"/>
        <w:spacing w:after="0" w:line="240" w:lineRule="auto"/>
        <w:ind w:left="360"/>
        <w:contextualSpacing w:val="0"/>
        <w:jc w:val="both"/>
        <w:rPr>
          <w:rFonts w:eastAsia="Times New Roman" w:cstheme="minorHAnsi"/>
          <w:sz w:val="20"/>
          <w:szCs w:val="20"/>
          <w:lang w:val="en-IN" w:eastAsia="en-IN"/>
        </w:rPr>
      </w:pPr>
      <w:r>
        <w:rPr>
          <w:rFonts w:eastAsia="Times New Roman" w:cstheme="minorHAnsi"/>
          <w:sz w:val="20"/>
          <w:szCs w:val="20"/>
          <w:lang w:val="en-IN" w:eastAsia="en-IN"/>
        </w:rPr>
        <w:t>Assisted in knowledge transfer sessions and documentation to onboard new team members into fraud analytics and data quality processes.</w:t>
      </w:r>
    </w:p>
    <w:p w14:paraId="2C4B0AC4">
      <w:pPr>
        <w:spacing w:after="0"/>
        <w:ind w:right="75"/>
        <w:rPr>
          <w:rFonts w:cstheme="minorHAnsi"/>
          <w:sz w:val="20"/>
          <w:szCs w:val="20"/>
          <w:lang w:val="en-IN"/>
        </w:rPr>
      </w:pPr>
      <w:r>
        <w:rPr>
          <w:rFonts w:cstheme="minorHAnsi"/>
          <w:b/>
          <w:sz w:val="20"/>
          <w:szCs w:val="20"/>
        </w:rPr>
        <w:t xml:space="preserve">Environment: </w:t>
      </w:r>
      <w:r>
        <w:rPr>
          <w:rFonts w:cstheme="minorHAnsi"/>
          <w:sz w:val="20"/>
          <w:szCs w:val="20"/>
          <w:lang w:val="en-IN"/>
        </w:rPr>
        <w:t>Python (Pandas, NumPy, Scikit-learn, XGBoost, Jupyter, Streamlit), SQL, Oracle, PL/SQL, Snowflake (Tasks, Streams, Role-based Access), Informatica PowerCenter, UNIX Shell Scripting, Power BI, Fraud Analytics, ETL Pipelines, Regulatory Reporting, Data Lineage &amp; Reconciliation, Performance-tuned SQL, Model Feature Provisioning, Compliance Monitoring, Predictive Modeling, Model Explainability</w:t>
      </w:r>
    </w:p>
    <w:sectPr>
      <w:pgSz w:w="12240" w:h="15840"/>
      <w:pgMar w:top="576" w:right="720" w:bottom="576" w:left="720" w:header="720" w:footer="720" w:gutter="0"/>
      <w:pgBorders w:offsetFrom="page">
        <w:top w:val="single" w:color="auto" w:sz="4" w:space="20"/>
        <w:left w:val="single" w:color="auto" w:sz="4" w:space="20"/>
        <w:bottom w:val="single" w:color="auto" w:sz="4" w:space="20"/>
        <w:right w:val="single" w:color="auto" w:sz="4" w:space="2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00500000000000000"/>
    <w:charset w:val="00"/>
    <w:family w:val="swiss"/>
    <w:pitch w:val="default"/>
    <w:sig w:usb0="00000000" w:usb1="00000000" w:usb2="00000000" w:usb3="00000000" w:csb0="00000001"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MT">
    <w:altName w:val="Arial"/>
    <w:panose1 w:val="00000000000000000000"/>
    <w:charset w:val="01"/>
    <w:family w:val="swiss"/>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CC7FC3"/>
    <w:multiLevelType w:val="multilevel"/>
    <w:tmpl w:val="1CCC7F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2456F5B"/>
    <w:multiLevelType w:val="multilevel"/>
    <w:tmpl w:val="22456F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D2476BE"/>
    <w:multiLevelType w:val="multilevel"/>
    <w:tmpl w:val="5D2476B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7E2"/>
    <w:rsid w:val="00035538"/>
    <w:rsid w:val="00105852"/>
    <w:rsid w:val="00116859"/>
    <w:rsid w:val="00141372"/>
    <w:rsid w:val="001B6EB6"/>
    <w:rsid w:val="002D25C9"/>
    <w:rsid w:val="003521D7"/>
    <w:rsid w:val="003809AB"/>
    <w:rsid w:val="0039323F"/>
    <w:rsid w:val="003A33DB"/>
    <w:rsid w:val="00406F69"/>
    <w:rsid w:val="00497D7E"/>
    <w:rsid w:val="004B356B"/>
    <w:rsid w:val="004D47E1"/>
    <w:rsid w:val="00552BCF"/>
    <w:rsid w:val="00586091"/>
    <w:rsid w:val="0060047C"/>
    <w:rsid w:val="00656C63"/>
    <w:rsid w:val="00701127"/>
    <w:rsid w:val="00722A03"/>
    <w:rsid w:val="0074133F"/>
    <w:rsid w:val="007451C4"/>
    <w:rsid w:val="00790DC5"/>
    <w:rsid w:val="007B40D6"/>
    <w:rsid w:val="007D79B0"/>
    <w:rsid w:val="00816472"/>
    <w:rsid w:val="008659AD"/>
    <w:rsid w:val="00967B3A"/>
    <w:rsid w:val="009E27E2"/>
    <w:rsid w:val="00A4483C"/>
    <w:rsid w:val="00A54403"/>
    <w:rsid w:val="00A878D9"/>
    <w:rsid w:val="00B1128B"/>
    <w:rsid w:val="00B3080E"/>
    <w:rsid w:val="00B36245"/>
    <w:rsid w:val="00B87022"/>
    <w:rsid w:val="00BA0983"/>
    <w:rsid w:val="00BA1298"/>
    <w:rsid w:val="00C064C7"/>
    <w:rsid w:val="00C1270B"/>
    <w:rsid w:val="00C6012C"/>
    <w:rsid w:val="00C94A1E"/>
    <w:rsid w:val="00CE0745"/>
    <w:rsid w:val="00D44629"/>
    <w:rsid w:val="00D736AE"/>
    <w:rsid w:val="00D91898"/>
    <w:rsid w:val="00DF6D28"/>
    <w:rsid w:val="00E569CE"/>
    <w:rsid w:val="00E87452"/>
    <w:rsid w:val="00F23AF4"/>
    <w:rsid w:val="00F47374"/>
    <w:rsid w:val="00FE0438"/>
    <w:rsid w:val="1A896419"/>
    <w:rsid w:val="1B3F09F1"/>
    <w:rsid w:val="33660B60"/>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kern w:val="0"/>
      <w:sz w:val="22"/>
      <w:szCs w:val="22"/>
      <w:lang w:val="en-US" w:eastAsia="en-US" w:bidi="ar-SA"/>
      <w14:ligatures w14:val="none"/>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Normal (Web)"/>
    <w:basedOn w:val="1"/>
    <w:semiHidden/>
    <w:unhideWhenUsed/>
    <w:uiPriority w:val="99"/>
    <w:rPr>
      <w:rFonts w:ascii="Times New Roman" w:hAnsi="Times New Roman" w:cs="Times New Roman"/>
      <w:sz w:val="24"/>
      <w:szCs w:val="24"/>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rFonts w:cs="Gautami"/>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rFonts w:cs="Gautami"/>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5465</Words>
  <Characters>31153</Characters>
  <Lines>259</Lines>
  <Paragraphs>73</Paragraphs>
  <TotalTime>60</TotalTime>
  <ScaleCrop>false</ScaleCrop>
  <LinksUpToDate>false</LinksUpToDate>
  <CharactersWithSpaces>36545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2025-11-13T05:51:00Z</dcterms:created>
  <dc:creator>Chittari, Udaya Kumara Teja</dc:creator>
  <cp:lastModifiedBy>manga</cp:lastModifiedBy>
  <cp:lastPrinted>2025-09-26T16:29:00Z</cp:lastPrinted>
  <dcterms:modified xsi:type="dcterms:W3CDTF">2026-03-11T16:04:39Z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7CA412235F16476686103DC2DAA349B1_13</vt:lpwstr>
  </property>
</Properties>
</file>