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36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    PARVEEN RABIA </w:t>
        <w:tab/>
        <w:t xml:space="preserve">  </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4815840</wp:posOffset>
            </wp:positionH>
            <wp:positionV relativeFrom="paragraph">
              <wp:posOffset>0</wp:posOffset>
            </wp:positionV>
            <wp:extent cx="1638300" cy="342900"/>
            <wp:effectExtent b="0" l="0" r="0" t="0"/>
            <wp:wrapSquare wrapText="bothSides" distB="0" distT="0" distL="114300" distR="114300"/>
            <wp:docPr id="1968480378" name="image4.jpg"/>
            <a:graphic>
              <a:graphicData uri="http://schemas.openxmlformats.org/drawingml/2006/picture">
                <pic:pic>
                  <pic:nvPicPr>
                    <pic:cNvPr id="0" name="image4.jpg"/>
                    <pic:cNvPicPr preferRelativeResize="0"/>
                  </pic:nvPicPr>
                  <pic:blipFill>
                    <a:blip r:embed="rId9"/>
                    <a:srcRect b="0" l="0" r="0" t="0"/>
                    <a:stretch>
                      <a:fillRect/>
                    </a:stretch>
                  </pic:blipFill>
                  <pic:spPr>
                    <a:xfrm>
                      <a:off x="0" y="0"/>
                      <a:ext cx="1638300" cy="342900"/>
                    </a:xfrm>
                    <a:prstGeom prst="rect"/>
                    <a:ln/>
                  </pic:spPr>
                </pic:pic>
              </a:graphicData>
            </a:graphic>
          </wp:anchor>
        </w:drawing>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467886"/>
          <w:sz w:val="22"/>
          <w:szCs w:val="22"/>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Aurora, IL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(601)-307-7963    |    </w:t>
      </w:r>
      <w:hyperlink r:id="rId10">
        <w:r w:rsidDel="00000000" w:rsidR="00000000" w:rsidRPr="00000000">
          <w:rPr>
            <w:rFonts w:ascii="Arial" w:cs="Arial" w:eastAsia="Arial" w:hAnsi="Arial"/>
            <w:color w:val="1155cc"/>
            <w:u w:val="single"/>
            <w:rtl w:val="0"/>
          </w:rPr>
          <w:t xml:space="preserve">parveenrabia890@gmail.com</w:t>
        </w:r>
      </w:hyperlink>
      <w:r w:rsidDel="00000000" w:rsidR="00000000" w:rsidRPr="00000000">
        <w:rPr>
          <w:rFonts w:ascii="Arial" w:cs="Arial" w:eastAsia="Arial" w:hAnsi="Arial"/>
          <w:b w:val="1"/>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hyperlink r:id="rId11">
        <w:r w:rsidDel="00000000" w:rsidR="00000000" w:rsidRPr="00000000">
          <w:rPr>
            <w:rFonts w:ascii="Times New Roman" w:cs="Times New Roman" w:eastAsia="Times New Roman" w:hAnsi="Times New Roman"/>
            <w:b w:val="0"/>
            <w:i w:val="0"/>
            <w:smallCaps w:val="0"/>
            <w:strike w:val="0"/>
            <w:color w:val="467886"/>
            <w:sz w:val="22"/>
            <w:szCs w:val="22"/>
            <w:u w:val="single"/>
            <w:shd w:fill="auto" w:val="clear"/>
            <w:vertAlign w:val="baseline"/>
            <w:rtl w:val="0"/>
          </w:rPr>
          <w:t xml:space="preserve">www.linkedin.com/in/parveen-rabia</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wp:posOffset>
                </wp:positionH>
                <wp:positionV relativeFrom="paragraph">
                  <wp:posOffset>50800</wp:posOffset>
                </wp:positionV>
                <wp:extent cx="0" cy="19050"/>
                <wp:effectExtent b="0" l="0" r="0" t="0"/>
                <wp:wrapNone/>
                <wp:docPr id="1968480377" name=""/>
                <a:graphic>
                  <a:graphicData uri="http://schemas.microsoft.com/office/word/2010/wordprocessingShape">
                    <wps:wsp>
                      <wps:cNvCnPr/>
                      <wps:spPr>
                        <a:xfrm>
                          <a:off x="1924620" y="3780000"/>
                          <a:ext cx="6842760" cy="0"/>
                        </a:xfrm>
                        <a:prstGeom prst="straightConnector1">
                          <a:avLst/>
                        </a:prstGeom>
                        <a:noFill/>
                        <a:ln cap="flat" cmpd="sng" w="19050">
                          <a:solidFill>
                            <a:schemeClr val="dk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50800</wp:posOffset>
                </wp:positionV>
                <wp:extent cx="0" cy="19050"/>
                <wp:effectExtent b="0" l="0" r="0" t="0"/>
                <wp:wrapNone/>
                <wp:docPr id="1968480377"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0" cy="19050"/>
                        </a:xfrm>
                        <a:prstGeom prst="rect"/>
                        <a:ln/>
                      </pic:spPr>
                    </pic:pic>
                  </a:graphicData>
                </a:graphic>
              </wp:anchor>
            </w:drawing>
          </mc:Fallback>
        </mc:AlternateConten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114300</wp:posOffset>
                </wp:positionV>
                <wp:extent cx="6852285" cy="245745"/>
                <wp:effectExtent b="0" l="0" r="0" t="0"/>
                <wp:wrapNone/>
                <wp:docPr id="1968480376" name=""/>
                <a:graphic>
                  <a:graphicData uri="http://schemas.microsoft.com/office/word/2010/wordprocessingShape">
                    <wps:wsp>
                      <wps:cNvSpPr/>
                      <wps:cNvPr id="5" name="Shape 5"/>
                      <wps:spPr>
                        <a:xfrm>
                          <a:off x="1924620" y="3661890"/>
                          <a:ext cx="6842760" cy="236220"/>
                        </a:xfrm>
                        <a:prstGeom prst="rect">
                          <a:avLst/>
                        </a:prstGeom>
                        <a:solidFill>
                          <a:srgbClr val="43AFE2">
                            <a:alpha val="20000"/>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114300</wp:posOffset>
                </wp:positionV>
                <wp:extent cx="6852285" cy="245745"/>
                <wp:effectExtent b="0" l="0" r="0" t="0"/>
                <wp:wrapNone/>
                <wp:docPr id="1968480376" name="image8.png"/>
                <a:graphic>
                  <a:graphicData uri="http://schemas.openxmlformats.org/drawingml/2006/picture">
                    <pic:pic>
                      <pic:nvPicPr>
                        <pic:cNvPr id="0" name="image8.png"/>
                        <pic:cNvPicPr preferRelativeResize="0"/>
                      </pic:nvPicPr>
                      <pic:blipFill>
                        <a:blip r:embed="rId13"/>
                        <a:srcRect/>
                        <a:stretch>
                          <a:fillRect/>
                        </a:stretch>
                      </pic:blipFill>
                      <pic:spPr>
                        <a:xfrm>
                          <a:off x="0" y="0"/>
                          <a:ext cx="6852285" cy="245745"/>
                        </a:xfrm>
                        <a:prstGeom prst="rect"/>
                        <a:ln/>
                      </pic:spPr>
                    </pic:pic>
                  </a:graphicData>
                </a:graphic>
              </wp:anchor>
            </w:drawing>
          </mc:Fallback>
        </mc:AlternateConten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ROFESSIONAL</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UMMARY</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8 years of extensive experience in advanced SAS Programming, Clinical Research, Epidemiological Surveillance and Outbreak Investigations, Infectious diseases management, Data Analysis and Management, generating Reports, Tables, Lists, and Graphs (TLGs), and Clinical Trials.</w:t>
      </w:r>
    </w:p>
    <w:p w:rsidR="00000000" w:rsidDel="00000000" w:rsidP="00000000" w:rsidRDefault="00000000" w:rsidRPr="00000000" w14:paraId="0000000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Expertise in using SAS tools like SAS/Base, SAS/MACROS, SAS/STAT, SAS/GRAPH, SAS/ACCESS, SAS/SQL, SAS/ODS in WINDOWS, UNIX, and LINUX environment.</w:t>
      </w:r>
    </w:p>
    <w:p w:rsidR="00000000" w:rsidDel="00000000" w:rsidP="00000000" w:rsidRDefault="00000000" w:rsidRPr="00000000" w14:paraId="0000000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Competence in applying SAS statements: for data manipulation and dataset preparation and data analysis using FORMAT/INFORMAT, MERGE, PROC SORT, PROC TRANSPOSE, PROC APPEND, PROC FREQ, PROC MEANS, PROC UNIVARIATE, PROC SQL, PROC SUMMARY, PROC REPORT, PROC TABULATE, PROC PRINT ; for producing graphs using PROC GPLOT and PROC GCHART; for importing external data files using INFILE and PROC IMPORT; and for exporting into different format output files using PROC EXPORT.</w:t>
      </w:r>
    </w:p>
    <w:p w:rsidR="00000000" w:rsidDel="00000000" w:rsidP="00000000" w:rsidRDefault="00000000" w:rsidRPr="00000000" w14:paraId="0000000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Proficient in data mapping, developing specification files for SDTM and ADaM datasets as per CDISC standards.</w:t>
      </w:r>
    </w:p>
    <w:p w:rsidR="00000000" w:rsidDel="00000000" w:rsidP="00000000" w:rsidRDefault="00000000" w:rsidRPr="00000000" w14:paraId="000000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Strong programming skills in SAS ensuring the delivery of high-quality statistical analysis outputs adhering to Statistical Analysis Plan (SAPs), Standard Operating Procedures (SOPs) and clinical trial protocols.</w:t>
      </w:r>
    </w:p>
    <w:p w:rsidR="00000000" w:rsidDel="00000000" w:rsidP="00000000" w:rsidRDefault="00000000" w:rsidRPr="00000000" w14:paraId="000000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Solid foundation in advanced biostatistical methods like Correlation (PROC CORR), Analysis of Variance (PROC ANOVA), Linear Regression (PROC REG), Logistic Regression (PROC LOGISTIC), General Linear Model (PROC GLM), and Data Modeling (PROC GENMOD and PROC PHREG).</w:t>
      </w:r>
    </w:p>
    <w:p w:rsidR="00000000" w:rsidDel="00000000" w:rsidP="00000000" w:rsidRDefault="00000000" w:rsidRPr="00000000" w14:paraId="000000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Strong background in Epidemiology (Basic, Infectious Diseases, and Chronic epidemiology) and extensive knowledge of various epidemiological study designs (Cross-sectional, Case-control, Cohort, and Experimental designs) for real-time projects.</w:t>
      </w:r>
    </w:p>
    <w:p w:rsidR="00000000" w:rsidDel="00000000" w:rsidP="00000000" w:rsidRDefault="00000000" w:rsidRPr="00000000" w14:paraId="000000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In-depth knowledge and practice of 21 CFR Part 11 compliant Statistical Process Control Systems pertaining to clinical trials, ICH and GCP guidelines.</w:t>
      </w:r>
    </w:p>
    <w:p w:rsidR="00000000" w:rsidDel="00000000" w:rsidP="00000000" w:rsidRDefault="00000000" w:rsidRPr="00000000" w14:paraId="0000001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 in debugging and validating SAS programs, data cleaning for large datasets using edit check programs.</w:t>
      </w:r>
    </w:p>
    <w:p w:rsidR="00000000" w:rsidDel="00000000" w:rsidP="00000000" w:rsidRDefault="00000000" w:rsidRPr="00000000" w14:paraId="0000001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Skilled in programming and generating Integrated Summary of Safety (ISS) and Integrated Summary of Efficacy (ISE) analysis datasets, tables, listings, and graphs for submission.</w:t>
      </w:r>
    </w:p>
    <w:p w:rsidR="00000000" w:rsidDel="00000000" w:rsidP="00000000" w:rsidRDefault="00000000" w:rsidRPr="00000000" w14:paraId="0000001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Extensive knowledge in handling various clinical trials data including demographic data, vital signs, adverse events (AEs), serious adverse events (SAEs), laboratory data, and efficacy-related data.</w:t>
      </w:r>
    </w:p>
    <w:p w:rsidR="00000000" w:rsidDel="00000000" w:rsidP="00000000" w:rsidRDefault="00000000" w:rsidRPr="00000000" w14:paraId="0000001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Skilled in conducting spatial analyses using GIS software to map disease distribution patterns.</w:t>
      </w:r>
    </w:p>
    <w:p w:rsidR="00000000" w:rsidDel="00000000" w:rsidP="00000000" w:rsidRDefault="00000000" w:rsidRPr="00000000" w14:paraId="0000001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Experience in data visualization and reporting using tools like Power BI and Tableau.</w:t>
      </w:r>
    </w:p>
    <w:p w:rsidR="00000000" w:rsidDel="00000000" w:rsidP="00000000" w:rsidRDefault="00000000" w:rsidRPr="00000000" w14:paraId="0000001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Capable of presenting research findings at national conferences and seminars and disseminating key findings to stakeholders in the healthcare community and fostering dialogue on effective strategies.</w:t>
      </w:r>
    </w:p>
    <w:p w:rsidR="00000000" w:rsidDel="00000000" w:rsidP="00000000" w:rsidRDefault="00000000" w:rsidRPr="00000000" w14:paraId="0000001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8.00000000000006"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Collaborative team player with strong analytical thinking, problem-solving, and decision-making skills; adept at effectively managing multiple assignments, thriving in high-pressure environments, optimizing solutions for complex problems, while maintaining exceptional organizational and interpersonal skills.</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609600</wp:posOffset>
                </wp:positionV>
                <wp:extent cx="6852285" cy="245745"/>
                <wp:effectExtent b="0" l="0" r="0" t="0"/>
                <wp:wrapNone/>
                <wp:docPr id="1968480375" name=""/>
                <a:graphic>
                  <a:graphicData uri="http://schemas.microsoft.com/office/word/2010/wordprocessingShape">
                    <wps:wsp>
                      <wps:cNvSpPr/>
                      <wps:cNvPr id="4" name="Shape 4"/>
                      <wps:spPr>
                        <a:xfrm>
                          <a:off x="1924620" y="3661890"/>
                          <a:ext cx="6842760" cy="236220"/>
                        </a:xfrm>
                        <a:prstGeom prst="rect">
                          <a:avLst/>
                        </a:prstGeom>
                        <a:solidFill>
                          <a:srgbClr val="43AFE2">
                            <a:alpha val="20000"/>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609600</wp:posOffset>
                </wp:positionV>
                <wp:extent cx="6852285" cy="245745"/>
                <wp:effectExtent b="0" l="0" r="0" t="0"/>
                <wp:wrapNone/>
                <wp:docPr id="1968480375" name="image7.png"/>
                <a:graphic>
                  <a:graphicData uri="http://schemas.openxmlformats.org/drawingml/2006/picture">
                    <pic:pic>
                      <pic:nvPicPr>
                        <pic:cNvPr id="0" name="image7.png"/>
                        <pic:cNvPicPr preferRelativeResize="0"/>
                      </pic:nvPicPr>
                      <pic:blipFill>
                        <a:blip r:embed="rId14"/>
                        <a:srcRect/>
                        <a:stretch>
                          <a:fillRect/>
                        </a:stretch>
                      </pic:blipFill>
                      <pic:spPr>
                        <a:xfrm>
                          <a:off x="0" y="0"/>
                          <a:ext cx="6852285" cy="245745"/>
                        </a:xfrm>
                        <a:prstGeom prst="rect"/>
                        <a:ln/>
                      </pic:spPr>
                    </pic:pic>
                  </a:graphicData>
                </a:graphic>
              </wp:anchor>
            </w:drawing>
          </mc:Fallback>
        </mc:AlternateConten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ECHNICAL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KILLS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SAS Tools: SAS/Base, SAS/MACROS, SAS/STAT, SAS/GRAPH, SAS/ACCESS, SAS/SQL, SAS/ODS</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Databases: Microsoft SQL Server, Oracle, Teradata, DB2</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Operating Systems: WINDOWS, UNIX, LINUX, Mac OS</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8.00000000000006" w:lineRule="auto"/>
        <w:ind w:left="36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Certifications: SAS Certified Professional: Advanced Programming using SAS 9.4, SAS Certified Specialist: Base Programming using SAS 9.4, SQL for Data Science, Data Analyst Associate with Power BI</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36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DUCATION</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-38099</wp:posOffset>
                </wp:positionV>
                <wp:extent cx="6852285" cy="245745"/>
                <wp:effectExtent b="0" l="0" r="0" t="0"/>
                <wp:wrapNone/>
                <wp:docPr id="1968480374" name=""/>
                <a:graphic>
                  <a:graphicData uri="http://schemas.microsoft.com/office/word/2010/wordprocessingShape">
                    <wps:wsp>
                      <wps:cNvSpPr/>
                      <wps:cNvPr id="3" name="Shape 3"/>
                      <wps:spPr>
                        <a:xfrm>
                          <a:off x="1924620" y="3661890"/>
                          <a:ext cx="6842760" cy="236220"/>
                        </a:xfrm>
                        <a:prstGeom prst="rect">
                          <a:avLst/>
                        </a:prstGeom>
                        <a:solidFill>
                          <a:srgbClr val="43AFE2">
                            <a:alpha val="20000"/>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-38099</wp:posOffset>
                </wp:positionV>
                <wp:extent cx="6852285" cy="245745"/>
                <wp:effectExtent b="0" l="0" r="0" t="0"/>
                <wp:wrapNone/>
                <wp:docPr id="1968480374" name="image6.png"/>
                <a:graphic>
                  <a:graphicData uri="http://schemas.openxmlformats.org/drawingml/2006/picture">
                    <pic:pic>
                      <pic:nvPicPr>
                        <pic:cNvPr id="0" name="image6.png"/>
                        <pic:cNvPicPr preferRelativeResize="0"/>
                      </pic:nvPicPr>
                      <pic:blipFill>
                        <a:blip r:embed="rId15"/>
                        <a:srcRect/>
                        <a:stretch>
                          <a:fillRect/>
                        </a:stretch>
                      </pic:blipFill>
                      <pic:spPr>
                        <a:xfrm>
                          <a:off x="0" y="0"/>
                          <a:ext cx="6852285" cy="245745"/>
                        </a:xfrm>
                        <a:prstGeom prst="rect"/>
                        <a:ln/>
                      </pic:spPr>
                    </pic:pic>
                  </a:graphicData>
                </a:graphic>
              </wp:anchor>
            </w:drawing>
          </mc:Fallback>
        </mc:AlternateConten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University of Southern Mississippi, MS, U.S.A. </w:t>
        <w:tab/>
        <w:tab/>
        <w:tab/>
        <w:tab/>
        <w:tab/>
        <w:t xml:space="preserve">Aug 2021 – Dec 2022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   Master of Public Health (Biostatistics and Epidemiology)</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tab/>
        <w:tab/>
        <w:tab/>
        <w:tab/>
        <w:t xml:space="preserve">Overall GPA: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3.91</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Maharajah’s Institute of Medical Sciences - NTRUHS, India </w:t>
        <w:tab/>
        <w:tab/>
        <w:tab/>
        <w:tab/>
        <w:t xml:space="preserve">Jul 2007 – Mar 2012 </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2"/>
          <w:szCs w:val="22"/>
          <w:u w:val="none"/>
          <w:shd w:fill="auto" w:val="clear"/>
          <w:vertAlign w:val="baseline"/>
          <w:rtl w:val="0"/>
        </w:rPr>
        <w:t xml:space="preserve">Bachelor of Medicine and Bachelor of Surgery (MBBS)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tab/>
        <w:tab/>
        <w:tab/>
        <w:tab/>
        <w:t xml:space="preserve">Overall Percent: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80%</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ROFESSIONAL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w:t>
      </w: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XPERIENCE</w:t>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0</wp:posOffset>
                </wp:positionH>
                <wp:positionV relativeFrom="paragraph">
                  <wp:posOffset>-38099</wp:posOffset>
                </wp:positionV>
                <wp:extent cx="6852285" cy="245745"/>
                <wp:effectExtent b="0" l="0" r="0" t="0"/>
                <wp:wrapNone/>
                <wp:docPr id="1968480373" name=""/>
                <a:graphic>
                  <a:graphicData uri="http://schemas.microsoft.com/office/word/2010/wordprocessingShape">
                    <wps:wsp>
                      <wps:cNvSpPr/>
                      <wps:cNvPr id="2" name="Shape 2"/>
                      <wps:spPr>
                        <a:xfrm>
                          <a:off x="1924620" y="3661890"/>
                          <a:ext cx="6842760" cy="236220"/>
                        </a:xfrm>
                        <a:prstGeom prst="rect">
                          <a:avLst/>
                        </a:prstGeom>
                        <a:solidFill>
                          <a:srgbClr val="43AFE2">
                            <a:alpha val="20000"/>
                          </a:srgbClr>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0</wp:posOffset>
                </wp:positionH>
                <wp:positionV relativeFrom="paragraph">
                  <wp:posOffset>-38099</wp:posOffset>
                </wp:positionV>
                <wp:extent cx="6852285" cy="245745"/>
                <wp:effectExtent b="0" l="0" r="0" t="0"/>
                <wp:wrapNone/>
                <wp:docPr id="1968480373" name="image5.png"/>
                <a:graphic>
                  <a:graphicData uri="http://schemas.openxmlformats.org/drawingml/2006/picture">
                    <pic:pic>
                      <pic:nvPicPr>
                        <pic:cNvPr id="0" name="image5.png"/>
                        <pic:cNvPicPr preferRelativeResize="0"/>
                      </pic:nvPicPr>
                      <pic:blipFill>
                        <a:blip r:embed="rId16"/>
                        <a:srcRect/>
                        <a:stretch>
                          <a:fillRect/>
                        </a:stretch>
                      </pic:blipFill>
                      <pic:spPr>
                        <a:xfrm>
                          <a:off x="0" y="0"/>
                          <a:ext cx="6852285" cy="245745"/>
                        </a:xfrm>
                        <a:prstGeom prst="rect"/>
                        <a:ln/>
                      </pic:spPr>
                    </pic:pic>
                  </a:graphicData>
                </a:graphic>
              </wp:anchor>
            </w:drawing>
          </mc:Fallback>
        </mc:AlternateConten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Statistical/SAS Programmer </w:t>
        <w:tab/>
        <w:tab/>
        <w:tab/>
        <w:tab/>
        <w:tab/>
        <w:t xml:space="preserve">     January 2023 -Present</w:t>
      </w:r>
    </w:p>
    <w:p w:rsidR="00000000" w:rsidDel="00000000" w:rsidP="00000000" w:rsidRDefault="00000000" w:rsidRPr="00000000" w14:paraId="00000029">
      <w:pPr>
        <w:spacing w:after="0" w:line="240" w:lineRule="auto"/>
        <w:ind w:left="450" w:firstLine="720"/>
        <w:rPr>
          <w:i w:val="1"/>
          <w:sz w:val="22"/>
          <w:szCs w:val="22"/>
        </w:rPr>
      </w:pPr>
      <w:r w:rsidDel="00000000" w:rsidR="00000000" w:rsidRPr="00000000">
        <w:rPr>
          <w:i w:val="1"/>
          <w:sz w:val="22"/>
          <w:szCs w:val="22"/>
          <w:rtl w:val="0"/>
        </w:rPr>
        <w:t xml:space="preserve">Employer: Robot Insight Technologies Inc., U.S.A.</w:t>
      </w:r>
    </w:p>
    <w:p w:rsidR="00000000" w:rsidDel="00000000" w:rsidP="00000000" w:rsidRDefault="00000000" w:rsidRPr="00000000" w14:paraId="0000002A">
      <w:pPr>
        <w:spacing w:after="0" w:line="240" w:lineRule="auto"/>
        <w:ind w:left="450" w:firstLine="720"/>
        <w:rPr>
          <w:i w:val="1"/>
          <w:sz w:val="22"/>
          <w:szCs w:val="22"/>
        </w:rPr>
      </w:pPr>
      <w:r w:rsidDel="00000000" w:rsidR="00000000" w:rsidRPr="00000000">
        <w:rPr>
          <w:i w:val="1"/>
          <w:sz w:val="22"/>
          <w:szCs w:val="22"/>
          <w:rtl w:val="0"/>
        </w:rPr>
        <w:t xml:space="preserve">Client: Bon Secours Mercy Health, U.S.A.</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At Bon Secours Mercy Health, a prominent healthcare provider in the United States, a diverse range of activities are conducted to prioritize patient well-being. Their comprehensive healthcare services encompass innovative treatments delivered with compassion and commitment. Alongside clinical care, Bon Secours Mercy Health engages in extensive research activities, collaborating with partners to pioneer advancements in medical knowledge and patient care. These research initiatives span clinical trials, health outcomes research, and translational research aimed at addressing healthcare challenges and disparities. Supported by statistical analytical tools, their research analysis activities extract valuable insights from data, informing evidence-based practices and optimizing healthcare delivery for improved patient outcomes.</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numPr>
          <w:ilvl w:val="0"/>
          <w:numId w:val="11"/>
        </w:numPr>
        <w:spacing w:after="0" w:line="240" w:lineRule="auto"/>
        <w:ind w:left="450" w:hanging="360"/>
        <w:jc w:val="both"/>
        <w:rPr>
          <w:color w:val="000000"/>
          <w:sz w:val="22"/>
          <w:szCs w:val="22"/>
        </w:rPr>
      </w:pPr>
      <w:r w:rsidDel="00000000" w:rsidR="00000000" w:rsidRPr="00000000">
        <w:rPr>
          <w:color w:val="000000"/>
          <w:sz w:val="22"/>
          <w:szCs w:val="22"/>
          <w:rtl w:val="0"/>
        </w:rPr>
        <w:t xml:space="preserve">Manage day-to-day technical operations, including the creation of tables and figures for Clinical Study Reports (CSR) aligned with the Statistical Analysis Plan (SAP).</w:t>
      </w:r>
    </w:p>
    <w:p w:rsidR="00000000" w:rsidDel="00000000" w:rsidP="00000000" w:rsidRDefault="00000000" w:rsidRPr="00000000" w14:paraId="0000002F">
      <w:pPr>
        <w:numPr>
          <w:ilvl w:val="0"/>
          <w:numId w:val="11"/>
        </w:numPr>
        <w:spacing w:after="0" w:line="240" w:lineRule="auto"/>
        <w:ind w:left="450" w:hanging="360"/>
        <w:jc w:val="both"/>
        <w:rPr>
          <w:color w:val="000000"/>
          <w:sz w:val="22"/>
          <w:szCs w:val="22"/>
        </w:rPr>
      </w:pPr>
      <w:r w:rsidDel="00000000" w:rsidR="00000000" w:rsidRPr="00000000">
        <w:rPr>
          <w:sz w:val="22"/>
          <w:szCs w:val="22"/>
          <w:rtl w:val="0"/>
        </w:rPr>
        <w:t xml:space="preserve">Automate routine data processing tasks using SAS macros, reducing manual effort, and increasing efficiency in data management workflows.</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Currently working on a real-time clinical trial that focuses on assessing the efficacy and safety of a novel immunotherapy regimen in patients with advanced melanoma.</w:t>
      </w:r>
    </w:p>
    <w:p w:rsidR="00000000" w:rsidDel="00000000" w:rsidP="00000000" w:rsidRDefault="00000000" w:rsidRPr="00000000" w14:paraId="000000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Execute ad-hoc data analyses and exploratory research as per requests from statisticians and project managers to address specific clinical inquiries, leveraging advanced statistical techniques and domain knowledge.</w:t>
      </w:r>
    </w:p>
    <w:p w:rsidR="00000000" w:rsidDel="00000000" w:rsidP="00000000" w:rsidRDefault="00000000" w:rsidRPr="00000000" w14:paraId="00000032">
      <w:pPr>
        <w:numPr>
          <w:ilvl w:val="0"/>
          <w:numId w:val="11"/>
        </w:numPr>
        <w:spacing w:after="0" w:line="240" w:lineRule="auto"/>
        <w:ind w:left="450" w:hanging="360"/>
        <w:jc w:val="both"/>
        <w:rPr>
          <w:color w:val="000000"/>
          <w:sz w:val="22"/>
          <w:szCs w:val="22"/>
        </w:rPr>
      </w:pPr>
      <w:r w:rsidDel="00000000" w:rsidR="00000000" w:rsidRPr="00000000">
        <w:rPr>
          <w:color w:val="000000"/>
          <w:sz w:val="22"/>
          <w:szCs w:val="22"/>
          <w:rtl w:val="0"/>
        </w:rPr>
        <w:t xml:space="preserve">Prepare analysis datasets in compliance with CDISC standards (SDTM, ADaM).</w:t>
      </w:r>
    </w:p>
    <w:p w:rsidR="00000000" w:rsidDel="00000000" w:rsidP="00000000" w:rsidRDefault="00000000" w:rsidRPr="00000000" w14:paraId="00000033">
      <w:pPr>
        <w:numPr>
          <w:ilvl w:val="0"/>
          <w:numId w:val="11"/>
        </w:numPr>
        <w:spacing w:after="0" w:line="240" w:lineRule="auto"/>
        <w:ind w:left="450" w:hanging="360"/>
        <w:jc w:val="both"/>
        <w:rPr>
          <w:color w:val="000000"/>
          <w:sz w:val="22"/>
          <w:szCs w:val="22"/>
        </w:rPr>
      </w:pPr>
      <w:r w:rsidDel="00000000" w:rsidR="00000000" w:rsidRPr="00000000">
        <w:rPr>
          <w:color w:val="000000"/>
          <w:sz w:val="22"/>
          <w:szCs w:val="22"/>
          <w:rtl w:val="0"/>
        </w:rPr>
        <w:t xml:space="preserve">Generate reports for Integrated Summaries of Efficacy (ISE) and Safety (ISS) for NDA submissions in accordance with FDA Guidelines.</w:t>
      </w:r>
    </w:p>
    <w:p w:rsidR="00000000" w:rsidDel="00000000" w:rsidP="00000000" w:rsidRDefault="00000000" w:rsidRPr="00000000" w14:paraId="00000034">
      <w:pPr>
        <w:numPr>
          <w:ilvl w:val="0"/>
          <w:numId w:val="11"/>
        </w:numPr>
        <w:spacing w:after="0" w:line="240" w:lineRule="auto"/>
        <w:ind w:left="450" w:hanging="360"/>
        <w:jc w:val="both"/>
        <w:rPr>
          <w:color w:val="000000"/>
          <w:sz w:val="22"/>
          <w:szCs w:val="22"/>
        </w:rPr>
      </w:pPr>
      <w:r w:rsidDel="00000000" w:rsidR="00000000" w:rsidRPr="00000000">
        <w:rPr>
          <w:color w:val="000000"/>
          <w:sz w:val="22"/>
          <w:szCs w:val="22"/>
          <w:rtl w:val="0"/>
        </w:rPr>
        <w:t xml:space="preserve">Develop efficient, well-documented SAS code using SAS/BASE and SAS/MACRO facility to ensure standardized data display.</w:t>
      </w:r>
    </w:p>
    <w:p w:rsidR="00000000" w:rsidDel="00000000" w:rsidP="00000000" w:rsidRDefault="00000000" w:rsidRPr="00000000" w14:paraId="00000035">
      <w:pPr>
        <w:numPr>
          <w:ilvl w:val="0"/>
          <w:numId w:val="11"/>
        </w:numPr>
        <w:spacing w:after="0" w:line="240" w:lineRule="auto"/>
        <w:ind w:left="450" w:hanging="360"/>
        <w:jc w:val="both"/>
        <w:rPr>
          <w:color w:val="000000"/>
          <w:sz w:val="22"/>
          <w:szCs w:val="22"/>
        </w:rPr>
      </w:pPr>
      <w:r w:rsidDel="00000000" w:rsidR="00000000" w:rsidRPr="00000000">
        <w:rPr>
          <w:color w:val="000000"/>
          <w:sz w:val="22"/>
          <w:szCs w:val="22"/>
          <w:rtl w:val="0"/>
        </w:rPr>
        <w:t xml:space="preserve">Provide extensive programming expertise in handling Laboratory (MRL) Data and analyzing Laboratory Assay Data.</w:t>
      </w:r>
    </w:p>
    <w:p w:rsidR="00000000" w:rsidDel="00000000" w:rsidP="00000000" w:rsidRDefault="00000000" w:rsidRPr="00000000" w14:paraId="00000036">
      <w:pPr>
        <w:numPr>
          <w:ilvl w:val="0"/>
          <w:numId w:val="11"/>
        </w:numPr>
        <w:spacing w:after="0" w:line="240" w:lineRule="auto"/>
        <w:ind w:left="450" w:hanging="360"/>
        <w:jc w:val="both"/>
        <w:rPr>
          <w:color w:val="000000"/>
          <w:sz w:val="22"/>
          <w:szCs w:val="22"/>
        </w:rPr>
      </w:pPr>
      <w:r w:rsidDel="00000000" w:rsidR="00000000" w:rsidRPr="00000000">
        <w:rPr>
          <w:color w:val="000000"/>
          <w:sz w:val="22"/>
          <w:szCs w:val="22"/>
          <w:rtl w:val="0"/>
        </w:rPr>
        <w:t xml:space="preserve">Transform EDC and E-Diary Raw Datasets into CDISC SDTM and ADaM datasets.</w:t>
      </w:r>
    </w:p>
    <w:p w:rsidR="00000000" w:rsidDel="00000000" w:rsidP="00000000" w:rsidRDefault="00000000" w:rsidRPr="00000000" w14:paraId="00000037">
      <w:pPr>
        <w:numPr>
          <w:ilvl w:val="0"/>
          <w:numId w:val="11"/>
        </w:numPr>
        <w:spacing w:after="0" w:line="240" w:lineRule="auto"/>
        <w:ind w:left="450" w:hanging="360"/>
        <w:jc w:val="both"/>
        <w:rPr>
          <w:color w:val="000000"/>
          <w:sz w:val="22"/>
          <w:szCs w:val="22"/>
        </w:rPr>
      </w:pPr>
      <w:r w:rsidDel="00000000" w:rsidR="00000000" w:rsidRPr="00000000">
        <w:rPr>
          <w:color w:val="000000"/>
          <w:sz w:val="22"/>
          <w:szCs w:val="22"/>
          <w:rtl w:val="0"/>
        </w:rPr>
        <w:t xml:space="preserve">Design Oncology-specific ADaM domains such as ADTU, ADTR, ADRS, ADTTE, and ADEFF.</w:t>
      </w:r>
    </w:p>
    <w:p w:rsidR="00000000" w:rsidDel="00000000" w:rsidP="00000000" w:rsidRDefault="00000000" w:rsidRPr="00000000" w14:paraId="00000038">
      <w:pPr>
        <w:numPr>
          <w:ilvl w:val="0"/>
          <w:numId w:val="11"/>
        </w:numPr>
        <w:spacing w:after="0" w:line="240" w:lineRule="auto"/>
        <w:ind w:left="450" w:hanging="360"/>
        <w:jc w:val="both"/>
        <w:rPr>
          <w:color w:val="000000"/>
          <w:sz w:val="22"/>
          <w:szCs w:val="22"/>
        </w:rPr>
      </w:pPr>
      <w:r w:rsidDel="00000000" w:rsidR="00000000" w:rsidRPr="00000000">
        <w:rPr>
          <w:color w:val="000000"/>
          <w:sz w:val="22"/>
          <w:szCs w:val="22"/>
          <w:rtl w:val="0"/>
        </w:rPr>
        <w:t xml:space="preserve">Utilize validation tools like Open CDISC Community and review reports to ensure CDISC SDTM and ADaM datasets compliance.</w:t>
      </w:r>
    </w:p>
    <w:p w:rsidR="00000000" w:rsidDel="00000000" w:rsidP="00000000" w:rsidRDefault="00000000" w:rsidRPr="00000000" w14:paraId="0000003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Conduct thorough quality assurance checks on datasets and statistical outputs, utilizing PROC COMPARE for QC check of the SDTM domains, thus identifying and resolving discrepancies to maintain data integrity and accuracy.</w:t>
      </w:r>
    </w:p>
    <w:p w:rsidR="00000000" w:rsidDel="00000000" w:rsidP="00000000" w:rsidRDefault="00000000" w:rsidRPr="00000000" w14:paraId="0000003A">
      <w:pPr>
        <w:numPr>
          <w:ilvl w:val="0"/>
          <w:numId w:val="11"/>
        </w:numPr>
        <w:spacing w:after="0" w:line="240" w:lineRule="auto"/>
        <w:ind w:left="450" w:hanging="360"/>
        <w:jc w:val="both"/>
        <w:rPr>
          <w:color w:val="000000"/>
          <w:sz w:val="22"/>
          <w:szCs w:val="22"/>
        </w:rPr>
      </w:pPr>
      <w:r w:rsidDel="00000000" w:rsidR="00000000" w:rsidRPr="00000000">
        <w:rPr>
          <w:color w:val="000000"/>
          <w:sz w:val="22"/>
          <w:szCs w:val="22"/>
          <w:rtl w:val="0"/>
        </w:rPr>
        <w:t xml:space="preserve">Collaborate with project teams </w:t>
      </w:r>
      <w:r w:rsidDel="00000000" w:rsidR="00000000" w:rsidRPr="00000000">
        <w:rPr>
          <w:sz w:val="22"/>
          <w:szCs w:val="22"/>
          <w:rtl w:val="0"/>
        </w:rPr>
        <w:t xml:space="preserve">to define project requirements, review, and </w:t>
      </w:r>
      <w:r w:rsidDel="00000000" w:rsidR="00000000" w:rsidRPr="00000000">
        <w:rPr>
          <w:color w:val="000000"/>
          <w:sz w:val="22"/>
          <w:szCs w:val="22"/>
          <w:rtl w:val="0"/>
        </w:rPr>
        <w:t xml:space="preserve">complete scientific reports,</w:t>
      </w:r>
      <w:r w:rsidDel="00000000" w:rsidR="00000000" w:rsidRPr="00000000">
        <w:rPr>
          <w:sz w:val="22"/>
          <w:szCs w:val="22"/>
          <w:rtl w:val="0"/>
        </w:rPr>
        <w:t xml:space="preserve"> establish timelines, and deliver analytical solutions that support evidence-based decision-making in healthcare operations</w:t>
      </w:r>
      <w:r w:rsidDel="00000000" w:rsidR="00000000" w:rsidRPr="00000000">
        <w:rPr>
          <w:color w:val="000000"/>
          <w:sz w:val="22"/>
          <w:szCs w:val="22"/>
          <w:rtl w:val="0"/>
        </w:rPr>
        <w:t xml:space="preserve">.</w:t>
      </w:r>
    </w:p>
    <w:p w:rsidR="00000000" w:rsidDel="00000000" w:rsidP="00000000" w:rsidRDefault="00000000" w:rsidRPr="00000000" w14:paraId="0000003B">
      <w:pPr>
        <w:numPr>
          <w:ilvl w:val="0"/>
          <w:numId w:val="11"/>
        </w:numPr>
        <w:spacing w:after="0" w:line="240" w:lineRule="auto"/>
        <w:ind w:left="450" w:hanging="360"/>
        <w:jc w:val="both"/>
        <w:rPr>
          <w:color w:val="000000"/>
          <w:sz w:val="22"/>
          <w:szCs w:val="22"/>
        </w:rPr>
      </w:pPr>
      <w:r w:rsidDel="00000000" w:rsidR="00000000" w:rsidRPr="00000000">
        <w:rPr>
          <w:color w:val="000000"/>
          <w:sz w:val="22"/>
          <w:szCs w:val="22"/>
          <w:rtl w:val="0"/>
        </w:rPr>
        <w:t xml:space="preserve">Ensure issues with datasets and reports are resolved according to the satisfaction of project statisticians.</w:t>
      </w:r>
    </w:p>
    <w:p w:rsidR="00000000" w:rsidDel="00000000" w:rsidP="00000000" w:rsidRDefault="00000000" w:rsidRPr="00000000" w14:paraId="0000003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Prepare clear and concise documentation for SAS programs, datasets, and analysis methodologies, facilitating seamless knowledge transfer and ensuring reproducibility of results, therefore helping in maintenance and audit purpose.</w:t>
      </w:r>
    </w:p>
    <w:p w:rsidR="00000000" w:rsidDel="00000000" w:rsidP="00000000" w:rsidRDefault="00000000" w:rsidRPr="00000000" w14:paraId="0000003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 innovative data visualization techniques using SAS Visual Analytics, transforming complex datasets into intuitive dashboards for executive-level reporting and decision support.</w:t>
      </w:r>
    </w:p>
    <w:p w:rsidR="00000000" w:rsidDel="00000000" w:rsidP="00000000" w:rsidRDefault="00000000" w:rsidRPr="00000000" w14:paraId="0000003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Provide technical expertise and guidance to junior team members, fostering their professional growth and promoting best practices in SAS programming and statistical analysis.</w:t>
      </w:r>
    </w:p>
    <w:p w:rsidR="00000000" w:rsidDel="00000000" w:rsidP="00000000" w:rsidRDefault="00000000" w:rsidRPr="00000000" w14:paraId="0000003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Demonstrate excellent problem-solving skills, and capability of decision making independently.</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Act as a liaison between statistical programming and other departments, facilitating communication and alignment of objectives to support the organization's strategic goals and initiatives.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SAS Programming Analyst </w:t>
        <w:tab/>
        <w:tab/>
        <w:tab/>
        <w:tab/>
        <w:tab/>
        <w:t xml:space="preserve">August 2022 -December 2022</w:t>
      </w:r>
    </w:p>
    <w:p w:rsidR="00000000" w:rsidDel="00000000" w:rsidP="00000000" w:rsidRDefault="00000000" w:rsidRPr="00000000" w14:paraId="00000044">
      <w:pPr>
        <w:spacing w:after="0" w:line="240" w:lineRule="auto"/>
        <w:ind w:left="450" w:firstLine="720"/>
        <w:rPr>
          <w:i w:val="1"/>
          <w:sz w:val="22"/>
          <w:szCs w:val="22"/>
        </w:rPr>
      </w:pPr>
      <w:r w:rsidDel="00000000" w:rsidR="00000000" w:rsidRPr="00000000">
        <w:rPr>
          <w:i w:val="1"/>
          <w:sz w:val="22"/>
          <w:szCs w:val="22"/>
          <w:rtl w:val="0"/>
        </w:rPr>
        <w:t xml:space="preserve">Department of Public Health, The University of Southern Mississippi, U.S.A.</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Public Health Department at The University of Southern Mississippi is dedicated to advancing public health knowledge, practice, and policy through rigorous research, education, and community engagement. With a focus on addressing local, regional, and global health challenges, the department offers diverse academic programs, interdisciplinary research opportunities, and community partnerships. Faculty and students collaborate on initiatives spanning epidemiology, health promotion, environmental health, and healthcare management, contributing to the improvement of population health and well-being.</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a systematic review paper exploring community resilience, highlighting how community resources and connections mitigate the impacts of adverse events on loneliness.</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Assisted in the design and implementation of epidemiological research studies focusing on the impact of iron levels on cardiovascular health and mental health within African American population, sourcing data from NHANES.</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Conducted statistical analysis using SAS software to analyze large datasets pertaining to disease incidence and prevalence, resulting in actionable insights for targeted intervention strategies.</w:t>
      </w:r>
    </w:p>
    <w:p w:rsidR="00000000" w:rsidDel="00000000" w:rsidP="00000000" w:rsidRDefault="00000000" w:rsidRPr="00000000" w14:paraId="0000004B">
      <w:pPr>
        <w:numPr>
          <w:ilvl w:val="0"/>
          <w:numId w:val="4"/>
        </w:numPr>
        <w:spacing w:after="0" w:afterAutospacing="0" w:before="0" w:beforeAutospacing="0" w:line="240" w:lineRule="auto"/>
        <w:ind w:left="450" w:hanging="360"/>
        <w:rPr>
          <w:sz w:val="22"/>
          <w:szCs w:val="22"/>
        </w:rPr>
      </w:pPr>
      <w:r w:rsidDel="00000000" w:rsidR="00000000" w:rsidRPr="00000000">
        <w:rPr>
          <w:sz w:val="22"/>
          <w:szCs w:val="22"/>
          <w:rtl w:val="0"/>
        </w:rPr>
        <w:t xml:space="preserve">Relational Databases &amp; SQL</w:t>
      </w:r>
      <w:r w:rsidDel="00000000" w:rsidR="00000000" w:rsidRPr="00000000">
        <w:rPr>
          <w:b w:val="1"/>
          <w:sz w:val="22"/>
          <w:szCs w:val="22"/>
          <w:rtl w:val="0"/>
        </w:rPr>
        <w:t xml:space="preserve">:</w:t>
      </w:r>
      <w:r w:rsidDel="00000000" w:rsidR="00000000" w:rsidRPr="00000000">
        <w:rPr>
          <w:sz w:val="22"/>
          <w:szCs w:val="22"/>
          <w:rtl w:val="0"/>
        </w:rPr>
        <w:t xml:space="preserve"> 3+ years of experience with relational database concepts and SQL.</w:t>
      </w:r>
    </w:p>
    <w:p w:rsidR="00000000" w:rsidDel="00000000" w:rsidP="00000000" w:rsidRDefault="00000000" w:rsidRPr="00000000" w14:paraId="0000004C">
      <w:pPr>
        <w:numPr>
          <w:ilvl w:val="0"/>
          <w:numId w:val="4"/>
        </w:numPr>
        <w:spacing w:after="0" w:afterAutospacing="0" w:before="0" w:beforeAutospacing="0" w:line="240" w:lineRule="auto"/>
        <w:ind w:left="450" w:hanging="360"/>
        <w:rPr>
          <w:sz w:val="22"/>
          <w:szCs w:val="22"/>
        </w:rPr>
      </w:pPr>
      <w:r w:rsidDel="00000000" w:rsidR="00000000" w:rsidRPr="00000000">
        <w:rPr>
          <w:sz w:val="22"/>
          <w:szCs w:val="22"/>
          <w:rtl w:val="0"/>
        </w:rPr>
        <w:t xml:space="preserve"> Understanding of how relational databases are structured, including concepts such as tables, relationships, primary/foreign keys, normalization, indexing, and data integrity. This also includes familiarity with database design and modeling techniques.</w:t>
      </w:r>
    </w:p>
    <w:p w:rsidR="00000000" w:rsidDel="00000000" w:rsidP="00000000" w:rsidRDefault="00000000" w:rsidRPr="00000000" w14:paraId="0000004D">
      <w:pPr>
        <w:numPr>
          <w:ilvl w:val="0"/>
          <w:numId w:val="4"/>
        </w:numPr>
        <w:spacing w:after="0" w:afterAutospacing="0" w:before="0" w:beforeAutospacing="0" w:line="240" w:lineRule="auto"/>
        <w:ind w:left="450" w:hanging="360"/>
        <w:rPr>
          <w:sz w:val="22"/>
          <w:szCs w:val="22"/>
        </w:rPr>
      </w:pPr>
      <w:r w:rsidDel="00000000" w:rsidR="00000000" w:rsidRPr="00000000">
        <w:rPr>
          <w:sz w:val="22"/>
          <w:szCs w:val="22"/>
          <w:rtl w:val="0"/>
        </w:rPr>
        <w:t xml:space="preserve">SQL (Structured Query Language)</w:t>
      </w:r>
      <w:r w:rsidDel="00000000" w:rsidR="00000000" w:rsidRPr="00000000">
        <w:rPr>
          <w:sz w:val="22"/>
          <w:szCs w:val="22"/>
          <w:rtl w:val="0"/>
        </w:rPr>
        <w:t xml:space="preserve">: Strong skills in using SQL to interact with databases. This involves writing queries to retrieve, insert, update, or delete data from a database. It also includes the ability to optimize queries for performance, create views, stored procedures, functions, and manage database security.</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sz w:val="22"/>
          <w:szCs w:val="22"/>
          <w:rtl w:val="0"/>
        </w:rPr>
        <w:t xml:space="preserve">C</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ollaborated with interdisciplinary teams to develop data collection protocols and ensure adherence to ethical guidelines and research standards.</w:t>
      </w:r>
    </w:p>
    <w:p w:rsidR="00000000" w:rsidDel="00000000" w:rsidP="00000000" w:rsidRDefault="00000000" w:rsidRPr="00000000" w14:paraId="000000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Compiled and interpreted data from various sources, including health surveys, medical records, and government databases, to identify trends and patterns relevant to public health outcomes.</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Contributed to the development of research proposals and grant applications by providing statistical support and assisting with literature reviews.</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Conducted literature reviews to stay updated on current trends and advancements in epidemiological methods and biostatistics, incorporating relevant findings into research projects, and generated over twenty potential research concepts.</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Demonstrated accuracy and excellence in presentation of data analysis results (including summary tables, data listings, graphs, and reports).</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Participated in community outreach initiatives aimed at promoting public health awareness and education, including organizing health fairs, and distributing informational materials.</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Assisted in the preparation of manuscripts for publication in peer-reviewed journals, including data visualization and interpretation of statistical findings.</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Provided support in the preparation of presentations and posters for academic conferences, effectively communicating research findings to diverse audiences.</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Conducted quality assurance checks on datasets to ensure accuracy and reliability of findings, implementing data cleaning and validation procedures as needed.</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Collaborated with public health practitioners and policymakers to translate research findings into actionable recommendations for improving community health outcomes.</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Assisted in the development of surveillance systems for monitoring disease outbreaks and trends, contributing to early detection and response efforts.</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Coordinated data collection efforts with external stakeholders, including healthcare providers, community organizations, and government agencies, to ensure comprehensive coverage and data accuracy.</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Participated in training sessions and workshops to enhance proficiency in statistical analysis techniques and software tools, such as SAS and R.</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Demonstrated strong organizational skills in managing multiple research projects simultaneously, prioritizing tasks effectively to meet deadlines and deliverables.</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Maintained detailed progress journals and participated in regular meetings to track project deadlines and set future objectives.</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Graduate Research Assistant </w:t>
      </w:r>
      <w:r w:rsidDel="00000000" w:rsidR="00000000" w:rsidRPr="00000000">
        <w:rPr>
          <w:rFonts w:ascii="Times New Roman" w:cs="Times New Roman" w:eastAsia="Times New Roman" w:hAnsi="Times New Roman"/>
          <w:b w:val="1"/>
          <w:i w:val="0"/>
          <w:smallCaps w:val="0"/>
          <w:strike w:val="0"/>
          <w:color w:val="000000"/>
          <w:sz w:val="16"/>
          <w:szCs w:val="16"/>
          <w:u w:val="none"/>
          <w:shd w:fill="auto" w:val="clear"/>
          <w:vertAlign w:val="baseline"/>
          <w:rtl w:val="0"/>
        </w:rPr>
        <w:t xml:space="preserve">(Epidemiologist &amp;Biostatistician)</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 xml:space="preserve">              August 2021 -December 2022</w:t>
      </w:r>
    </w:p>
    <w:p w:rsidR="00000000" w:rsidDel="00000000" w:rsidP="00000000" w:rsidRDefault="00000000" w:rsidRPr="00000000" w14:paraId="0000005F">
      <w:pPr>
        <w:spacing w:after="0" w:line="240" w:lineRule="auto"/>
        <w:ind w:left="450" w:firstLine="720"/>
        <w:rPr>
          <w:i w:val="1"/>
          <w:sz w:val="22"/>
          <w:szCs w:val="22"/>
        </w:rPr>
      </w:pPr>
      <w:r w:rsidDel="00000000" w:rsidR="00000000" w:rsidRPr="00000000">
        <w:rPr>
          <w:i w:val="1"/>
          <w:sz w:val="22"/>
          <w:szCs w:val="22"/>
          <w:rtl w:val="0"/>
        </w:rPr>
        <w:t xml:space="preserve">The College of Nursing and Health Professions, The University of Southern Mississippi, U.S.A.</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College of Nursing and Health Professions at The University of Southern Mississippi is renowned for its commitment to excellence in healthcare education. With state-of-the-art facilities and expert faculty, the college offers a wide range of undergraduate and graduate programs in public health, nursing, speech-language pathology, kinesiology, and other health-related disciplines. Students benefit from hands-on clinical experience, innovative research opportunities, and a supportive learning environment that prepares them for successful careers in the ever-evolving healthcare field.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Assisted the team in developing a predictive model to discern how loneliness foretells physical and mental health issues over a five-year span, integrating socio-demographic factors, sourcing data from CARDIA.</w:t>
      </w:r>
    </w:p>
    <w:p w:rsidR="00000000" w:rsidDel="00000000" w:rsidP="00000000" w:rsidRDefault="00000000" w:rsidRPr="00000000" w14:paraId="0000006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Collaborated on a research study focusing on determining the correlation between psychological distress and burnout among nursing faculty.</w:t>
      </w:r>
    </w:p>
    <w:p w:rsidR="00000000" w:rsidDel="00000000" w:rsidP="00000000" w:rsidRDefault="00000000" w:rsidRPr="00000000" w14:paraId="000000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Executed comprehensive statistical analyses for a project evaluating pre- and post-test outcomes for a hearing device.</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Produced detailed reports utilizing R-markdown and proficiently managed citations using BibTex and Zotero.</w:t>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Conducted literature reviews and synthesized findings to inform research methodologies and enhance the rigor of investigations into public health issues, such as obesity and cardiovascular diseases.</w:t>
      </w:r>
    </w:p>
    <w:p w:rsidR="00000000" w:rsidDel="00000000" w:rsidP="00000000" w:rsidRDefault="00000000" w:rsidRPr="00000000" w14:paraId="0000006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Collaborated with interdisciplinary teams to develop survey instruments and protocols for data collection, ensuring adherence to ethical guidelines and standards of research integrity.</w:t>
      </w:r>
    </w:p>
    <w:p w:rsidR="00000000" w:rsidDel="00000000" w:rsidP="00000000" w:rsidRDefault="00000000" w:rsidRPr="00000000" w14:paraId="0000006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Analyzed large datasets using SAS to assess associations between environmental exposures and health outcomes, contributing to the identification of potential interventions for reducing disparities in health outcomes.</w:t>
      </w:r>
    </w:p>
    <w:p w:rsidR="00000000" w:rsidDel="00000000" w:rsidP="00000000" w:rsidRDefault="00000000" w:rsidRPr="00000000" w14:paraId="0000006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Generated descriptive statistics and graphical representations of epidemiological trends, facilitating the interpretation and dissemination of research findings to academic and community stakeholders.</w:t>
      </w:r>
    </w:p>
    <w:p w:rsidR="00000000" w:rsidDel="00000000" w:rsidP="00000000" w:rsidRDefault="00000000" w:rsidRPr="00000000" w14:paraId="0000006B">
      <w:pPr>
        <w:numPr>
          <w:ilvl w:val="0"/>
          <w:numId w:val="8"/>
        </w:numPr>
        <w:spacing w:after="0" w:afterAutospacing="0" w:before="0" w:beforeAutospacing="0" w:line="240" w:lineRule="auto"/>
        <w:ind w:left="450" w:hanging="360"/>
        <w:rPr>
          <w:sz w:val="22"/>
          <w:szCs w:val="22"/>
        </w:rPr>
      </w:pPr>
      <w:r w:rsidDel="00000000" w:rsidR="00000000" w:rsidRPr="00000000">
        <w:rPr>
          <w:sz w:val="22"/>
          <w:szCs w:val="22"/>
          <w:rtl w:val="0"/>
        </w:rPr>
        <w:t xml:space="preserve">with 3+ years of experience should be proficient in database operations and have a solid understanding of how to efficiently manage and manipulate data within relational databases such as MySQL, Oracle, Microsoft SQL Server, or PostgreSQL.</w:t>
      </w:r>
    </w:p>
    <w:p w:rsidR="00000000" w:rsidDel="00000000" w:rsidP="00000000" w:rsidRDefault="00000000" w:rsidRPr="00000000" w14:paraId="0000006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Participated in grant writing and manuscript preparation, contributing to successful funding applications and peer-reviewed publications in reputable journals within the field of epidemiology and biostatistics.</w:t>
      </w:r>
    </w:p>
    <w:p w:rsidR="00000000" w:rsidDel="00000000" w:rsidP="00000000" w:rsidRDefault="00000000" w:rsidRPr="00000000" w14:paraId="0000006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Conducted statistical modeling and hypothesis testing to evaluate the effectiveness of public health interventions, such as vaccination campaigns and health education programs, in promoting disease prevention and health promotion.</w:t>
      </w:r>
    </w:p>
    <w:p w:rsidR="00000000" w:rsidDel="00000000" w:rsidP="00000000" w:rsidRDefault="00000000" w:rsidRPr="00000000" w14:paraId="000000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Provided technical support and training in SAS programming to fellow research team members, fostering a collaborative and skill-sharing environment conducive to achieving project objectives.</w:t>
      </w:r>
    </w:p>
    <w:p w:rsidR="00000000" w:rsidDel="00000000" w:rsidP="00000000" w:rsidRDefault="00000000" w:rsidRPr="00000000" w14:paraId="0000006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Contributed to the development of data management protocols and quality assurance procedures to ensure the accuracy, completeness, and confidentiality of research data in compliance with regulatory requirements.</w:t>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Presented research findings at conferences and seminars, engaging with academic and professional audiences to exchange knowledge and insights on emerging issues in public health and epidemiology.</w:t>
      </w:r>
    </w:p>
    <w:p w:rsidR="00000000" w:rsidDel="00000000" w:rsidP="00000000" w:rsidRDefault="00000000" w:rsidRPr="00000000" w14:paraId="0000007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Conducted sensitivity analyses and subgroup analyses to assess the robustness of research findings and identify potential confounding factors influencing study outcomes.</w:t>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Assisted in the preparation of research protocols and Institutional Review Board (IRB) submissions, demonstrating proficiency in navigating regulatory processes and ethical considerations in research involving human subjects.</w:t>
      </w:r>
    </w:p>
    <w:p w:rsidR="00000000" w:rsidDel="00000000" w:rsidP="00000000" w:rsidRDefault="00000000" w:rsidRPr="00000000" w14:paraId="0000007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Utilized advanced statistical techniques – encompassing univariate, bivariate, and multivariate methods, including multivariable regression analysis and survival analysis, to explore complex relationships between risk factors and health outcomes in longitudinal studies.</w:t>
      </w:r>
    </w:p>
    <w:p w:rsidR="00000000" w:rsidDel="00000000" w:rsidP="00000000" w:rsidRDefault="00000000" w:rsidRPr="00000000" w14:paraId="0000007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Collaborated with community organizations and healthcare providers to facilitate data collection and recruitment efforts for research projects aimed at addressing health disparities and promoting health equity.</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Public Health Programmer/Epidemiology Analyst </w:t>
        <w:tab/>
        <w:tab/>
        <w:t xml:space="preserve">        June 2016 -August 2021</w:t>
      </w:r>
    </w:p>
    <w:p w:rsidR="00000000" w:rsidDel="00000000" w:rsidP="00000000" w:rsidRDefault="00000000" w:rsidRPr="00000000" w14:paraId="00000077">
      <w:pPr>
        <w:spacing w:after="0" w:line="240" w:lineRule="auto"/>
        <w:ind w:left="450" w:firstLine="720"/>
        <w:rPr>
          <w:i w:val="1"/>
          <w:sz w:val="22"/>
          <w:szCs w:val="22"/>
        </w:rPr>
      </w:pPr>
      <w:r w:rsidDel="00000000" w:rsidR="00000000" w:rsidRPr="00000000">
        <w:rPr>
          <w:i w:val="1"/>
          <w:sz w:val="22"/>
          <w:szCs w:val="22"/>
          <w:rtl w:val="0"/>
        </w:rPr>
        <w:t xml:space="preserve">Department of Public Health and Family Welfare, Govt. of Andhra Pradesh, India</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Department of Public Health and Family Welfare in India is tasked with overseeing and implementing public health policies and programs across the country. Its primary focus is on promoting and protecting the health of the population through various initiatives such as disease control, maternal and child health services, and healthcare infrastructure development. Additionally, the department plays a crucial role in coordinating with other government agencies and stakeholders to ensure the delivery of accessible and affordable healthcare services to all citizens.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Developed and implemented epidemiological surveillance systems at the Primary Health Center, enhancing early detection and response to disease outbreaks such as dengue fever and tuberculosis, resulting in reduction in morbidity rates within targeted communities.</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Led a team of eighty-five public health workers in conducting community-based epidemiological studies, analyzing demographic data, and identifying risk factors associated with the spread of infectious diseases, contributing to evidence-based policy recommendations for disease prevention strategies.</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Part of the research project, led the data analysis team in monitoring the spread of COVID-19, identifying high-risk areas and populations, and guiding the implementation of containment measures such as contact tracing and quarantine protocols.</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and implemented a retrospective cohort study to assess the incidence and risk factors of tuberculosis among residents in the catchment area of the health center, contributing to the development of targeted screening and prevention programs.</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Led outbreak investigations for diseases, including natural disasters and infectious disease outbreaks such as dengue fever and tuberculosis, implementing rapid response strategies to contain spread and minimize public health impact. Conducted field investigations to identify sources of disease transmission and implement control measures, ensuring the safety of the population.</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Conducted outbreak simulation exercises and drills to test the effectiveness of response plans and improve readiness for public health emergencies.</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Utilized SAS software to clean, process, and analyze large-scale health datasets, including demographic information, laboratory results, and clinical records, ensuring data accuracy and integrity for epidemiological research and program evaluation purposes.</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Managed a team of data entry clerks to ensure accurate and timely entry of surveillance data, implementing quality control measures to minimize errors and discrepancies.</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Contributed to the development of standard operating procedures for data management and analysis, ensuring compliance with national and international guidelines.</w:t>
      </w:r>
    </w:p>
    <w:p w:rsidR="00000000" w:rsidDel="00000000" w:rsidP="00000000" w:rsidRDefault="00000000" w:rsidRPr="00000000" w14:paraId="0000008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Designed and conducted statistical analyses to assess the effectiveness of vaccination campaigns, leading to insights into coverage gaps and informing targeted interventions to improve immunization rates among vulnerable populations.</w:t>
      </w:r>
    </w:p>
    <w:p w:rsidR="00000000" w:rsidDel="00000000" w:rsidP="00000000" w:rsidRDefault="00000000" w:rsidRPr="00000000" w14:paraId="0000008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Executed complex SAS procedures such as PROC SQL, PROC MIXED, and PROC GLM, resulting in actionable insights for clinical research projects.</w:t>
      </w:r>
    </w:p>
    <w:p w:rsidR="00000000" w:rsidDel="00000000" w:rsidP="00000000" w:rsidRDefault="00000000" w:rsidRPr="00000000" w14:paraId="0000008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Supported clinical trials and retrospective studies by performing sample size calculations, statistical power analyses, and generating statistical reports in accordance with study protocols.</w:t>
      </w:r>
    </w:p>
    <w:p w:rsidR="00000000" w:rsidDel="00000000" w:rsidP="00000000" w:rsidRDefault="00000000" w:rsidRPr="00000000" w14:paraId="0000008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Collaborated with district health officials to develop and implement disease surveillance protocols, including case definitions and reporting criteria, facilitating timely reporting of notifiable diseases and adherence to national public health guidelines.</w:t>
      </w:r>
    </w:p>
    <w:p w:rsidR="00000000" w:rsidDel="00000000" w:rsidP="00000000" w:rsidRDefault="00000000" w:rsidRPr="00000000" w14:paraId="0000008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Conducted risk assessment for public health emergencies, contact tracing and cluster analysis, to identify sources of infection and transmission routes, informing public health interventions and containment strategies to mitigate further spread of infectious diseases.</w:t>
      </w:r>
    </w:p>
    <w:p w:rsidR="00000000" w:rsidDel="00000000" w:rsidP="00000000" w:rsidRDefault="00000000" w:rsidRPr="00000000" w14:paraId="0000008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Analyzed health disparities and social determinants of health to develop targeted interventions aimed at reducing inequalities in access to healthcare services.</w:t>
      </w:r>
    </w:p>
    <w:p w:rsidR="00000000" w:rsidDel="00000000" w:rsidP="00000000" w:rsidRDefault="00000000" w:rsidRPr="00000000" w14:paraId="0000008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Provided technical assistance and training to healthcare staff on the use of SAS software for data management and analysis, enhancing their capacity to generate epidemiological reports and monitor disease trends at the local level.</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Coordinated with state-level health authorities to standardize data collection methods and reporting formats across Primary Health Centers, improving data interoperability, and facilitating the integration of health information systems for comprehensive disease surveillance.</w:t>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Evaluated the impact of public health interventions, such as sanitation improvements and health education campaigns, on disease transmission dynamics, using SAS-generated statistical models to assess program effectiveness and cost-benefit ratios.</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Conducted spatial analyses using GIS software to map disease distribution patterns and identify high-risk areas for targeted public health interventions, guiding resource allocation and prioritization of health services delivery in underserved communities.</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Contributed to the development of evidence-based health policies and guidelines by synthesizing epidemiological findings and data-driven recommendations, presenting findings to policymakers and stakeholders to advocate for resource allocation and program prioritization.</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Facilitated capacity-building workshops on epidemiological principles and data analysis techniques for healthcare professionals and community health workers, empowering them to contribute effectively to disease surveillance and </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response efforts at the grassroots level.</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Clinical Research Analyst – N.R.C. </w:t>
        <w:tab/>
        <w:tab/>
        <w:tab/>
        <w:tab/>
        <w:t xml:space="preserve">April 2013 -May 2016</w:t>
      </w:r>
    </w:p>
    <w:p w:rsidR="00000000" w:rsidDel="00000000" w:rsidP="00000000" w:rsidRDefault="00000000" w:rsidRPr="00000000" w14:paraId="00000092">
      <w:pPr>
        <w:spacing w:after="0" w:line="240" w:lineRule="auto"/>
        <w:ind w:left="450" w:firstLine="720"/>
        <w:rPr>
          <w:i w:val="1"/>
          <w:sz w:val="22"/>
          <w:szCs w:val="22"/>
        </w:rPr>
      </w:pPr>
      <w:r w:rsidDel="00000000" w:rsidR="00000000" w:rsidRPr="00000000">
        <w:rPr>
          <w:i w:val="1"/>
          <w:sz w:val="22"/>
          <w:szCs w:val="22"/>
          <w:rtl w:val="0"/>
        </w:rPr>
        <w:t xml:space="preserve">National Health Mission, Govt. of Andhra Pradesh, India</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Nutrition Rehabilitation Center (N.R.C.) department under the National Health Mission (NHM) in India is dedicated to addressing severe acute malnutrition (SAM) among pediatric patients in backward areas. It provides comprehensive nutritional support and medical care to children suffering from SAM, aiming to improve their health outcomes and overall well-being. Through a combination of clinical interventions, community outreach programs, and research studies, the NRC department plays a crucial role in combating malnutrition and promoting child health in underserved communities.</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Contributed to four research projects during the tenure -served pivotal role of an assistant clinical research coordinator, in addition </w:t>
      </w:r>
      <w:r w:rsidDel="00000000" w:rsidR="00000000" w:rsidRPr="00000000">
        <w:rPr>
          <w:rFonts w:ascii="Times New Roman" w:cs="Times New Roman" w:eastAsia="Times New Roman" w:hAnsi="Times New Roman"/>
          <w:b w:val="0"/>
          <w:i w:val="0"/>
          <w:smallCaps w:val="0"/>
          <w:strike w:val="0"/>
          <w:color w:val="0d0d0d"/>
          <w:sz w:val="22"/>
          <w:szCs w:val="22"/>
          <w:highlight w:val="white"/>
          <w:u w:val="none"/>
          <w:vertAlign w:val="baseline"/>
          <w:rtl w:val="0"/>
        </w:rPr>
        <w:t xml:space="preserve">provided statistical programming support for the cleaning, summarizing/reporting, and analysis of research data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Analyzed longitudinal datasets, including anthropometric measurements and clinical outcomes, to assess the impact of intervention protocols on treatment success rates for the research study focusing on evaluating the effectiveness of nutritional interventions in pediatric patients with severe acute malnutrition (SAM).</w:t>
      </w:r>
    </w:p>
    <w:p w:rsidR="00000000" w:rsidDel="00000000" w:rsidP="00000000" w:rsidRDefault="00000000" w:rsidRPr="00000000" w14:paraId="000000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Conducted subgroup analyses, identifying disparities in response to treatment based on variables such as age, gender, and socio-economic status for the project investigating the influence of socio-demographic factors on treatment outcomes in SAM patients.</w:t>
      </w:r>
    </w:p>
    <w:p w:rsidR="00000000" w:rsidDel="00000000" w:rsidP="00000000" w:rsidRDefault="00000000" w:rsidRPr="00000000" w14:paraId="000000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Analyzed program data to assess the effectiveness of intervention strategies and identify areas for improvement in service delivery for the study focusing on evaluation of a nutritional rehabilitation program aimed at improving health outcomes in malnourished children.</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Employed advanced SAS procedures, including PROC MIXED and PROC GLIMMIX, to model growth trajectories and assess the impact of nutritional interventions on anthropometric measures for the project focusing on examining longitudinal growth patterns and nutritional status changes among SAM patients over time.</w:t>
      </w:r>
    </w:p>
    <w:p w:rsidR="00000000" w:rsidDel="00000000" w:rsidP="00000000" w:rsidRDefault="00000000" w:rsidRPr="00000000" w14:paraId="000000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Coordinated patient recruitment through phone calls, conducted thorough pre-screening assessments, performed eligibility evaluations, and ensured smooth enrollment process by establishing strong rapport and effective communication with patients, while maintaining compliance with study protocols and timelines, ensuring reduction in protocol deviations, and enhancing data integrity for the research project.</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Collaborated with interdisciplinary teams including physicians, nurses, and healthcare professionals, to streamline workflows and optimize participant care during procedures of patient recruitment, informed consent, and data collection, fostering a cohesive and efficient research environment.</w:t>
      </w:r>
    </w:p>
    <w:p w:rsidR="00000000" w:rsidDel="00000000" w:rsidP="00000000" w:rsidRDefault="00000000" w:rsidRPr="00000000" w14:paraId="000000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Assisted seniors in implementation of rigorous quality control measures, regular site visits and audits, preparing study protocols, informed consent forms, regulatory submissions, and maintaining Institutional Review Board (IRB) compliance, ensuring adherence to Good Clinical Practice (GCP) guidelines and SOPs, facilitating smooth study initiation processes.</w:t>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Managed the process of data collection, entry, and management for the research, ensuring accuracy and completeness of datasets.</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Conducted thorough literature reviews to learn research objectives and identify gaps in existing knowledge, guiding the development of evidence-based interventions for SAM management and prevention.</w:t>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Utilized SAS software to perform statistical analyses, including descriptive statistics, regression models, and survival analyses, providing valuable insights for program evaluation and improvement, aiding in the identification of key factors influencing SAM outcomes among pediatric patients.</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Conducted exploratory data analysis to identify trends and patterns in SAM cases, contributing to the development of targeted intervention strategies.</w:t>
      </w:r>
    </w:p>
    <w:p w:rsidR="00000000" w:rsidDel="00000000" w:rsidP="00000000" w:rsidRDefault="00000000" w:rsidRPr="00000000" w14:paraId="000000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Analyzed longitudinal data sets to assess the effectiveness of various nutritional rehabilitation protocols in improving anthropometric measures, dietary intake, and overall health outcomes among children with SAM.</w:t>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Conducted subgroup analyses to explore differences in treatment response based on age, gender, socio-economic status, and other relevant variables, facilitating targeted interventions for vulnerable populations.</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Employed SAS procedures like PROC FREQ and PROC MEANS to generate summary statistics and frequency distributions for research purposes.</w:t>
      </w:r>
    </w:p>
    <w:p w:rsidR="00000000" w:rsidDel="00000000" w:rsidP="00000000" w:rsidRDefault="00000000" w:rsidRPr="00000000" w14:paraId="000000A5">
      <w:pPr>
        <w:numPr>
          <w:ilvl w:val="0"/>
          <w:numId w:val="2"/>
        </w:numPr>
        <w:spacing w:after="0" w:line="240" w:lineRule="auto"/>
        <w:ind w:left="450" w:hanging="360"/>
        <w:jc w:val="both"/>
        <w:rPr>
          <w:color w:val="000000"/>
          <w:sz w:val="22"/>
          <w:szCs w:val="22"/>
          <w:u w:val="single"/>
        </w:rPr>
      </w:pPr>
      <w:r w:rsidDel="00000000" w:rsidR="00000000" w:rsidRPr="00000000">
        <w:rPr>
          <w:color w:val="000000"/>
          <w:sz w:val="22"/>
          <w:szCs w:val="22"/>
          <w:rtl w:val="0"/>
        </w:rPr>
        <w:t xml:space="preserve">Extensively programmed in BASE SAS, SAS/Macro, SAS/Stat and SAS/Graph.</w:t>
      </w:r>
      <w:r w:rsidDel="00000000" w:rsidR="00000000" w:rsidRPr="00000000">
        <w:rPr>
          <w:rtl w:val="0"/>
        </w:rPr>
      </w:r>
    </w:p>
    <w:p w:rsidR="00000000" w:rsidDel="00000000" w:rsidP="00000000" w:rsidRDefault="00000000" w:rsidRPr="00000000" w14:paraId="000000A6">
      <w:pPr>
        <w:numPr>
          <w:ilvl w:val="0"/>
          <w:numId w:val="2"/>
        </w:numPr>
        <w:spacing w:after="0" w:line="240" w:lineRule="auto"/>
        <w:ind w:left="450" w:hanging="360"/>
        <w:jc w:val="both"/>
        <w:rPr>
          <w:color w:val="000000"/>
          <w:sz w:val="22"/>
          <w:szCs w:val="22"/>
          <w:u w:val="single"/>
        </w:rPr>
      </w:pPr>
      <w:r w:rsidDel="00000000" w:rsidR="00000000" w:rsidRPr="00000000">
        <w:rPr>
          <w:color w:val="000000"/>
          <w:sz w:val="22"/>
          <w:szCs w:val="22"/>
          <w:rtl w:val="0"/>
        </w:rPr>
        <w:t xml:space="preserve">Created the designated Tables, Figures, and Listings according to the Statistical Analysis Plan (SAP) and following the directive of the Programming Manager.</w:t>
      </w:r>
      <w:r w:rsidDel="00000000" w:rsidR="00000000" w:rsidRPr="00000000">
        <w:rPr>
          <w:rtl w:val="0"/>
        </w:rPr>
      </w:r>
    </w:p>
    <w:p w:rsidR="00000000" w:rsidDel="00000000" w:rsidP="00000000" w:rsidRDefault="00000000" w:rsidRPr="00000000" w14:paraId="000000A7">
      <w:pPr>
        <w:numPr>
          <w:ilvl w:val="0"/>
          <w:numId w:val="2"/>
        </w:numPr>
        <w:spacing w:after="0" w:line="240" w:lineRule="auto"/>
        <w:ind w:left="450" w:hanging="360"/>
        <w:jc w:val="both"/>
        <w:rPr>
          <w:color w:val="000000"/>
          <w:sz w:val="22"/>
          <w:szCs w:val="22"/>
          <w:u w:val="single"/>
        </w:rPr>
      </w:pPr>
      <w:r w:rsidDel="00000000" w:rsidR="00000000" w:rsidRPr="00000000">
        <w:rPr>
          <w:color w:val="000000"/>
          <w:sz w:val="22"/>
          <w:szCs w:val="22"/>
          <w:rtl w:val="0"/>
        </w:rPr>
        <w:t xml:space="preserve">Performed verification of SAS-generated outputs (tables, listings, and graphs) via independent programming.</w:t>
      </w:r>
      <w:r w:rsidDel="00000000" w:rsidR="00000000" w:rsidRPr="00000000">
        <w:rPr>
          <w:rtl w:val="0"/>
        </w:rPr>
      </w:r>
    </w:p>
    <w:p w:rsidR="00000000" w:rsidDel="00000000" w:rsidP="00000000" w:rsidRDefault="00000000" w:rsidRPr="00000000" w14:paraId="000000A8">
      <w:pPr>
        <w:numPr>
          <w:ilvl w:val="0"/>
          <w:numId w:val="2"/>
        </w:numPr>
        <w:spacing w:after="0" w:line="240" w:lineRule="auto"/>
        <w:ind w:left="450" w:hanging="360"/>
        <w:jc w:val="both"/>
        <w:rPr>
          <w:color w:val="000000"/>
          <w:sz w:val="22"/>
          <w:szCs w:val="22"/>
          <w:u w:val="single"/>
        </w:rPr>
      </w:pPr>
      <w:r w:rsidDel="00000000" w:rsidR="00000000" w:rsidRPr="00000000">
        <w:rPr>
          <w:color w:val="000000"/>
          <w:sz w:val="22"/>
          <w:szCs w:val="22"/>
          <w:rtl w:val="0"/>
        </w:rPr>
        <w:t xml:space="preserve">Developed and reviewed SAS programs and output and created derived datasets.</w:t>
      </w:r>
      <w:r w:rsidDel="00000000" w:rsidR="00000000" w:rsidRPr="00000000">
        <w:rPr>
          <w:rtl w:val="0"/>
        </w:rPr>
      </w:r>
    </w:p>
    <w:p w:rsidR="00000000" w:rsidDel="00000000" w:rsidP="00000000" w:rsidRDefault="00000000" w:rsidRPr="00000000" w14:paraId="000000A9">
      <w:pPr>
        <w:numPr>
          <w:ilvl w:val="0"/>
          <w:numId w:val="2"/>
        </w:numPr>
        <w:spacing w:after="0" w:line="240" w:lineRule="auto"/>
        <w:ind w:left="450" w:hanging="360"/>
        <w:jc w:val="both"/>
        <w:rPr>
          <w:color w:val="000000"/>
          <w:sz w:val="22"/>
          <w:szCs w:val="22"/>
        </w:rPr>
      </w:pPr>
      <w:r w:rsidDel="00000000" w:rsidR="00000000" w:rsidRPr="00000000">
        <w:rPr>
          <w:color w:val="000000"/>
          <w:sz w:val="22"/>
          <w:szCs w:val="22"/>
          <w:rtl w:val="0"/>
        </w:rPr>
        <w:t xml:space="preserve">Used sorting and merging techniques on the raw datasets for value added data preparation to get the required output.</w:t>
      </w:r>
    </w:p>
    <w:p w:rsidR="00000000" w:rsidDel="00000000" w:rsidP="00000000" w:rsidRDefault="00000000" w:rsidRPr="00000000" w14:paraId="000000AA">
      <w:pPr>
        <w:numPr>
          <w:ilvl w:val="0"/>
          <w:numId w:val="2"/>
        </w:numPr>
        <w:spacing w:after="0" w:line="240" w:lineRule="auto"/>
        <w:ind w:left="450" w:hanging="360"/>
        <w:jc w:val="both"/>
        <w:rPr>
          <w:color w:val="000000"/>
          <w:sz w:val="22"/>
          <w:szCs w:val="22"/>
        </w:rPr>
      </w:pPr>
      <w:r w:rsidDel="00000000" w:rsidR="00000000" w:rsidRPr="00000000">
        <w:rPr>
          <w:sz w:val="22"/>
          <w:szCs w:val="22"/>
          <w:rtl w:val="0"/>
        </w:rPr>
        <w:t xml:space="preserve">Generated statistical analysis results like regression, correlation, and analysis of variance of various data using statistical procedures like PROC ANOVA and PROC GLM.</w:t>
      </w:r>
      <w:r w:rsidDel="00000000" w:rsidR="00000000" w:rsidRPr="00000000">
        <w:rPr>
          <w:rtl w:val="0"/>
        </w:rPr>
      </w:r>
    </w:p>
    <w:p w:rsidR="00000000" w:rsidDel="00000000" w:rsidP="00000000" w:rsidRDefault="00000000" w:rsidRPr="00000000" w14:paraId="000000AB">
      <w:pPr>
        <w:numPr>
          <w:ilvl w:val="0"/>
          <w:numId w:val="2"/>
        </w:numPr>
        <w:spacing w:after="0" w:line="240" w:lineRule="auto"/>
        <w:ind w:left="450" w:hanging="360"/>
        <w:jc w:val="both"/>
        <w:rPr>
          <w:color w:val="000000"/>
          <w:sz w:val="22"/>
          <w:szCs w:val="22"/>
        </w:rPr>
      </w:pPr>
      <w:r w:rsidDel="00000000" w:rsidR="00000000" w:rsidRPr="00000000">
        <w:rPr>
          <w:color w:val="000000"/>
          <w:sz w:val="22"/>
          <w:szCs w:val="22"/>
          <w:rtl w:val="0"/>
        </w:rPr>
        <w:t xml:space="preserve">Performed edit checks on data after data extraction and created analysis datasets.</w:t>
      </w:r>
    </w:p>
    <w:p w:rsidR="00000000" w:rsidDel="00000000" w:rsidP="00000000" w:rsidRDefault="00000000" w:rsidRPr="00000000" w14:paraId="000000AC">
      <w:pPr>
        <w:numPr>
          <w:ilvl w:val="0"/>
          <w:numId w:val="2"/>
        </w:numPr>
        <w:spacing w:after="0" w:line="240" w:lineRule="auto"/>
        <w:ind w:left="450" w:hanging="360"/>
        <w:jc w:val="both"/>
        <w:rPr>
          <w:color w:val="000000"/>
          <w:sz w:val="22"/>
          <w:szCs w:val="22"/>
          <w:u w:val="single"/>
        </w:rPr>
      </w:pPr>
      <w:r w:rsidDel="00000000" w:rsidR="00000000" w:rsidRPr="00000000">
        <w:rPr>
          <w:color w:val="000000"/>
          <w:sz w:val="22"/>
          <w:szCs w:val="22"/>
          <w:rtl w:val="0"/>
        </w:rPr>
        <w:t xml:space="preserve">Proficiency in understanding of study protocol, SAP (Statistical analysis plan), and CRF (Case Report Form).</w:t>
      </w:r>
      <w:r w:rsidDel="00000000" w:rsidR="00000000" w:rsidRPr="00000000">
        <w:rPr>
          <w:rtl w:val="0"/>
        </w:rPr>
      </w:r>
    </w:p>
    <w:p w:rsidR="00000000" w:rsidDel="00000000" w:rsidP="00000000" w:rsidRDefault="00000000" w:rsidRPr="00000000" w14:paraId="000000AD">
      <w:pPr>
        <w:numPr>
          <w:ilvl w:val="0"/>
          <w:numId w:val="2"/>
        </w:numPr>
        <w:spacing w:after="0" w:line="240" w:lineRule="auto"/>
        <w:ind w:left="450" w:hanging="360"/>
        <w:jc w:val="both"/>
        <w:rPr>
          <w:color w:val="000000"/>
          <w:sz w:val="22"/>
          <w:szCs w:val="22"/>
          <w:u w:val="single"/>
        </w:rPr>
      </w:pPr>
      <w:r w:rsidDel="00000000" w:rsidR="00000000" w:rsidRPr="00000000">
        <w:rPr>
          <w:color w:val="000000"/>
          <w:sz w:val="22"/>
          <w:szCs w:val="22"/>
          <w:rtl w:val="0"/>
        </w:rPr>
        <w:t xml:space="preserve">Converted MS-Excel files to SAS Datasets.</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Facilitated training sessions for healthcare staff on data collection techniques, SAS software utilization, and research ethics, enhancing team capabilities in research methodology and analysis.</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Managed project timelines and deliverables for SAM-related research initiatives, ensuring timely completion and dissemination of findings to stakeholders.</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Participated in multidisciplinary team meetings to discuss research findings, identify areas for further investigation, and develop strategies for program improvement.</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Contributed to the preparation of research manuscripts, grant proposals, and presentations for scientific conferences, highlighting the center's contributions to the field of nutrition rehabilitation.</w:t>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Collaborated with government agencies and non-profit organizations, to advocate for policy changes and allocate resources towards SAM research and intervention programs.</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Maintained comprehensive documentation of research protocols, data analysis procedures, and results interpretation, ensuring transparency and reproducibility of findings for future research endeavors and program evaluations.</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quality improvement initiatives based on research findings and feedback from stakeholders, driving continuous improvement in the delivery of nutrition rehabilitation services at the center.</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170"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Medical Resident Intern </w:t>
        <w:tab/>
        <w:tab/>
        <w:tab/>
        <w:tab/>
        <w:tab/>
        <w:tab/>
        <w:t xml:space="preserve">March 2012 -March 2013</w:t>
      </w:r>
    </w:p>
    <w:p w:rsidR="00000000" w:rsidDel="00000000" w:rsidP="00000000" w:rsidRDefault="00000000" w:rsidRPr="00000000" w14:paraId="000000B7">
      <w:pPr>
        <w:spacing w:after="0" w:line="240" w:lineRule="auto"/>
        <w:ind w:left="450" w:firstLine="720"/>
        <w:rPr>
          <w:i w:val="1"/>
          <w:sz w:val="22"/>
          <w:szCs w:val="22"/>
        </w:rPr>
      </w:pPr>
      <w:r w:rsidDel="00000000" w:rsidR="00000000" w:rsidRPr="00000000">
        <w:rPr>
          <w:i w:val="1"/>
          <w:sz w:val="22"/>
          <w:szCs w:val="22"/>
          <w:rtl w:val="0"/>
        </w:rPr>
        <w:t xml:space="preserve">King George Hospital, India</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King George Hospital in India offers a comprehensive range of medical services, including specialized care in various fields such as cardiology, oncology, neurology, and orthopedics. With state-of-the-art facilities and a dedicated team of healthcare professionals, the hospital is committed to providing high-quality diagnosis, treatment, and patient care. Additionally, King George Hospital actively engages in research and clinical trials, community health initiatives, conducting health camps and awareness programs to promote public well-being.</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5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Earned recognition as a finalist in the hospital-wide research symposium for a study on the efficacy of a novel chemotherapy regimen in treating advanced stage lung cancer patients. This project aimed to assess the treatment response rates, progression-free survival, and overall survival outcomes among patients receiving the experimental regimen compared to standard-of-care treatments. My role involved patient recruitment, data collection, and analysis, contributing to the generation of valuable insights into potential advancements in lung cancer therapy.</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Conducted comprehensive patient assessments, including history taking, physical examinations, diagnostic interpretation, and formulation of treatment plans under the guidance of senior physicians, contributing to collaborative decision-making and optimized patient care, for a diverse caseload of medical conditions. </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Participated in daily multidisciplinary rounds, collaborating with nurses, pharmacists, and other healthcare professionals to ensure continuity of care and optimal patient outcomes, resulting in improved patient satisfaction.</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Attained certification in advanced cardiac life support (ACLS) and basic life support (BLS) techniques, highlighting adeptness and mastery in life-saving emergency medical procedures.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Performed various medical procedures, including central line placements, lumbar punctures, ascitic tap, pleural tap, Foley’s catheter, and Ryle’s tube insertion.</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Assisted in surgical procedures including caesarean section, appendectomy, cholecystectomy, lumpectomy (breast carcinoma), thyroidectomy, hernia, and orthopedic repairs, adhering to strict aseptic techniques and ensuring patient comfort and safety, with zero incidences of procedure-related complications reported during tenure.</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Actively engaged in outpatient clinics, independently evaluating, and managing patients with chronic conditions such as hypertension, diabetes mellitus, and asthma, while providing comprehensive counseling on disease management and lifestyle modifications.</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Trained in neonatal resuscitation, newborn examination, vaccination, and management of common pediatric infections.</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Implemented and adhered to stringent infection control protocols, contributing to the prevention and management of hospital-associated infections.</w:t>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Completed rotations in specialties including emergency medicine, obstetrics/gynecology, and psychiatry, gaining exposure to diverse patient populations and medical conditions, and developing competence in performing procedures such as suturing, pelvic examinations, and psychiatric assessments.</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5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Engaged in scholarly activities, including literature reviews, case presentations, and journal club discussions, fostering a culture of continuous learning and professional development among peers.</w: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4800600</wp:posOffset>
                </wp:positionH>
                <wp:positionV relativeFrom="paragraph">
                  <wp:posOffset>4242435</wp:posOffset>
                </wp:positionV>
                <wp:extent cx="1828800" cy="830580"/>
                <wp:wrapNone/>
                <wp:docPr id="1968480372" name=""/>
                <a:graphic>
                  <a:graphicData uri="http://schemas.microsoft.com/office/word/2010/wordprocessingShape">
                    <wps:wsp>
                      <wps:cNvSpPr txBox="1"/>
                      <wps:spPr>
                        <a:xfrm>
                          <a:off x="0" y="0"/>
                          <a:ext cx="1828800" cy="830580"/>
                        </a:xfrm>
                        <a:prstGeom prst="rect">
                          <a:avLst/>
                        </a:prstGeom>
                        <a:noFill/>
                        <a:ln w="6350">
                          <a:noFill/>
                        </a:ln>
                      </wps:spPr>
                      <wps:txbx>
                        <w:txbxContent>
                          <w:p w:rsidR="00837588" w:rsidDel="00000000" w:rsidP="00000000" w:rsidRDefault="00837588" w:rsidRPr="00000000" w14:paraId="61F8D9D1" w14:textId="5C0A96FA">
                            <w:r w:rsidDel="00000000" w:rsidR="00000000" w:rsidRPr="00000000">
                              <w:rPr>
                                <w:noProof w:val="1"/>
                              </w:rPr>
                              <w:drawing>
                                <wp:inline distB="0" distT="0" distL="0" distR="0">
                                  <wp:extent cx="1638300" cy="342900"/>
                                  <wp:effectExtent b="0" l="0" r="0" t="0"/>
                                  <wp:docPr id="977925859" name="Picture 4"/>
                                  <wp:cNvGraphicFramePr>
                                    <a:graphicFrameLocks noChangeAspect="1"/>
                                  </wp:cNvGraphicFramePr>
                                  <a:graphic>
                                    <a:graphicData uri="http://schemas.openxmlformats.org/drawingml/2006/picture">
                                      <pic:pic>
                                        <pic:nvPicPr>
                                          <pic:cNvPr id="0" name="Picture 3"/>
                                          <pic:cNvPicPr>
                                            <a:picLocks noChangeAspect="1" noChangeArrowheads="1"/>
                                          </pic:cNvPicPr>
                                        </pic:nvPicPr>
                                        <pic:blipFill>
                                          <a:blip r:embed="rId1">
                                            <a:extLst>
                                              <a:ext uri="{28A0092B-C50C-407E-A947-70E740481C1C}"/>
                                            </a:extLst>
                                          </a:blip>
                                          <a:srcRect/>
                                          <a:stretch>
                                            <a:fillRect/>
                                          </a:stretch>
                                        </pic:blipFill>
                                        <pic:spPr bwMode="auto">
                                          <a:xfrm>
                                            <a:off x="0" y="0"/>
                                            <a:ext cx="1638300" cy="342900"/>
                                          </a:xfrm>
                                          <a:prstGeom prst="rect">
                                            <a:avLst/>
                                          </a:prstGeom>
                                          <a:noFill/>
                                          <a:ln>
                                            <a:noFill/>
                                          </a:ln>
                                        </pic:spPr>
                                      </pic:pic>
                                    </a:graphicData>
                                  </a:graphic>
                                </wp:inline>
                              </w:drawing>
                            </w:r>
                            <w:r w:rsidDel="00000000" w:rsidR="00000000" w:rsidRPr="00000000">
                              <w:rPr>
                                <w:noProof w:val="1"/>
                              </w:rPr>
                              <w:drawing>
                                <wp:inline distB="0" distT="0" distL="0" distR="0">
                                  <wp:extent cx="1638300" cy="342900"/>
                                  <wp:effectExtent b="0" l="0" r="0" t="0"/>
                                  <wp:docPr id="188092332" name="Picture 3"/>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2">
                                            <a:extLst>
                                              <a:ext uri="{28A0092B-C50C-407E-A947-70E740481C1C}"/>
                                            </a:extLst>
                                          </a:blip>
                                          <a:srcRect/>
                                          <a:stretch>
                                            <a:fillRect/>
                                          </a:stretch>
                                        </pic:blipFill>
                                        <pic:spPr bwMode="auto">
                                          <a:xfrm>
                                            <a:off x="0" y="0"/>
                                            <a:ext cx="1638300" cy="342900"/>
                                          </a:xfrm>
                                          <a:prstGeom prst="rect">
                                            <a:avLst/>
                                          </a:prstGeom>
                                          <a:noFill/>
                                          <a:ln>
                                            <a:noFill/>
                                          </a:ln>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1" distB="0" distT="0" distL="0" distR="0" hidden="0" layoutInCell="1" locked="0" relativeHeight="0" simplePos="0">
                <wp:simplePos x="0" y="0"/>
                <wp:positionH relativeFrom="column">
                  <wp:posOffset>4800600</wp:posOffset>
                </wp:positionH>
                <wp:positionV relativeFrom="paragraph">
                  <wp:posOffset>4242435</wp:posOffset>
                </wp:positionV>
                <wp:extent cx="1828800" cy="830580"/>
                <wp:effectExtent b="0" l="0" r="0" t="0"/>
                <wp:wrapNone/>
                <wp:docPr id="1968480372" name="image3.jpg"/>
                <a:graphic>
                  <a:graphicData uri="http://schemas.openxmlformats.org/drawingml/2006/picture">
                    <pic:pic>
                      <pic:nvPicPr>
                        <pic:cNvPr id="0" name="image3.jpg"/>
                        <pic:cNvPicPr preferRelativeResize="0"/>
                      </pic:nvPicPr>
                      <pic:blipFill>
                        <a:blip r:embed="rId17"/>
                        <a:srcRect b="0" l="0" r="0" t="0"/>
                        <a:stretch>
                          <a:fillRect/>
                        </a:stretch>
                      </pic:blipFill>
                      <pic:spPr>
                        <a:xfrm>
                          <a:off x="0" y="0"/>
                          <a:ext cx="1828800" cy="830580"/>
                        </a:xfrm>
                        <a:prstGeom prst="rect"/>
                        <a:ln/>
                      </pic:spPr>
                    </pic:pic>
                  </a:graphicData>
                </a:graphic>
              </wp:anchor>
            </w:drawing>
          </mc:Fallback>
        </mc:AlternateContent>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alibri"/>
  <w:font w:name="Courier New"/>
  <w:font w:name="Play">
    <w:embedRegular w:fontKey="{00000000-0000-0000-0000-000000000000}" r:id="rId3" w:subsetted="0"/>
    <w:embedBold w:fontKey="{00000000-0000-0000-0000-000000000000}" r:id="rId4" w:subsetted="0"/>
  </w:font>
  <w:font w:name="Aptos"/>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2">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3">
    <w:lvl w:ilvl="0">
      <w:start w:val="1"/>
      <w:numFmt w:val="bullet"/>
      <w:lvlText w:val="●"/>
      <w:lvlJc w:val="left"/>
      <w:pPr>
        <w:ind w:left="1170" w:hanging="360"/>
      </w:pPr>
      <w:rPr>
        <w:rFonts w:ascii="Noto Sans Symbols" w:cs="Noto Sans Symbols" w:eastAsia="Noto Sans Symbols" w:hAnsi="Noto Sans Symbols"/>
      </w:rPr>
    </w:lvl>
    <w:lvl w:ilvl="1">
      <w:start w:val="1"/>
      <w:numFmt w:val="bullet"/>
      <w:lvlText w:val="o"/>
      <w:lvlJc w:val="left"/>
      <w:pPr>
        <w:ind w:left="1890" w:hanging="360"/>
      </w:pPr>
      <w:rPr>
        <w:rFonts w:ascii="Courier New" w:cs="Courier New" w:eastAsia="Courier New" w:hAnsi="Courier New"/>
      </w:rPr>
    </w:lvl>
    <w:lvl w:ilvl="2">
      <w:start w:val="1"/>
      <w:numFmt w:val="bullet"/>
      <w:lvlText w:val="▪"/>
      <w:lvlJc w:val="left"/>
      <w:pPr>
        <w:ind w:left="2610" w:hanging="360"/>
      </w:pPr>
      <w:rPr>
        <w:rFonts w:ascii="Noto Sans Symbols" w:cs="Noto Sans Symbols" w:eastAsia="Noto Sans Symbols" w:hAnsi="Noto Sans Symbols"/>
      </w:rPr>
    </w:lvl>
    <w:lvl w:ilvl="3">
      <w:start w:val="1"/>
      <w:numFmt w:val="bullet"/>
      <w:lvlText w:val="●"/>
      <w:lvlJc w:val="left"/>
      <w:pPr>
        <w:ind w:left="3330" w:hanging="360"/>
      </w:pPr>
      <w:rPr>
        <w:rFonts w:ascii="Noto Sans Symbols" w:cs="Noto Sans Symbols" w:eastAsia="Noto Sans Symbols" w:hAnsi="Noto Sans Symbols"/>
      </w:rPr>
    </w:lvl>
    <w:lvl w:ilvl="4">
      <w:start w:val="1"/>
      <w:numFmt w:val="bullet"/>
      <w:lvlText w:val="o"/>
      <w:lvlJc w:val="left"/>
      <w:pPr>
        <w:ind w:left="4050" w:hanging="360"/>
      </w:pPr>
      <w:rPr>
        <w:rFonts w:ascii="Courier New" w:cs="Courier New" w:eastAsia="Courier New" w:hAnsi="Courier New"/>
      </w:rPr>
    </w:lvl>
    <w:lvl w:ilvl="5">
      <w:start w:val="1"/>
      <w:numFmt w:val="bullet"/>
      <w:lvlText w:val="▪"/>
      <w:lvlJc w:val="left"/>
      <w:pPr>
        <w:ind w:left="4770" w:hanging="360"/>
      </w:pPr>
      <w:rPr>
        <w:rFonts w:ascii="Noto Sans Symbols" w:cs="Noto Sans Symbols" w:eastAsia="Noto Sans Symbols" w:hAnsi="Noto Sans Symbols"/>
      </w:rPr>
    </w:lvl>
    <w:lvl w:ilvl="6">
      <w:start w:val="1"/>
      <w:numFmt w:val="bullet"/>
      <w:lvlText w:val="●"/>
      <w:lvlJc w:val="left"/>
      <w:pPr>
        <w:ind w:left="5490" w:hanging="360"/>
      </w:pPr>
      <w:rPr>
        <w:rFonts w:ascii="Noto Sans Symbols" w:cs="Noto Sans Symbols" w:eastAsia="Noto Sans Symbols" w:hAnsi="Noto Sans Symbols"/>
      </w:rPr>
    </w:lvl>
    <w:lvl w:ilvl="7">
      <w:start w:val="1"/>
      <w:numFmt w:val="bullet"/>
      <w:lvlText w:val="o"/>
      <w:lvlJc w:val="left"/>
      <w:pPr>
        <w:ind w:left="6210" w:hanging="360"/>
      </w:pPr>
      <w:rPr>
        <w:rFonts w:ascii="Courier New" w:cs="Courier New" w:eastAsia="Courier New" w:hAnsi="Courier New"/>
      </w:rPr>
    </w:lvl>
    <w:lvl w:ilvl="8">
      <w:start w:val="1"/>
      <w:numFmt w:val="bullet"/>
      <w:lvlText w:val="▪"/>
      <w:lvlJc w:val="left"/>
      <w:pPr>
        <w:ind w:left="6930" w:hanging="360"/>
      </w:pPr>
      <w:rPr>
        <w:rFonts w:ascii="Noto Sans Symbols" w:cs="Noto Sans Symbols" w:eastAsia="Noto Sans Symbols" w:hAnsi="Noto Sans Symbols"/>
      </w:rPr>
    </w:lvl>
  </w:abstractNum>
  <w:abstractNum w:abstractNumId="4">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5">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6">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bullet"/>
      <w:lvlText w:val="●"/>
      <w:lvlJc w:val="left"/>
      <w:pPr>
        <w:ind w:left="450" w:hanging="360"/>
      </w:pPr>
      <w:rPr>
        <w:rFonts w:ascii="Noto Sans Symbols" w:cs="Noto Sans Symbols" w:eastAsia="Noto Sans Symbols" w:hAnsi="Noto Sans Symbols"/>
      </w:rPr>
    </w:lvl>
    <w:lvl w:ilvl="1">
      <w:start w:val="1"/>
      <w:numFmt w:val="bullet"/>
      <w:lvlText w:val="o"/>
      <w:lvlJc w:val="left"/>
      <w:pPr>
        <w:ind w:left="1170" w:hanging="360"/>
      </w:pPr>
      <w:rPr>
        <w:rFonts w:ascii="Courier New" w:cs="Courier New" w:eastAsia="Courier New" w:hAnsi="Courier New"/>
      </w:rPr>
    </w:lvl>
    <w:lvl w:ilvl="2">
      <w:start w:val="1"/>
      <w:numFmt w:val="bullet"/>
      <w:lvlText w:val="▪"/>
      <w:lvlJc w:val="left"/>
      <w:pPr>
        <w:ind w:left="1890" w:hanging="360"/>
      </w:pPr>
      <w:rPr>
        <w:rFonts w:ascii="Noto Sans Symbols" w:cs="Noto Sans Symbols" w:eastAsia="Noto Sans Symbols" w:hAnsi="Noto Sans Symbols"/>
      </w:rPr>
    </w:lvl>
    <w:lvl w:ilvl="3">
      <w:start w:val="1"/>
      <w:numFmt w:val="bullet"/>
      <w:lvlText w:val="●"/>
      <w:lvlJc w:val="left"/>
      <w:pPr>
        <w:ind w:left="2610" w:hanging="360"/>
      </w:pPr>
      <w:rPr>
        <w:rFonts w:ascii="Noto Sans Symbols" w:cs="Noto Sans Symbols" w:eastAsia="Noto Sans Symbols" w:hAnsi="Noto Sans Symbols"/>
      </w:rPr>
    </w:lvl>
    <w:lvl w:ilvl="4">
      <w:start w:val="1"/>
      <w:numFmt w:val="bullet"/>
      <w:lvlText w:val="o"/>
      <w:lvlJc w:val="left"/>
      <w:pPr>
        <w:ind w:left="3330" w:hanging="360"/>
      </w:pPr>
      <w:rPr>
        <w:rFonts w:ascii="Courier New" w:cs="Courier New" w:eastAsia="Courier New" w:hAnsi="Courier New"/>
      </w:rPr>
    </w:lvl>
    <w:lvl w:ilvl="5">
      <w:start w:val="1"/>
      <w:numFmt w:val="bullet"/>
      <w:lvlText w:val="▪"/>
      <w:lvlJc w:val="left"/>
      <w:pPr>
        <w:ind w:left="4050" w:hanging="360"/>
      </w:pPr>
      <w:rPr>
        <w:rFonts w:ascii="Noto Sans Symbols" w:cs="Noto Sans Symbols" w:eastAsia="Noto Sans Symbols" w:hAnsi="Noto Sans Symbols"/>
      </w:rPr>
    </w:lvl>
    <w:lvl w:ilvl="6">
      <w:start w:val="1"/>
      <w:numFmt w:val="bullet"/>
      <w:lvlText w:val="●"/>
      <w:lvlJc w:val="left"/>
      <w:pPr>
        <w:ind w:left="4770" w:hanging="360"/>
      </w:pPr>
      <w:rPr>
        <w:rFonts w:ascii="Noto Sans Symbols" w:cs="Noto Sans Symbols" w:eastAsia="Noto Sans Symbols" w:hAnsi="Noto Sans Symbols"/>
      </w:rPr>
    </w:lvl>
    <w:lvl w:ilvl="7">
      <w:start w:val="1"/>
      <w:numFmt w:val="bullet"/>
      <w:lvlText w:val="o"/>
      <w:lvlJc w:val="left"/>
      <w:pPr>
        <w:ind w:left="5490" w:hanging="360"/>
      </w:pPr>
      <w:rPr>
        <w:rFonts w:ascii="Courier New" w:cs="Courier New" w:eastAsia="Courier New" w:hAnsi="Courier New"/>
      </w:rPr>
    </w:lvl>
    <w:lvl w:ilvl="8">
      <w:start w:val="1"/>
      <w:numFmt w:val="bullet"/>
      <w:lvlText w:val="▪"/>
      <w:lvlJc w:val="left"/>
      <w:pPr>
        <w:ind w:left="621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60" w:line="278.0000000000000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after="0" w:before="40" w:lineRule="auto"/>
    </w:pPr>
    <w:rPr>
      <w:rFonts w:ascii="Aptos" w:cs="Aptos" w:eastAsia="Aptos" w:hAnsi="Aptos"/>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837588"/>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837588"/>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837588"/>
    <w:pPr>
      <w:keepNext w:val="1"/>
      <w:keepLines w:val="1"/>
      <w:spacing w:after="80" w:before="160"/>
      <w:outlineLvl w:val="2"/>
    </w:pPr>
    <w:rPr>
      <w:rFonts w:asciiTheme="minorHAnsi" w:cstheme="majorBidi" w:eastAsiaTheme="majorEastAsia" w:hAnsiTheme="minorHAnsi"/>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837588"/>
    <w:pPr>
      <w:keepNext w:val="1"/>
      <w:keepLines w:val="1"/>
      <w:spacing w:after="40" w:before="80"/>
      <w:outlineLvl w:val="3"/>
    </w:pPr>
    <w:rPr>
      <w:rFonts w:asciiTheme="minorHAnsi" w:cstheme="majorBidi" w:eastAsiaTheme="majorEastAsia" w:hAnsiTheme="minorHAnsi"/>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837588"/>
    <w:pPr>
      <w:keepNext w:val="1"/>
      <w:keepLines w:val="1"/>
      <w:spacing w:after="40" w:before="80"/>
      <w:outlineLvl w:val="4"/>
    </w:pPr>
    <w:rPr>
      <w:rFonts w:asciiTheme="minorHAnsi" w:cstheme="majorBidi" w:eastAsiaTheme="majorEastAsia" w:hAnsiTheme="minorHAnsi"/>
      <w:color w:val="0f4761" w:themeColor="accent1" w:themeShade="0000BF"/>
    </w:rPr>
  </w:style>
  <w:style w:type="paragraph" w:styleId="Heading6">
    <w:name w:val="heading 6"/>
    <w:basedOn w:val="Normal"/>
    <w:next w:val="Normal"/>
    <w:link w:val="Heading6Char"/>
    <w:uiPriority w:val="9"/>
    <w:semiHidden w:val="1"/>
    <w:unhideWhenUsed w:val="1"/>
    <w:qFormat w:val="1"/>
    <w:rsid w:val="00837588"/>
    <w:pPr>
      <w:keepNext w:val="1"/>
      <w:keepLines w:val="1"/>
      <w:spacing w:after="0" w:before="40"/>
      <w:outlineLvl w:val="5"/>
    </w:pPr>
    <w:rPr>
      <w:rFonts w:asciiTheme="minorHAnsi" w:cstheme="majorBidi" w:eastAsiaTheme="majorEastAsia" w:hAnsiTheme="minorHAnsi"/>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837588"/>
    <w:pPr>
      <w:keepNext w:val="1"/>
      <w:keepLines w:val="1"/>
      <w:spacing w:after="0" w:before="40"/>
      <w:outlineLvl w:val="6"/>
    </w:pPr>
    <w:rPr>
      <w:rFonts w:asciiTheme="minorHAnsi" w:cstheme="majorBidi" w:eastAsiaTheme="majorEastAsia" w:hAnsiTheme="minorHAnsi"/>
      <w:color w:val="595959" w:themeColor="text1" w:themeTint="0000A6"/>
    </w:rPr>
  </w:style>
  <w:style w:type="paragraph" w:styleId="Heading8">
    <w:name w:val="heading 8"/>
    <w:basedOn w:val="Normal"/>
    <w:next w:val="Normal"/>
    <w:link w:val="Heading8Char"/>
    <w:uiPriority w:val="9"/>
    <w:semiHidden w:val="1"/>
    <w:unhideWhenUsed w:val="1"/>
    <w:qFormat w:val="1"/>
    <w:rsid w:val="00837588"/>
    <w:pPr>
      <w:keepNext w:val="1"/>
      <w:keepLines w:val="1"/>
      <w:spacing w:after="0"/>
      <w:outlineLvl w:val="7"/>
    </w:pPr>
    <w:rPr>
      <w:rFonts w:asciiTheme="minorHAnsi" w:cstheme="majorBidi" w:eastAsiaTheme="majorEastAsia" w:hAnsiTheme="minorHAnsi"/>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837588"/>
    <w:pPr>
      <w:keepNext w:val="1"/>
      <w:keepLines w:val="1"/>
      <w:spacing w:after="0"/>
      <w:outlineLvl w:val="8"/>
    </w:pPr>
    <w:rPr>
      <w:rFonts w:asciiTheme="minorHAnsi" w:cstheme="majorBidi" w:eastAsiaTheme="majorEastAsia" w:hAnsiTheme="minorHAnsi"/>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37588"/>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837588"/>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837588"/>
    <w:rPr>
      <w:rFonts w:asciiTheme="minorHAnsi" w:cstheme="majorBidi" w:eastAsiaTheme="majorEastAsia" w:hAnsiTheme="minorHAnsi"/>
      <w:color w:val="0f4761" w:themeColor="accent1" w:themeShade="0000BF"/>
      <w:sz w:val="28"/>
      <w:szCs w:val="28"/>
    </w:rPr>
  </w:style>
  <w:style w:type="character" w:styleId="Heading4Char" w:customStyle="1">
    <w:name w:val="Heading 4 Char"/>
    <w:basedOn w:val="DefaultParagraphFont"/>
    <w:link w:val="Heading4"/>
    <w:uiPriority w:val="9"/>
    <w:semiHidden w:val="1"/>
    <w:rsid w:val="00837588"/>
    <w:rPr>
      <w:rFonts w:asciiTheme="minorHAnsi" w:cstheme="majorBidi" w:eastAsiaTheme="majorEastAsia" w:hAnsiTheme="minorHAnsi"/>
      <w:i w:val="1"/>
      <w:iCs w:val="1"/>
      <w:color w:val="0f4761" w:themeColor="accent1" w:themeShade="0000BF"/>
    </w:rPr>
  </w:style>
  <w:style w:type="character" w:styleId="Heading5Char" w:customStyle="1">
    <w:name w:val="Heading 5 Char"/>
    <w:basedOn w:val="DefaultParagraphFont"/>
    <w:link w:val="Heading5"/>
    <w:uiPriority w:val="9"/>
    <w:semiHidden w:val="1"/>
    <w:rsid w:val="00837588"/>
    <w:rPr>
      <w:rFonts w:asciiTheme="minorHAnsi" w:cstheme="majorBidi" w:eastAsiaTheme="majorEastAsia" w:hAnsiTheme="minorHAnsi"/>
      <w:color w:val="0f4761" w:themeColor="accent1" w:themeShade="0000BF"/>
    </w:rPr>
  </w:style>
  <w:style w:type="character" w:styleId="Heading6Char" w:customStyle="1">
    <w:name w:val="Heading 6 Char"/>
    <w:basedOn w:val="DefaultParagraphFont"/>
    <w:link w:val="Heading6"/>
    <w:uiPriority w:val="9"/>
    <w:semiHidden w:val="1"/>
    <w:rsid w:val="00837588"/>
    <w:rPr>
      <w:rFonts w:asciiTheme="minorHAnsi" w:cstheme="majorBidi" w:eastAsiaTheme="majorEastAsia" w:hAnsiTheme="minorHAnsi"/>
      <w:i w:val="1"/>
      <w:iCs w:val="1"/>
      <w:color w:val="595959" w:themeColor="text1" w:themeTint="0000A6"/>
    </w:rPr>
  </w:style>
  <w:style w:type="character" w:styleId="Heading7Char" w:customStyle="1">
    <w:name w:val="Heading 7 Char"/>
    <w:basedOn w:val="DefaultParagraphFont"/>
    <w:link w:val="Heading7"/>
    <w:uiPriority w:val="9"/>
    <w:semiHidden w:val="1"/>
    <w:rsid w:val="00837588"/>
    <w:rPr>
      <w:rFonts w:asciiTheme="minorHAnsi" w:cstheme="majorBidi" w:eastAsiaTheme="majorEastAsia" w:hAnsiTheme="minorHAnsi"/>
      <w:color w:val="595959" w:themeColor="text1" w:themeTint="0000A6"/>
    </w:rPr>
  </w:style>
  <w:style w:type="character" w:styleId="Heading8Char" w:customStyle="1">
    <w:name w:val="Heading 8 Char"/>
    <w:basedOn w:val="DefaultParagraphFont"/>
    <w:link w:val="Heading8"/>
    <w:uiPriority w:val="9"/>
    <w:semiHidden w:val="1"/>
    <w:rsid w:val="00837588"/>
    <w:rPr>
      <w:rFonts w:asciiTheme="minorHAnsi" w:cstheme="majorBidi" w:eastAsiaTheme="majorEastAsia" w:hAnsiTheme="minorHAnsi"/>
      <w:i w:val="1"/>
      <w:iCs w:val="1"/>
      <w:color w:val="272727" w:themeColor="text1" w:themeTint="0000D8"/>
    </w:rPr>
  </w:style>
  <w:style w:type="character" w:styleId="Heading9Char" w:customStyle="1">
    <w:name w:val="Heading 9 Char"/>
    <w:basedOn w:val="DefaultParagraphFont"/>
    <w:link w:val="Heading9"/>
    <w:uiPriority w:val="9"/>
    <w:semiHidden w:val="1"/>
    <w:rsid w:val="00837588"/>
    <w:rPr>
      <w:rFonts w:asciiTheme="minorHAnsi" w:cstheme="majorBidi" w:eastAsiaTheme="majorEastAsia" w:hAnsiTheme="minorHAnsi"/>
      <w:color w:val="272727" w:themeColor="text1" w:themeTint="0000D8"/>
    </w:rPr>
  </w:style>
  <w:style w:type="paragraph" w:styleId="Title">
    <w:name w:val="Title"/>
    <w:basedOn w:val="Normal"/>
    <w:next w:val="Normal"/>
    <w:link w:val="TitleChar"/>
    <w:uiPriority w:val="10"/>
    <w:qFormat w:val="1"/>
    <w:rsid w:val="00837588"/>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837588"/>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837588"/>
    <w:pPr>
      <w:numPr>
        <w:ilvl w:val="1"/>
      </w:numPr>
    </w:pPr>
    <w:rPr>
      <w:rFonts w:asciiTheme="minorHAnsi" w:cstheme="majorBidi" w:eastAsiaTheme="majorEastAsia" w:hAnsiTheme="minorHAnsi"/>
      <w:color w:val="595959" w:themeColor="text1" w:themeTint="0000A6"/>
      <w:spacing w:val="15"/>
      <w:sz w:val="28"/>
      <w:szCs w:val="28"/>
    </w:rPr>
  </w:style>
  <w:style w:type="character" w:styleId="SubtitleChar" w:customStyle="1">
    <w:name w:val="Subtitle Char"/>
    <w:basedOn w:val="DefaultParagraphFont"/>
    <w:link w:val="Subtitle"/>
    <w:uiPriority w:val="11"/>
    <w:rsid w:val="00837588"/>
    <w:rPr>
      <w:rFonts w:asciiTheme="minorHAnsi" w:cstheme="majorBidi" w:eastAsiaTheme="majorEastAsia" w:hAnsiTheme="minorHAnsi"/>
      <w:color w:val="595959" w:themeColor="text1" w:themeTint="0000A6"/>
      <w:spacing w:val="15"/>
      <w:sz w:val="28"/>
      <w:szCs w:val="28"/>
    </w:rPr>
  </w:style>
  <w:style w:type="paragraph" w:styleId="Quote">
    <w:name w:val="Quote"/>
    <w:basedOn w:val="Normal"/>
    <w:next w:val="Normal"/>
    <w:link w:val="QuoteChar"/>
    <w:uiPriority w:val="29"/>
    <w:qFormat w:val="1"/>
    <w:rsid w:val="00837588"/>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837588"/>
    <w:rPr>
      <w:i w:val="1"/>
      <w:iCs w:val="1"/>
      <w:color w:val="404040" w:themeColor="text1" w:themeTint="0000BF"/>
    </w:rPr>
  </w:style>
  <w:style w:type="paragraph" w:styleId="ListParagraph">
    <w:name w:val="List Paragraph"/>
    <w:basedOn w:val="Normal"/>
    <w:uiPriority w:val="34"/>
    <w:qFormat w:val="1"/>
    <w:rsid w:val="00837588"/>
    <w:pPr>
      <w:ind w:left="720"/>
      <w:contextualSpacing w:val="1"/>
    </w:pPr>
  </w:style>
  <w:style w:type="character" w:styleId="IntenseEmphasis">
    <w:name w:val="Intense Emphasis"/>
    <w:basedOn w:val="DefaultParagraphFont"/>
    <w:uiPriority w:val="21"/>
    <w:qFormat w:val="1"/>
    <w:rsid w:val="00837588"/>
    <w:rPr>
      <w:i w:val="1"/>
      <w:iCs w:val="1"/>
      <w:color w:val="0f4761" w:themeColor="accent1" w:themeShade="0000BF"/>
    </w:rPr>
  </w:style>
  <w:style w:type="paragraph" w:styleId="IntenseQuote">
    <w:name w:val="Intense Quote"/>
    <w:basedOn w:val="Normal"/>
    <w:next w:val="Normal"/>
    <w:link w:val="IntenseQuoteChar"/>
    <w:uiPriority w:val="30"/>
    <w:qFormat w:val="1"/>
    <w:rsid w:val="00837588"/>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837588"/>
    <w:rPr>
      <w:i w:val="1"/>
      <w:iCs w:val="1"/>
      <w:color w:val="0f4761" w:themeColor="accent1" w:themeShade="0000BF"/>
    </w:rPr>
  </w:style>
  <w:style w:type="character" w:styleId="IntenseReference">
    <w:name w:val="Intense Reference"/>
    <w:basedOn w:val="DefaultParagraphFont"/>
    <w:uiPriority w:val="32"/>
    <w:qFormat w:val="1"/>
    <w:rsid w:val="00837588"/>
    <w:rPr>
      <w:b w:val="1"/>
      <w:bCs w:val="1"/>
      <w:smallCaps w:val="1"/>
      <w:color w:val="0f4761" w:themeColor="accent1" w:themeShade="0000BF"/>
      <w:spacing w:val="5"/>
    </w:rPr>
  </w:style>
  <w:style w:type="paragraph" w:styleId="NoSpacing">
    <w:name w:val="No Spacing"/>
    <w:uiPriority w:val="1"/>
    <w:qFormat w:val="1"/>
    <w:rsid w:val="00837588"/>
    <w:pPr>
      <w:spacing w:after="0" w:line="240" w:lineRule="auto"/>
    </w:pPr>
  </w:style>
  <w:style w:type="character" w:styleId="Hyperlink">
    <w:name w:val="Hyperlink"/>
    <w:basedOn w:val="DefaultParagraphFont"/>
    <w:uiPriority w:val="99"/>
    <w:unhideWhenUsed w:val="1"/>
    <w:rsid w:val="00837588"/>
    <w:rPr>
      <w:color w:val="467886" w:themeColor="hyperlink"/>
      <w:u w:val="single"/>
    </w:rPr>
  </w:style>
  <w:style w:type="character" w:styleId="UnresolvedMention">
    <w:name w:val="Unresolved Mention"/>
    <w:basedOn w:val="DefaultParagraphFont"/>
    <w:uiPriority w:val="99"/>
    <w:semiHidden w:val="1"/>
    <w:unhideWhenUsed w:val="1"/>
    <w:rsid w:val="007171C9"/>
    <w:rPr>
      <w:color w:val="605e5c"/>
      <w:shd w:color="auto" w:fill="e1dfdd" w:val="clear"/>
    </w:rPr>
  </w:style>
  <w:style w:type="paragraph" w:styleId="NormalWeb">
    <w:name w:val="Normal (Web)"/>
    <w:basedOn w:val="Normal"/>
    <w:uiPriority w:val="99"/>
    <w:unhideWhenUsed w:val="1"/>
    <w:rsid w:val="00401E31"/>
    <w:pPr>
      <w:spacing w:after="100" w:afterAutospacing="1" w:before="100" w:beforeAutospacing="1" w:line="240" w:lineRule="auto"/>
    </w:pPr>
    <w:rPr>
      <w:rFonts w:cs="Times New Roman" w:eastAsia="Times New Roman"/>
      <w:kern w:val="0"/>
    </w:rPr>
  </w:style>
  <w:style w:type="paragraph" w:styleId="Subtitle">
    <w:name w:val="Subtitle"/>
    <w:basedOn w:val="Normal"/>
    <w:next w:val="Normal"/>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www.linkedin.com/in/parveen-rabia" TargetMode="External"/><Relationship Id="rId10" Type="http://schemas.openxmlformats.org/officeDocument/2006/relationships/hyperlink" Target="mailto:parveenrabia890@gmail.com" TargetMode="External"/><Relationship Id="rId13" Type="http://schemas.openxmlformats.org/officeDocument/2006/relationships/image" Target="media/image8.png"/><Relationship Id="rId12" Type="http://schemas.openxmlformats.org/officeDocument/2006/relationships/image" Target="media/image9.png"/><Relationship Id="rId1" Type="http://schemas.openxmlformats.org/officeDocument/2006/relationships/image" Target="media/image1.jpg"/><Relationship Id="rId2" Type="http://schemas.openxmlformats.org/officeDocument/2006/relationships/image" Target="media/image2.jpg"/><Relationship Id="rId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jp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image" Target="media/image3.jpg"/><Relationship Id="rId16" Type="http://schemas.openxmlformats.org/officeDocument/2006/relationships/image" Target="media/image5.png"/><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3" Type="http://schemas.openxmlformats.org/officeDocument/2006/relationships/font" Target="fonts/Play-regular.ttf"/><Relationship Id="rId4" Type="http://schemas.openxmlformats.org/officeDocument/2006/relationships/font" Target="fonts/Play-bold.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3"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UrLHR3dutNzExNx3Jx6u/MVPMg==">CgMxLjA4AHIhMXpBQzZCRVhaeTRCbkppRFd3WmNkWmttbTFFeWR0ZTBH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2024-04-09T18:12:00Z</dcterms:created>
  <dc:creator>Parveen Rabia</dc:creator>
</cp:coreProperties>
</file>