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9300" w14:textId="1B8F158A" w:rsidR="00831487" w:rsidRPr="00955CDC" w:rsidRDefault="00235B4C" w:rsidP="00F4668E">
      <w:pPr>
        <w:pStyle w:val="NormalWeb"/>
        <w:spacing w:before="0" w:beforeAutospacing="0" w:after="0" w:afterAutospacing="0"/>
        <w:rPr>
          <w:b/>
          <w:bCs/>
          <w:sz w:val="22"/>
          <w:szCs w:val="22"/>
        </w:rPr>
      </w:pPr>
      <w:r w:rsidRPr="00955CDC">
        <w:rPr>
          <w:b/>
          <w:noProof/>
          <w:color w:val="0D0D0D"/>
          <w:sz w:val="22"/>
          <w:szCs w:val="22"/>
        </w:rPr>
        <w:drawing>
          <wp:anchor distT="0" distB="0" distL="0" distR="0" simplePos="0" relativeHeight="251664384" behindDoc="1" locked="0" layoutInCell="1" allowOverlap="1" wp14:anchorId="7BC562BD" wp14:editId="44EF1FCB">
            <wp:simplePos x="0" y="0"/>
            <wp:positionH relativeFrom="margin">
              <wp:posOffset>4798667</wp:posOffset>
            </wp:positionH>
            <wp:positionV relativeFrom="margin">
              <wp:posOffset>75041</wp:posOffset>
            </wp:positionV>
            <wp:extent cx="755015" cy="723265"/>
            <wp:effectExtent l="0" t="0" r="6985" b="635"/>
            <wp:wrapSquare wrapText="bothSides"/>
            <wp:docPr id="1069237618" name="image1.png" descr="A circular logo with a cloud in the cen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circular logo with a cloud in the center&#10;&#10;AI-generated content may be incorrect."/>
                    <pic:cNvPicPr preferRelativeResize="0"/>
                  </pic:nvPicPr>
                  <pic:blipFill>
                    <a:blip r:embed="rId10" cstate="print"/>
                    <a:srcRect/>
                    <a:stretch>
                      <a:fillRect/>
                    </a:stretch>
                  </pic:blipFill>
                  <pic:spPr>
                    <a:xfrm>
                      <a:off x="0" y="0"/>
                      <a:ext cx="755015" cy="723265"/>
                    </a:xfrm>
                    <a:prstGeom prst="rect">
                      <a:avLst/>
                    </a:prstGeom>
                    <a:ln/>
                  </pic:spPr>
                </pic:pic>
              </a:graphicData>
            </a:graphic>
            <wp14:sizeRelH relativeFrom="margin">
              <wp14:pctWidth>0</wp14:pctWidth>
            </wp14:sizeRelH>
            <wp14:sizeRelV relativeFrom="margin">
              <wp14:pctHeight>0</wp14:pctHeight>
            </wp14:sizeRelV>
          </wp:anchor>
        </w:drawing>
      </w:r>
      <w:r w:rsidRPr="00955CDC">
        <w:rPr>
          <w:b/>
          <w:bCs/>
          <w:noProof/>
          <w:sz w:val="22"/>
          <w:szCs w:val="22"/>
        </w:rPr>
        <w:drawing>
          <wp:anchor distT="0" distB="0" distL="114300" distR="114300" simplePos="0" relativeHeight="251662336" behindDoc="0" locked="0" layoutInCell="1" allowOverlap="1" wp14:anchorId="4688B835" wp14:editId="71731D00">
            <wp:simplePos x="0" y="0"/>
            <wp:positionH relativeFrom="margin">
              <wp:posOffset>5556250</wp:posOffset>
            </wp:positionH>
            <wp:positionV relativeFrom="margin">
              <wp:align>top</wp:align>
            </wp:positionV>
            <wp:extent cx="771525" cy="770890"/>
            <wp:effectExtent l="0" t="0" r="9525" b="0"/>
            <wp:wrapSquare wrapText="bothSides"/>
            <wp:docPr id="9" name="Picture 9" descr="https://img-c.udemycdn.com/open-badges/v2/badge-class/1355306344/image53052326616383506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open-badges/v2/badge-class/1355306344/image5305232661638350691.png"/>
                    <pic:cNvPicPr>
                      <a:picLocks noChangeAspect="1" noChangeArrowheads="1"/>
                    </pic:cNvPicPr>
                  </pic:nvPicPr>
                  <pic:blipFill>
                    <a:blip r:embed="rId11" cstate="print"/>
                    <a:srcRect/>
                    <a:stretch>
                      <a:fillRect/>
                    </a:stretch>
                  </pic:blipFill>
                  <pic:spPr bwMode="auto">
                    <a:xfrm>
                      <a:off x="0" y="0"/>
                      <a:ext cx="771525" cy="7708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955CDC">
        <w:rPr>
          <w:b/>
          <w:bCs/>
          <w:noProof/>
          <w:sz w:val="22"/>
          <w:szCs w:val="22"/>
        </w:rPr>
        <w:drawing>
          <wp:anchor distT="0" distB="0" distL="114300" distR="114300" simplePos="0" relativeHeight="251656192" behindDoc="0" locked="0" layoutInCell="1" allowOverlap="1" wp14:anchorId="27752C8B" wp14:editId="60197DAB">
            <wp:simplePos x="0" y="0"/>
            <wp:positionH relativeFrom="margin">
              <wp:posOffset>6268913</wp:posOffset>
            </wp:positionH>
            <wp:positionV relativeFrom="margin">
              <wp:align>top</wp:align>
            </wp:positionV>
            <wp:extent cx="755015" cy="755015"/>
            <wp:effectExtent l="0" t="0" r="6985" b="6985"/>
            <wp:wrapSquare wrapText="bothSides"/>
            <wp:docPr id="1" name="Picture 1" descr="C:\Users\Prasanna\Downloads\twitter_thumb_20160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sanna\Downloads\twitter_thumb_201604_image.png"/>
                    <pic:cNvPicPr>
                      <a:picLocks noChangeAspect="1" noChangeArrowheads="1"/>
                    </pic:cNvPicPr>
                  </pic:nvPicPr>
                  <pic:blipFill>
                    <a:blip r:embed="rId12" cstate="print"/>
                    <a:srcRect/>
                    <a:stretch>
                      <a:fillRect/>
                    </a:stretch>
                  </pic:blipFill>
                  <pic:spPr bwMode="auto">
                    <a:xfrm>
                      <a:off x="0" y="0"/>
                      <a:ext cx="757641" cy="75764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21C40" w:rsidRPr="00955CDC">
        <w:rPr>
          <w:b/>
          <w:bCs/>
          <w:sz w:val="22"/>
          <w:szCs w:val="22"/>
        </w:rPr>
        <w:t xml:space="preserve">Name : </w:t>
      </w:r>
      <w:r w:rsidR="0037272E" w:rsidRPr="00955CDC">
        <w:rPr>
          <w:b/>
          <w:bCs/>
          <w:sz w:val="22"/>
          <w:szCs w:val="22"/>
        </w:rPr>
        <w:t>Radha</w:t>
      </w:r>
    </w:p>
    <w:p w14:paraId="1BDF3DC8" w14:textId="038DD3EC" w:rsidR="000A0A13" w:rsidRPr="00955CDC" w:rsidRDefault="000A0A13" w:rsidP="00F4668E">
      <w:pPr>
        <w:pStyle w:val="NormalWeb"/>
        <w:spacing w:before="0" w:beforeAutospacing="0" w:after="0" w:afterAutospacing="0"/>
        <w:rPr>
          <w:b/>
          <w:bCs/>
          <w:sz w:val="22"/>
          <w:szCs w:val="22"/>
        </w:rPr>
      </w:pPr>
      <w:r w:rsidRPr="00955CDC">
        <w:rPr>
          <w:rFonts w:eastAsia="Bodoni"/>
          <w:b/>
          <w:bCs/>
          <w:color w:val="000000"/>
          <w:sz w:val="22"/>
          <w:szCs w:val="22"/>
        </w:rPr>
        <w:t>Senior Business Analys</w:t>
      </w:r>
      <w:r w:rsidR="00E72296">
        <w:rPr>
          <w:b/>
          <w:bCs/>
          <w:sz w:val="22"/>
          <w:szCs w:val="22"/>
        </w:rPr>
        <w:t>t</w:t>
      </w:r>
    </w:p>
    <w:p w14:paraId="70C5CE60" w14:textId="4754D0E8" w:rsidR="008E4EA8" w:rsidRPr="00955CDC" w:rsidRDefault="008E4EA8" w:rsidP="00F4668E">
      <w:pPr>
        <w:pStyle w:val="NormalWeb"/>
        <w:spacing w:before="0" w:beforeAutospacing="0" w:after="0" w:afterAutospacing="0"/>
        <w:rPr>
          <w:b/>
          <w:bCs/>
          <w:sz w:val="22"/>
          <w:szCs w:val="22"/>
        </w:rPr>
      </w:pPr>
      <w:r w:rsidRPr="00955CDC">
        <w:rPr>
          <w:b/>
          <w:bCs/>
          <w:sz w:val="22"/>
          <w:szCs w:val="22"/>
        </w:rPr>
        <w:t xml:space="preserve">Emai </w:t>
      </w:r>
      <w:r w:rsidR="00127831" w:rsidRPr="00955CDC">
        <w:rPr>
          <w:b/>
          <w:bCs/>
          <w:sz w:val="22"/>
          <w:szCs w:val="22"/>
        </w:rPr>
        <w:t>ID</w:t>
      </w:r>
      <w:r w:rsidR="0032398C" w:rsidRPr="00955CDC">
        <w:rPr>
          <w:b/>
          <w:bCs/>
          <w:sz w:val="22"/>
          <w:szCs w:val="22"/>
        </w:rPr>
        <w:t xml:space="preserve"> </w:t>
      </w:r>
      <w:proofErr w:type="gramStart"/>
      <w:r w:rsidR="00C21C40" w:rsidRPr="00955CDC">
        <w:rPr>
          <w:b/>
          <w:bCs/>
          <w:sz w:val="22"/>
          <w:szCs w:val="22"/>
        </w:rPr>
        <w:t xml:space="preserve">  </w:t>
      </w:r>
      <w:r w:rsidRPr="00955CDC">
        <w:rPr>
          <w:b/>
          <w:bCs/>
          <w:sz w:val="22"/>
          <w:szCs w:val="22"/>
        </w:rPr>
        <w:t>:</w:t>
      </w:r>
      <w:proofErr w:type="gramEnd"/>
      <w:r w:rsidR="00FC2DC8" w:rsidRPr="00955CDC">
        <w:rPr>
          <w:b/>
          <w:bCs/>
          <w:sz w:val="22"/>
          <w:szCs w:val="22"/>
        </w:rPr>
        <w:t xml:space="preserve"> </w:t>
      </w:r>
      <w:hyperlink r:id="rId13" w:history="1">
        <w:r w:rsidR="00A41D79" w:rsidRPr="00955CDC">
          <w:rPr>
            <w:rStyle w:val="Hyperlink"/>
            <w:b/>
            <w:bCs/>
            <w:sz w:val="22"/>
            <w:szCs w:val="22"/>
          </w:rPr>
          <w:t>chradhadata@gmail.com</w:t>
        </w:r>
      </w:hyperlink>
      <w:r w:rsidR="00A41D79" w:rsidRPr="00955CDC">
        <w:rPr>
          <w:b/>
          <w:bCs/>
          <w:sz w:val="22"/>
          <w:szCs w:val="22"/>
        </w:rPr>
        <w:t xml:space="preserve">                                       </w:t>
      </w:r>
    </w:p>
    <w:p w14:paraId="6F8B219F" w14:textId="5C080805" w:rsidR="008E4EA8" w:rsidRPr="00955CDC" w:rsidRDefault="008E4EA8" w:rsidP="00F4668E">
      <w:pPr>
        <w:pStyle w:val="NormalWeb"/>
        <w:spacing w:before="0" w:beforeAutospacing="0" w:after="0" w:afterAutospacing="0"/>
        <w:rPr>
          <w:b/>
          <w:bCs/>
          <w:sz w:val="22"/>
          <w:szCs w:val="22"/>
        </w:rPr>
      </w:pPr>
      <w:r w:rsidRPr="00955CDC">
        <w:rPr>
          <w:b/>
          <w:bCs/>
          <w:sz w:val="22"/>
          <w:szCs w:val="22"/>
        </w:rPr>
        <w:t>Phone No</w:t>
      </w:r>
      <w:r w:rsidR="0032398C" w:rsidRPr="00955CDC">
        <w:rPr>
          <w:b/>
          <w:bCs/>
          <w:sz w:val="22"/>
          <w:szCs w:val="22"/>
        </w:rPr>
        <w:t xml:space="preserve"> </w:t>
      </w:r>
      <w:r w:rsidRPr="00955CDC">
        <w:rPr>
          <w:b/>
          <w:bCs/>
          <w:sz w:val="22"/>
          <w:szCs w:val="22"/>
        </w:rPr>
        <w:t>:</w:t>
      </w:r>
      <w:r w:rsidR="00FC2DC8" w:rsidRPr="00955CDC">
        <w:rPr>
          <w:b/>
          <w:bCs/>
          <w:sz w:val="22"/>
          <w:szCs w:val="22"/>
        </w:rPr>
        <w:t xml:space="preserve"> </w:t>
      </w:r>
      <w:r w:rsidR="00035A8D" w:rsidRPr="00955CDC">
        <w:rPr>
          <w:b/>
          <w:bCs/>
          <w:sz w:val="22"/>
          <w:szCs w:val="22"/>
        </w:rPr>
        <w:t>+1</w:t>
      </w:r>
      <w:r w:rsidR="0037272E" w:rsidRPr="00955CDC">
        <w:rPr>
          <w:b/>
          <w:bCs/>
          <w:sz w:val="22"/>
          <w:szCs w:val="22"/>
        </w:rPr>
        <w:t>5716535536</w:t>
      </w:r>
    </w:p>
    <w:p w14:paraId="4795CE91" w14:textId="0CF063BC" w:rsidR="008E4EA8" w:rsidRPr="00955CDC" w:rsidRDefault="008E4EA8" w:rsidP="00F4668E">
      <w:pPr>
        <w:pStyle w:val="NormalWeb"/>
        <w:spacing w:before="0" w:beforeAutospacing="0" w:after="0" w:afterAutospacing="0"/>
        <w:rPr>
          <w:b/>
          <w:bCs/>
          <w:sz w:val="22"/>
          <w:szCs w:val="22"/>
        </w:rPr>
      </w:pPr>
      <w:r w:rsidRPr="00955CDC">
        <w:rPr>
          <w:b/>
          <w:bCs/>
          <w:sz w:val="22"/>
          <w:szCs w:val="22"/>
        </w:rPr>
        <w:t>LinkedIn</w:t>
      </w:r>
      <w:r w:rsidR="0032398C" w:rsidRPr="00955CDC">
        <w:rPr>
          <w:b/>
          <w:bCs/>
          <w:sz w:val="22"/>
          <w:szCs w:val="22"/>
        </w:rPr>
        <w:t xml:space="preserve"> </w:t>
      </w:r>
      <w:r w:rsidRPr="00955CDC">
        <w:rPr>
          <w:b/>
          <w:bCs/>
          <w:sz w:val="22"/>
          <w:szCs w:val="22"/>
        </w:rPr>
        <w:t>:</w:t>
      </w:r>
      <w:r w:rsidR="00FC2DC8" w:rsidRPr="00955CDC">
        <w:rPr>
          <w:b/>
          <w:bCs/>
          <w:sz w:val="22"/>
          <w:szCs w:val="22"/>
        </w:rPr>
        <w:t xml:space="preserve"> </w:t>
      </w:r>
      <w:hyperlink r:id="rId14" w:history="1">
        <w:r w:rsidR="00B07C02" w:rsidRPr="00955CDC">
          <w:rPr>
            <w:rStyle w:val="Hyperlink"/>
            <w:b/>
            <w:bCs/>
            <w:sz w:val="22"/>
            <w:szCs w:val="22"/>
          </w:rPr>
          <w:t>https://www.linkedin.com/in/radha-chalasani-rc</w:t>
        </w:r>
      </w:hyperlink>
      <w:r w:rsidR="00B07C02" w:rsidRPr="00955CDC">
        <w:rPr>
          <w:b/>
          <w:bCs/>
          <w:sz w:val="22"/>
          <w:szCs w:val="22"/>
        </w:rPr>
        <w:t xml:space="preserve"> </w:t>
      </w:r>
    </w:p>
    <w:p w14:paraId="183A9D2E" w14:textId="77777777" w:rsidR="008260D4" w:rsidRPr="00955CDC" w:rsidRDefault="008260D4" w:rsidP="008E1A8F">
      <w:pPr>
        <w:pStyle w:val="NormalWeb"/>
        <w:spacing w:before="0" w:beforeAutospacing="0" w:after="0" w:afterAutospacing="0"/>
        <w:jc w:val="both"/>
        <w:rPr>
          <w:sz w:val="22"/>
          <w:szCs w:val="22"/>
        </w:rPr>
      </w:pPr>
    </w:p>
    <w:p w14:paraId="1BACABD4" w14:textId="54B34D31" w:rsidR="00ED5D9C" w:rsidRPr="00955CDC" w:rsidRDefault="00235B4C" w:rsidP="00763E5E">
      <w:pPr>
        <w:pStyle w:val="NormalWeb"/>
        <w:shd w:val="clear" w:color="auto" w:fill="DBE5F1" w:themeFill="accent1" w:themeFillTint="33"/>
        <w:spacing w:before="0" w:beforeAutospacing="0" w:after="0" w:afterAutospacing="0"/>
        <w:ind w:left="-284" w:right="-257"/>
        <w:jc w:val="center"/>
        <w:rPr>
          <w:b/>
          <w:sz w:val="22"/>
          <w:szCs w:val="22"/>
          <w:u w:val="single"/>
        </w:rPr>
      </w:pPr>
      <w:r w:rsidRPr="00955CDC">
        <w:rPr>
          <w:b/>
          <w:sz w:val="22"/>
          <w:szCs w:val="22"/>
          <w:u w:val="single"/>
        </w:rPr>
        <w:t xml:space="preserve">Professional Summary </w:t>
      </w:r>
    </w:p>
    <w:p w14:paraId="044A7889" w14:textId="77777777" w:rsidR="0084249A" w:rsidRPr="00955CDC" w:rsidRDefault="0084249A" w:rsidP="0084249A">
      <w:pPr>
        <w:pStyle w:val="NormalWeb"/>
        <w:tabs>
          <w:tab w:val="center" w:pos="5400"/>
        </w:tabs>
        <w:spacing w:before="0" w:beforeAutospacing="0" w:after="0" w:afterAutospacing="0"/>
        <w:ind w:left="284"/>
        <w:jc w:val="both"/>
        <w:rPr>
          <w:sz w:val="22"/>
          <w:szCs w:val="22"/>
          <w:lang w:val="en-IN"/>
        </w:rPr>
      </w:pPr>
    </w:p>
    <w:p w14:paraId="0E05CCFE" w14:textId="77777777" w:rsidR="000A0A13" w:rsidRPr="00955CDC" w:rsidRDefault="000A0A13" w:rsidP="000A0A13">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eastAsia="Bodoni" w:hAnsi="Times New Roman" w:cs="Times New Roman"/>
          <w:color w:val="000000"/>
        </w:rPr>
        <w:t xml:space="preserve">Seasoned </w:t>
      </w:r>
      <w:r w:rsidRPr="00955CDC">
        <w:rPr>
          <w:rFonts w:ascii="Times New Roman" w:eastAsia="Bodoni" w:hAnsi="Times New Roman" w:cs="Times New Roman"/>
          <w:b/>
          <w:bCs/>
          <w:color w:val="000000"/>
        </w:rPr>
        <w:t>Senior Business Analyst</w:t>
      </w:r>
      <w:r w:rsidRPr="00955CDC">
        <w:rPr>
          <w:rFonts w:ascii="Times New Roman" w:eastAsia="Bodoni" w:hAnsi="Times New Roman" w:cs="Times New Roman"/>
          <w:color w:val="000000"/>
        </w:rPr>
        <w:t xml:space="preserve"> with </w:t>
      </w:r>
      <w:r w:rsidRPr="00955CDC">
        <w:rPr>
          <w:rFonts w:ascii="Times New Roman" w:eastAsia="Bodoni" w:hAnsi="Times New Roman" w:cs="Times New Roman"/>
          <w:b/>
          <w:bCs/>
          <w:color w:val="000000"/>
        </w:rPr>
        <w:t>12+</w:t>
      </w:r>
      <w:r w:rsidRPr="00955CDC">
        <w:rPr>
          <w:rFonts w:ascii="Times New Roman" w:eastAsia="Bodoni" w:hAnsi="Times New Roman" w:cs="Times New Roman"/>
          <w:color w:val="000000"/>
        </w:rPr>
        <w:t xml:space="preserve"> years of experience delivering enterprise digital transformation across </w:t>
      </w:r>
      <w:r w:rsidRPr="00955CDC">
        <w:rPr>
          <w:rFonts w:ascii="Times New Roman" w:eastAsia="Bodoni" w:hAnsi="Times New Roman" w:cs="Times New Roman"/>
          <w:b/>
          <w:bCs/>
          <w:color w:val="000000"/>
        </w:rPr>
        <w:t>Banking, Insurance, Healthcare and Retail</w:t>
      </w:r>
      <w:r w:rsidRPr="00955CDC">
        <w:rPr>
          <w:rFonts w:ascii="Times New Roman" w:eastAsia="Bodoni" w:hAnsi="Times New Roman" w:cs="Times New Roman"/>
          <w:color w:val="000000"/>
        </w:rPr>
        <w:t xml:space="preserve"> using </w:t>
      </w:r>
      <w:r w:rsidRPr="00955CDC">
        <w:rPr>
          <w:rFonts w:ascii="Times New Roman" w:eastAsia="Bodoni" w:hAnsi="Times New Roman" w:cs="Times New Roman"/>
          <w:b/>
          <w:bCs/>
          <w:color w:val="000000"/>
        </w:rPr>
        <w:t>Agile, Scrum, Kanban and Waterfall</w:t>
      </w:r>
      <w:r w:rsidRPr="00955CDC">
        <w:rPr>
          <w:rFonts w:ascii="Times New Roman" w:eastAsia="Bodoni" w:hAnsi="Times New Roman" w:cs="Times New Roman"/>
          <w:color w:val="000000"/>
        </w:rPr>
        <w:t xml:space="preserve"> methodologies. Experienced in cloud and data modernization leveraging </w:t>
      </w:r>
      <w:r w:rsidRPr="00955CDC">
        <w:rPr>
          <w:rFonts w:ascii="Times New Roman" w:eastAsia="Bodoni" w:hAnsi="Times New Roman" w:cs="Times New Roman"/>
          <w:b/>
          <w:bCs/>
          <w:color w:val="000000"/>
        </w:rPr>
        <w:t>AWS S3, AWS Glue, AWS Redshift, AWS Lambda, AWS CloudFormation and AWS CodePipeline</w:t>
      </w:r>
      <w:r w:rsidRPr="00955CDC">
        <w:rPr>
          <w:rFonts w:ascii="Times New Roman" w:eastAsia="Bodoni" w:hAnsi="Times New Roman" w:cs="Times New Roman"/>
          <w:color w:val="000000"/>
        </w:rPr>
        <w:t xml:space="preserve">, with strong expertise in requirements engineering through </w:t>
      </w:r>
      <w:r w:rsidRPr="00955CDC">
        <w:rPr>
          <w:rFonts w:ascii="Times New Roman" w:eastAsia="Bodoni" w:hAnsi="Times New Roman" w:cs="Times New Roman"/>
          <w:b/>
          <w:bCs/>
          <w:color w:val="000000"/>
        </w:rPr>
        <w:t>BRDs, FSDs, User Stories, Acceptance Criteria and AS-IS / TO-BE workflows</w:t>
      </w:r>
      <w:r w:rsidRPr="00955CDC">
        <w:rPr>
          <w:rFonts w:ascii="Times New Roman" w:eastAsia="Bodoni" w:hAnsi="Times New Roman" w:cs="Times New Roman"/>
          <w:color w:val="000000"/>
        </w:rPr>
        <w:t xml:space="preserve">. Proven track record in regulated environments, supporting </w:t>
      </w:r>
      <w:r w:rsidRPr="00955CDC">
        <w:rPr>
          <w:rFonts w:ascii="Times New Roman" w:eastAsia="Bodoni" w:hAnsi="Times New Roman" w:cs="Times New Roman"/>
          <w:b/>
          <w:bCs/>
          <w:color w:val="000000"/>
        </w:rPr>
        <w:t>Core Banking Systems, Loan Origination Systems (LOS), LoanIQ, Oracle Financials</w:t>
      </w:r>
      <w:r w:rsidRPr="00955CDC">
        <w:rPr>
          <w:rFonts w:ascii="Times New Roman" w:eastAsia="Bodoni" w:hAnsi="Times New Roman" w:cs="Times New Roman"/>
          <w:color w:val="000000"/>
        </w:rPr>
        <w:t xml:space="preserve">, enterprise data pipelines using </w:t>
      </w:r>
      <w:r w:rsidRPr="00955CDC">
        <w:rPr>
          <w:rFonts w:ascii="Times New Roman" w:eastAsia="Bodoni" w:hAnsi="Times New Roman" w:cs="Times New Roman"/>
          <w:b/>
          <w:bCs/>
          <w:color w:val="000000"/>
        </w:rPr>
        <w:t>ETL, SQL and Data Migration</w:t>
      </w:r>
      <w:r w:rsidRPr="00955CDC">
        <w:rPr>
          <w:rFonts w:ascii="Times New Roman" w:eastAsia="Bodoni" w:hAnsi="Times New Roman" w:cs="Times New Roman"/>
          <w:color w:val="000000"/>
        </w:rPr>
        <w:t xml:space="preserve"> and delivering insights via </w:t>
      </w:r>
      <w:r w:rsidRPr="00955CDC">
        <w:rPr>
          <w:rFonts w:ascii="Times New Roman" w:eastAsia="Bodoni" w:hAnsi="Times New Roman" w:cs="Times New Roman"/>
          <w:b/>
          <w:bCs/>
          <w:color w:val="000000"/>
        </w:rPr>
        <w:t>Power BI</w:t>
      </w:r>
      <w:r w:rsidRPr="00955CDC">
        <w:rPr>
          <w:rFonts w:ascii="Times New Roman" w:eastAsia="Bodoni" w:hAnsi="Times New Roman" w:cs="Times New Roman"/>
          <w:color w:val="000000"/>
        </w:rPr>
        <w:t xml:space="preserve">, while ensuring compliance with </w:t>
      </w:r>
      <w:r w:rsidRPr="00955CDC">
        <w:rPr>
          <w:rFonts w:ascii="Times New Roman" w:eastAsia="Bodoni" w:hAnsi="Times New Roman" w:cs="Times New Roman"/>
          <w:b/>
          <w:bCs/>
          <w:color w:val="000000"/>
        </w:rPr>
        <w:t>SOX, AML, KYC, PCI DSS, HIPAA and HITECH</w:t>
      </w:r>
      <w:r w:rsidRPr="00955CDC">
        <w:rPr>
          <w:rFonts w:ascii="Times New Roman" w:eastAsia="Bodoni" w:hAnsi="Times New Roman" w:cs="Times New Roman"/>
          <w:color w:val="000000"/>
        </w:rPr>
        <w:t xml:space="preserve"> through effective collaboration with </w:t>
      </w:r>
      <w:r w:rsidRPr="00955CDC">
        <w:rPr>
          <w:rFonts w:ascii="Times New Roman" w:eastAsia="Bodoni" w:hAnsi="Times New Roman" w:cs="Times New Roman"/>
          <w:b/>
          <w:bCs/>
          <w:color w:val="000000"/>
        </w:rPr>
        <w:t>DevOps, Cloud, QA and Compliance teams</w:t>
      </w:r>
      <w:r w:rsidRPr="00955CDC">
        <w:rPr>
          <w:rFonts w:ascii="Times New Roman" w:eastAsia="Bodoni" w:hAnsi="Times New Roman" w:cs="Times New Roman"/>
          <w:color w:val="000000"/>
        </w:rPr>
        <w:t>.</w:t>
      </w:r>
    </w:p>
    <w:p w14:paraId="0F95EE84" w14:textId="77777777" w:rsidR="000A0A13" w:rsidRPr="00955CDC" w:rsidRDefault="000A0A13" w:rsidP="000A0A13">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Extensive experience leading large-scale digital transformation programs across </w:t>
      </w:r>
      <w:r w:rsidRPr="00955CDC">
        <w:rPr>
          <w:rStyle w:val="Strong"/>
          <w:rFonts w:ascii="Times New Roman" w:hAnsi="Times New Roman" w:cs="Times New Roman"/>
        </w:rPr>
        <w:t>Banking, Insurance, Healthcare and Retail</w:t>
      </w:r>
      <w:r w:rsidRPr="00955CDC">
        <w:rPr>
          <w:rFonts w:ascii="Times New Roman" w:hAnsi="Times New Roman" w:cs="Times New Roman"/>
        </w:rPr>
        <w:t xml:space="preserve"> domains, aligning complex business strategies with technology execution through </w:t>
      </w:r>
      <w:r w:rsidRPr="00955CDC">
        <w:rPr>
          <w:rStyle w:val="Strong"/>
          <w:rFonts w:ascii="Times New Roman" w:hAnsi="Times New Roman" w:cs="Times New Roman"/>
        </w:rPr>
        <w:t>Agile</w:t>
      </w:r>
      <w:r w:rsidRPr="00955CDC">
        <w:rPr>
          <w:rFonts w:ascii="Times New Roman" w:hAnsi="Times New Roman" w:cs="Times New Roman"/>
        </w:rPr>
        <w:t xml:space="preserve">, </w:t>
      </w:r>
      <w:r w:rsidRPr="00955CDC">
        <w:rPr>
          <w:rStyle w:val="Strong"/>
          <w:rFonts w:ascii="Times New Roman" w:hAnsi="Times New Roman" w:cs="Times New Roman"/>
        </w:rPr>
        <w:t>Scrum</w:t>
      </w:r>
      <w:r w:rsidRPr="00955CDC">
        <w:rPr>
          <w:rFonts w:ascii="Times New Roman" w:hAnsi="Times New Roman" w:cs="Times New Roman"/>
        </w:rPr>
        <w:t xml:space="preserve">, </w:t>
      </w:r>
      <w:r w:rsidRPr="00955CDC">
        <w:rPr>
          <w:rStyle w:val="Strong"/>
          <w:rFonts w:ascii="Times New Roman" w:hAnsi="Times New Roman" w:cs="Times New Roman"/>
        </w:rPr>
        <w:t>Kanban</w:t>
      </w:r>
      <w:r w:rsidRPr="00955CDC">
        <w:rPr>
          <w:rFonts w:ascii="Times New Roman" w:hAnsi="Times New Roman" w:cs="Times New Roman"/>
        </w:rPr>
        <w:t xml:space="preserve"> and </w:t>
      </w:r>
      <w:r w:rsidRPr="00955CDC">
        <w:rPr>
          <w:rStyle w:val="Strong"/>
          <w:rFonts w:ascii="Times New Roman" w:hAnsi="Times New Roman" w:cs="Times New Roman"/>
        </w:rPr>
        <w:t>Waterfall</w:t>
      </w:r>
      <w:r w:rsidRPr="00955CDC">
        <w:rPr>
          <w:rFonts w:ascii="Times New Roman" w:hAnsi="Times New Roman" w:cs="Times New Roman"/>
        </w:rPr>
        <w:t xml:space="preserve"> delivery methodologies.</w:t>
      </w:r>
    </w:p>
    <w:p w14:paraId="05EBEC73"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Proven expertise in cloud-driven data and analytics modernization initiatives using </w:t>
      </w:r>
      <w:r w:rsidRPr="00955CDC">
        <w:rPr>
          <w:rStyle w:val="Strong"/>
          <w:rFonts w:ascii="Times New Roman" w:hAnsi="Times New Roman" w:cs="Times New Roman"/>
        </w:rPr>
        <w:t>AWS S3</w:t>
      </w:r>
      <w:r w:rsidRPr="00955CDC">
        <w:rPr>
          <w:rFonts w:ascii="Times New Roman" w:hAnsi="Times New Roman" w:cs="Times New Roman"/>
        </w:rPr>
        <w:t xml:space="preserve">, </w:t>
      </w:r>
      <w:r w:rsidRPr="00955CDC">
        <w:rPr>
          <w:rStyle w:val="Strong"/>
          <w:rFonts w:ascii="Times New Roman" w:hAnsi="Times New Roman" w:cs="Times New Roman"/>
        </w:rPr>
        <w:t>AWS Glue</w:t>
      </w:r>
      <w:r w:rsidRPr="00955CDC">
        <w:rPr>
          <w:rFonts w:ascii="Times New Roman" w:hAnsi="Times New Roman" w:cs="Times New Roman"/>
        </w:rPr>
        <w:t xml:space="preserve">, </w:t>
      </w:r>
      <w:r w:rsidRPr="00955CDC">
        <w:rPr>
          <w:rStyle w:val="Strong"/>
          <w:rFonts w:ascii="Times New Roman" w:hAnsi="Times New Roman" w:cs="Times New Roman"/>
        </w:rPr>
        <w:t>AWS Redshift</w:t>
      </w:r>
      <w:r w:rsidRPr="00955CDC">
        <w:rPr>
          <w:rFonts w:ascii="Times New Roman" w:hAnsi="Times New Roman" w:cs="Times New Roman"/>
        </w:rPr>
        <w:t xml:space="preserve">, </w:t>
      </w:r>
      <w:r w:rsidRPr="00955CDC">
        <w:rPr>
          <w:rStyle w:val="Strong"/>
          <w:rFonts w:ascii="Times New Roman" w:hAnsi="Times New Roman" w:cs="Times New Roman"/>
        </w:rPr>
        <w:t>AWS Lambda</w:t>
      </w:r>
      <w:r w:rsidRPr="00955CDC">
        <w:rPr>
          <w:rFonts w:ascii="Times New Roman" w:hAnsi="Times New Roman" w:cs="Times New Roman"/>
        </w:rPr>
        <w:t xml:space="preserve">, </w:t>
      </w:r>
      <w:r w:rsidRPr="00955CDC">
        <w:rPr>
          <w:rStyle w:val="Strong"/>
          <w:rFonts w:ascii="Times New Roman" w:hAnsi="Times New Roman" w:cs="Times New Roman"/>
        </w:rPr>
        <w:t>AWS CloudFormation</w:t>
      </w:r>
      <w:r w:rsidRPr="00955CDC">
        <w:rPr>
          <w:rFonts w:ascii="Times New Roman" w:hAnsi="Times New Roman" w:cs="Times New Roman"/>
        </w:rPr>
        <w:t xml:space="preserve"> and </w:t>
      </w:r>
      <w:r w:rsidRPr="00955CDC">
        <w:rPr>
          <w:rStyle w:val="Strong"/>
          <w:rFonts w:ascii="Times New Roman" w:hAnsi="Times New Roman" w:cs="Times New Roman"/>
        </w:rPr>
        <w:t>AWS CodePipeline</w:t>
      </w:r>
      <w:r w:rsidRPr="00955CDC">
        <w:rPr>
          <w:rFonts w:ascii="Times New Roman" w:hAnsi="Times New Roman" w:cs="Times New Roman"/>
        </w:rPr>
        <w:t>, enabling scalable, secure and cost-optimized enterprise platforms.</w:t>
      </w:r>
    </w:p>
    <w:p w14:paraId="46DAB33C"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Highly skilled in end-to-end requirements engineering, eliciting, analyzing and documenting business needs through comprehensive </w:t>
      </w:r>
      <w:r w:rsidRPr="00955CDC">
        <w:rPr>
          <w:rStyle w:val="Strong"/>
          <w:rFonts w:ascii="Times New Roman" w:hAnsi="Times New Roman" w:cs="Times New Roman"/>
        </w:rPr>
        <w:t>BRDs</w:t>
      </w:r>
      <w:r w:rsidRPr="00955CDC">
        <w:rPr>
          <w:rFonts w:ascii="Times New Roman" w:hAnsi="Times New Roman" w:cs="Times New Roman"/>
        </w:rPr>
        <w:t xml:space="preserve">, </w:t>
      </w:r>
      <w:r w:rsidRPr="00955CDC">
        <w:rPr>
          <w:rStyle w:val="Strong"/>
          <w:rFonts w:ascii="Times New Roman" w:hAnsi="Times New Roman" w:cs="Times New Roman"/>
        </w:rPr>
        <w:t>FSDs</w:t>
      </w:r>
      <w:r w:rsidRPr="00955CDC">
        <w:rPr>
          <w:rFonts w:ascii="Times New Roman" w:hAnsi="Times New Roman" w:cs="Times New Roman"/>
        </w:rPr>
        <w:t xml:space="preserve">, </w:t>
      </w:r>
      <w:r w:rsidRPr="00955CDC">
        <w:rPr>
          <w:rStyle w:val="Strong"/>
          <w:rFonts w:ascii="Times New Roman" w:hAnsi="Times New Roman" w:cs="Times New Roman"/>
        </w:rPr>
        <w:t>User Stories</w:t>
      </w:r>
      <w:r w:rsidRPr="00955CDC">
        <w:rPr>
          <w:rFonts w:ascii="Times New Roman" w:hAnsi="Times New Roman" w:cs="Times New Roman"/>
        </w:rPr>
        <w:t xml:space="preserve">, </w:t>
      </w:r>
      <w:r w:rsidRPr="00955CDC">
        <w:rPr>
          <w:rStyle w:val="Strong"/>
          <w:rFonts w:ascii="Times New Roman" w:hAnsi="Times New Roman" w:cs="Times New Roman"/>
        </w:rPr>
        <w:t>Acceptance Criteria</w:t>
      </w:r>
      <w:r w:rsidRPr="00955CDC">
        <w:rPr>
          <w:rFonts w:ascii="Times New Roman" w:hAnsi="Times New Roman" w:cs="Times New Roman"/>
        </w:rPr>
        <w:t xml:space="preserve"> and </w:t>
      </w:r>
      <w:r w:rsidRPr="00955CDC">
        <w:rPr>
          <w:rStyle w:val="Strong"/>
          <w:rFonts w:ascii="Times New Roman" w:hAnsi="Times New Roman" w:cs="Times New Roman"/>
        </w:rPr>
        <w:t>AS-IS / TO-BE Workflows</w:t>
      </w:r>
      <w:r w:rsidRPr="00955CDC">
        <w:rPr>
          <w:rFonts w:ascii="Times New Roman" w:hAnsi="Times New Roman" w:cs="Times New Roman"/>
        </w:rPr>
        <w:t>, ensuring clarity, traceability and audit readiness.</w:t>
      </w:r>
    </w:p>
    <w:p w14:paraId="4F1AD083"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Strong background in enterprise data engineering initiatives involving </w:t>
      </w:r>
      <w:r w:rsidRPr="00955CDC">
        <w:rPr>
          <w:rStyle w:val="Strong"/>
          <w:rFonts w:ascii="Times New Roman" w:hAnsi="Times New Roman" w:cs="Times New Roman"/>
        </w:rPr>
        <w:t>ETL Pipelines</w:t>
      </w:r>
      <w:r w:rsidRPr="00955CDC">
        <w:rPr>
          <w:rFonts w:ascii="Times New Roman" w:hAnsi="Times New Roman" w:cs="Times New Roman"/>
        </w:rPr>
        <w:t xml:space="preserve">, </w:t>
      </w:r>
      <w:r w:rsidRPr="00955CDC">
        <w:rPr>
          <w:rStyle w:val="Strong"/>
          <w:rFonts w:ascii="Times New Roman" w:hAnsi="Times New Roman" w:cs="Times New Roman"/>
        </w:rPr>
        <w:t>Data Migration</w:t>
      </w:r>
      <w:r w:rsidRPr="00955CDC">
        <w:rPr>
          <w:rFonts w:ascii="Times New Roman" w:hAnsi="Times New Roman" w:cs="Times New Roman"/>
        </w:rPr>
        <w:t xml:space="preserve">, </w:t>
      </w:r>
      <w:r w:rsidRPr="00955CDC">
        <w:rPr>
          <w:rStyle w:val="Strong"/>
          <w:rFonts w:ascii="Times New Roman" w:hAnsi="Times New Roman" w:cs="Times New Roman"/>
        </w:rPr>
        <w:t>SQL</w:t>
      </w:r>
      <w:r w:rsidRPr="00955CDC">
        <w:rPr>
          <w:rFonts w:ascii="Times New Roman" w:hAnsi="Times New Roman" w:cs="Times New Roman"/>
        </w:rPr>
        <w:t xml:space="preserve">, </w:t>
      </w:r>
      <w:r w:rsidRPr="00955CDC">
        <w:rPr>
          <w:rStyle w:val="Strong"/>
          <w:rFonts w:ascii="Times New Roman" w:hAnsi="Times New Roman" w:cs="Times New Roman"/>
        </w:rPr>
        <w:t>JSON</w:t>
      </w:r>
      <w:r w:rsidRPr="00955CDC">
        <w:rPr>
          <w:rFonts w:ascii="Times New Roman" w:hAnsi="Times New Roman" w:cs="Times New Roman"/>
        </w:rPr>
        <w:t xml:space="preserve">, </w:t>
      </w:r>
      <w:r w:rsidRPr="00955CDC">
        <w:rPr>
          <w:rStyle w:val="Strong"/>
          <w:rFonts w:ascii="Times New Roman" w:hAnsi="Times New Roman" w:cs="Times New Roman"/>
        </w:rPr>
        <w:t>XML</w:t>
      </w:r>
      <w:r w:rsidRPr="00955CDC">
        <w:rPr>
          <w:rFonts w:ascii="Times New Roman" w:hAnsi="Times New Roman" w:cs="Times New Roman"/>
        </w:rPr>
        <w:t xml:space="preserve"> and </w:t>
      </w:r>
      <w:r w:rsidRPr="00955CDC">
        <w:rPr>
          <w:rStyle w:val="Strong"/>
          <w:rFonts w:ascii="Times New Roman" w:hAnsi="Times New Roman" w:cs="Times New Roman"/>
        </w:rPr>
        <w:t>Data Validation</w:t>
      </w:r>
      <w:r w:rsidRPr="00955CDC">
        <w:rPr>
          <w:rFonts w:ascii="Times New Roman" w:hAnsi="Times New Roman" w:cs="Times New Roman"/>
        </w:rPr>
        <w:t>, supporting high-volume transactional systems with stringent accuracy and reconciliation requirements.</w:t>
      </w:r>
    </w:p>
    <w:p w14:paraId="52BE0D4D"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Deep functional expertise across </w:t>
      </w:r>
      <w:r w:rsidRPr="00955CDC">
        <w:rPr>
          <w:rStyle w:val="Strong"/>
          <w:rFonts w:ascii="Times New Roman" w:hAnsi="Times New Roman" w:cs="Times New Roman"/>
        </w:rPr>
        <w:t>Core Banking Systems</w:t>
      </w:r>
      <w:r w:rsidRPr="00955CDC">
        <w:rPr>
          <w:rFonts w:ascii="Times New Roman" w:hAnsi="Times New Roman" w:cs="Times New Roman"/>
        </w:rPr>
        <w:t xml:space="preserve">, </w:t>
      </w:r>
      <w:r w:rsidRPr="00955CDC">
        <w:rPr>
          <w:rStyle w:val="Strong"/>
          <w:rFonts w:ascii="Times New Roman" w:hAnsi="Times New Roman" w:cs="Times New Roman"/>
        </w:rPr>
        <w:t>Loan Origination Systems (LOS)</w:t>
      </w:r>
      <w:r w:rsidRPr="00955CDC">
        <w:rPr>
          <w:rFonts w:ascii="Times New Roman" w:hAnsi="Times New Roman" w:cs="Times New Roman"/>
        </w:rPr>
        <w:t xml:space="preserve">, </w:t>
      </w:r>
      <w:r w:rsidRPr="00955CDC">
        <w:rPr>
          <w:rStyle w:val="Strong"/>
          <w:rFonts w:ascii="Times New Roman" w:hAnsi="Times New Roman" w:cs="Times New Roman"/>
        </w:rPr>
        <w:t>LoanIQ</w:t>
      </w:r>
      <w:r w:rsidRPr="00955CDC">
        <w:rPr>
          <w:rFonts w:ascii="Times New Roman" w:hAnsi="Times New Roman" w:cs="Times New Roman"/>
        </w:rPr>
        <w:t xml:space="preserve">, </w:t>
      </w:r>
      <w:r w:rsidRPr="00955CDC">
        <w:rPr>
          <w:rFonts w:ascii="Times New Roman" w:hAnsi="Times New Roman" w:cs="Times New Roman"/>
          <w:b/>
          <w:bCs/>
        </w:rPr>
        <w:t>Oracle</w:t>
      </w:r>
      <w:r w:rsidRPr="00955CDC">
        <w:rPr>
          <w:rStyle w:val="Strong"/>
          <w:rFonts w:ascii="Times New Roman" w:hAnsi="Times New Roman" w:cs="Times New Roman"/>
        </w:rPr>
        <w:t xml:space="preserve"> Financials</w:t>
      </w:r>
      <w:r w:rsidRPr="00955CDC">
        <w:rPr>
          <w:rFonts w:ascii="Times New Roman" w:hAnsi="Times New Roman" w:cs="Times New Roman"/>
        </w:rPr>
        <w:t xml:space="preserve">, </w:t>
      </w:r>
      <w:r w:rsidRPr="00955CDC">
        <w:rPr>
          <w:rStyle w:val="Strong"/>
          <w:rFonts w:ascii="Times New Roman" w:hAnsi="Times New Roman" w:cs="Times New Roman"/>
        </w:rPr>
        <w:t>Claims Adjudication Systems</w:t>
      </w:r>
      <w:r w:rsidRPr="00955CDC">
        <w:rPr>
          <w:rFonts w:ascii="Times New Roman" w:hAnsi="Times New Roman" w:cs="Times New Roman"/>
        </w:rPr>
        <w:t xml:space="preserve"> and </w:t>
      </w:r>
      <w:r w:rsidRPr="00955CDC">
        <w:rPr>
          <w:rStyle w:val="Strong"/>
          <w:rFonts w:ascii="Times New Roman" w:hAnsi="Times New Roman" w:cs="Times New Roman"/>
        </w:rPr>
        <w:t>Investment Reporting Systems</w:t>
      </w:r>
      <w:r w:rsidRPr="00955CDC">
        <w:rPr>
          <w:rFonts w:ascii="Times New Roman" w:hAnsi="Times New Roman" w:cs="Times New Roman"/>
        </w:rPr>
        <w:t>, supporting end-to-end financial, lending and insurance operations.</w:t>
      </w:r>
    </w:p>
    <w:p w14:paraId="60112966"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Extensive experience operating within highly regulated environments, ensuring strict adherence to </w:t>
      </w:r>
      <w:r w:rsidRPr="00955CDC">
        <w:rPr>
          <w:rStyle w:val="Strong"/>
          <w:rFonts w:ascii="Times New Roman" w:hAnsi="Times New Roman" w:cs="Times New Roman"/>
        </w:rPr>
        <w:t>SOX</w:t>
      </w:r>
      <w:r w:rsidRPr="00955CDC">
        <w:rPr>
          <w:rFonts w:ascii="Times New Roman" w:hAnsi="Times New Roman" w:cs="Times New Roman"/>
        </w:rPr>
        <w:t xml:space="preserve">, </w:t>
      </w:r>
      <w:r w:rsidRPr="00955CDC">
        <w:rPr>
          <w:rStyle w:val="Strong"/>
          <w:rFonts w:ascii="Times New Roman" w:hAnsi="Times New Roman" w:cs="Times New Roman"/>
        </w:rPr>
        <w:t>SEC</w:t>
      </w:r>
      <w:r w:rsidRPr="00955CDC">
        <w:rPr>
          <w:rFonts w:ascii="Times New Roman" w:hAnsi="Times New Roman" w:cs="Times New Roman"/>
        </w:rPr>
        <w:t xml:space="preserve">, </w:t>
      </w:r>
      <w:r w:rsidRPr="00955CDC">
        <w:rPr>
          <w:rStyle w:val="Strong"/>
          <w:rFonts w:ascii="Times New Roman" w:hAnsi="Times New Roman" w:cs="Times New Roman"/>
        </w:rPr>
        <w:t>AML</w:t>
      </w:r>
      <w:r w:rsidRPr="00955CDC">
        <w:rPr>
          <w:rFonts w:ascii="Times New Roman" w:hAnsi="Times New Roman" w:cs="Times New Roman"/>
        </w:rPr>
        <w:t xml:space="preserve">, </w:t>
      </w:r>
      <w:r w:rsidRPr="00955CDC">
        <w:rPr>
          <w:rStyle w:val="Strong"/>
          <w:rFonts w:ascii="Times New Roman" w:hAnsi="Times New Roman" w:cs="Times New Roman"/>
        </w:rPr>
        <w:t>KYC</w:t>
      </w:r>
      <w:r w:rsidRPr="00955CDC">
        <w:rPr>
          <w:rFonts w:ascii="Times New Roman" w:hAnsi="Times New Roman" w:cs="Times New Roman"/>
        </w:rPr>
        <w:t xml:space="preserve">, </w:t>
      </w:r>
      <w:r w:rsidRPr="00955CDC">
        <w:rPr>
          <w:rStyle w:val="Strong"/>
          <w:rFonts w:ascii="Times New Roman" w:hAnsi="Times New Roman" w:cs="Times New Roman"/>
        </w:rPr>
        <w:t>PCI DSS</w:t>
      </w:r>
      <w:r w:rsidRPr="00955CDC">
        <w:rPr>
          <w:rFonts w:ascii="Times New Roman" w:hAnsi="Times New Roman" w:cs="Times New Roman"/>
        </w:rPr>
        <w:t xml:space="preserve">, </w:t>
      </w:r>
      <w:r w:rsidRPr="00955CDC">
        <w:rPr>
          <w:rStyle w:val="Strong"/>
          <w:rFonts w:ascii="Times New Roman" w:hAnsi="Times New Roman" w:cs="Times New Roman"/>
        </w:rPr>
        <w:t>HIPAA</w:t>
      </w:r>
      <w:r w:rsidRPr="00955CDC">
        <w:rPr>
          <w:rFonts w:ascii="Times New Roman" w:hAnsi="Times New Roman" w:cs="Times New Roman"/>
        </w:rPr>
        <w:t xml:space="preserve"> and </w:t>
      </w:r>
      <w:r w:rsidRPr="00955CDC">
        <w:rPr>
          <w:rStyle w:val="Strong"/>
          <w:rFonts w:ascii="Times New Roman" w:hAnsi="Times New Roman" w:cs="Times New Roman"/>
        </w:rPr>
        <w:t>HITECH</w:t>
      </w:r>
      <w:r w:rsidRPr="00955CDC">
        <w:rPr>
          <w:rFonts w:ascii="Times New Roman" w:hAnsi="Times New Roman" w:cs="Times New Roman"/>
        </w:rPr>
        <w:t>, while embedding governance, controls and compliance checkpoints into delivery lifecycles.</w:t>
      </w:r>
    </w:p>
    <w:p w14:paraId="0D6E1383"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Advanced analytical capabilities delivering actionable executive insights through </w:t>
      </w:r>
      <w:r w:rsidRPr="00955CDC">
        <w:rPr>
          <w:rStyle w:val="Strong"/>
          <w:rFonts w:ascii="Times New Roman" w:hAnsi="Times New Roman" w:cs="Times New Roman"/>
        </w:rPr>
        <w:t>Power BI Dashboards</w:t>
      </w:r>
      <w:r w:rsidRPr="00955CDC">
        <w:rPr>
          <w:rFonts w:ascii="Times New Roman" w:hAnsi="Times New Roman" w:cs="Times New Roman"/>
        </w:rPr>
        <w:t xml:space="preserve">, </w:t>
      </w:r>
      <w:r w:rsidRPr="00955CDC">
        <w:rPr>
          <w:rStyle w:val="Strong"/>
          <w:rFonts w:ascii="Times New Roman" w:hAnsi="Times New Roman" w:cs="Times New Roman"/>
        </w:rPr>
        <w:t>Portfolio Analytics</w:t>
      </w:r>
      <w:r w:rsidRPr="00955CDC">
        <w:rPr>
          <w:rFonts w:ascii="Times New Roman" w:hAnsi="Times New Roman" w:cs="Times New Roman"/>
        </w:rPr>
        <w:t xml:space="preserve">, </w:t>
      </w:r>
      <w:r w:rsidRPr="00955CDC">
        <w:rPr>
          <w:rStyle w:val="Strong"/>
          <w:rFonts w:ascii="Times New Roman" w:hAnsi="Times New Roman" w:cs="Times New Roman"/>
        </w:rPr>
        <w:t>KPIs</w:t>
      </w:r>
      <w:r w:rsidRPr="00955CDC">
        <w:rPr>
          <w:rFonts w:ascii="Times New Roman" w:hAnsi="Times New Roman" w:cs="Times New Roman"/>
        </w:rPr>
        <w:t xml:space="preserve">, </w:t>
      </w:r>
      <w:r w:rsidRPr="00955CDC">
        <w:rPr>
          <w:rStyle w:val="Strong"/>
          <w:rFonts w:ascii="Times New Roman" w:hAnsi="Times New Roman" w:cs="Times New Roman"/>
        </w:rPr>
        <w:t>Velocity Metrics</w:t>
      </w:r>
      <w:r w:rsidRPr="00955CDC">
        <w:rPr>
          <w:rFonts w:ascii="Times New Roman" w:hAnsi="Times New Roman" w:cs="Times New Roman"/>
        </w:rPr>
        <w:t xml:space="preserve"> and structured </w:t>
      </w:r>
      <w:r w:rsidRPr="00955CDC">
        <w:rPr>
          <w:rStyle w:val="Strong"/>
          <w:rFonts w:ascii="Times New Roman" w:hAnsi="Times New Roman" w:cs="Times New Roman"/>
        </w:rPr>
        <w:t>Compliance Reporting</w:t>
      </w:r>
      <w:r w:rsidRPr="00955CDC">
        <w:rPr>
          <w:rFonts w:ascii="Times New Roman" w:hAnsi="Times New Roman" w:cs="Times New Roman"/>
        </w:rPr>
        <w:t xml:space="preserve"> to support strategic and regulatory decision-making.</w:t>
      </w:r>
    </w:p>
    <w:p w14:paraId="52EF39D1"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Strong delivery and governance experience utilizing </w:t>
      </w:r>
      <w:r w:rsidRPr="00955CDC">
        <w:rPr>
          <w:rStyle w:val="Strong"/>
          <w:rFonts w:ascii="Times New Roman" w:hAnsi="Times New Roman" w:cs="Times New Roman"/>
        </w:rPr>
        <w:t>JIRA</w:t>
      </w:r>
      <w:r w:rsidRPr="00955CDC">
        <w:rPr>
          <w:rFonts w:ascii="Times New Roman" w:hAnsi="Times New Roman" w:cs="Times New Roman"/>
        </w:rPr>
        <w:t xml:space="preserve">, </w:t>
      </w:r>
      <w:r w:rsidRPr="00955CDC">
        <w:rPr>
          <w:rStyle w:val="Strong"/>
          <w:rFonts w:ascii="Times New Roman" w:hAnsi="Times New Roman" w:cs="Times New Roman"/>
        </w:rPr>
        <w:t>Azure DevOps (ADO)</w:t>
      </w:r>
      <w:r w:rsidRPr="00955CDC">
        <w:rPr>
          <w:rFonts w:ascii="Times New Roman" w:hAnsi="Times New Roman" w:cs="Times New Roman"/>
        </w:rPr>
        <w:t xml:space="preserve">, </w:t>
      </w:r>
      <w:r w:rsidRPr="00955CDC">
        <w:rPr>
          <w:rStyle w:val="Strong"/>
          <w:rFonts w:ascii="Times New Roman" w:hAnsi="Times New Roman" w:cs="Times New Roman"/>
        </w:rPr>
        <w:t>Sensei PPM</w:t>
      </w:r>
      <w:r w:rsidRPr="00955CDC">
        <w:rPr>
          <w:rFonts w:ascii="Times New Roman" w:hAnsi="Times New Roman" w:cs="Times New Roman"/>
        </w:rPr>
        <w:t xml:space="preserve">, </w:t>
      </w:r>
      <w:r w:rsidRPr="00955CDC">
        <w:rPr>
          <w:rStyle w:val="Strong"/>
          <w:rFonts w:ascii="Times New Roman" w:hAnsi="Times New Roman" w:cs="Times New Roman"/>
        </w:rPr>
        <w:t>MS Project</w:t>
      </w:r>
      <w:r w:rsidRPr="00955CDC">
        <w:rPr>
          <w:rFonts w:ascii="Times New Roman" w:hAnsi="Times New Roman" w:cs="Times New Roman"/>
        </w:rPr>
        <w:t xml:space="preserve"> and </w:t>
      </w:r>
      <w:r w:rsidRPr="00955CDC">
        <w:rPr>
          <w:rStyle w:val="Strong"/>
          <w:rFonts w:ascii="Times New Roman" w:hAnsi="Times New Roman" w:cs="Times New Roman"/>
        </w:rPr>
        <w:t>Confluence</w:t>
      </w:r>
      <w:r w:rsidRPr="00955CDC">
        <w:rPr>
          <w:rFonts w:ascii="Times New Roman" w:hAnsi="Times New Roman" w:cs="Times New Roman"/>
        </w:rPr>
        <w:t>, ensuring full lifecycle visibility, dependency management and cross-program alignment.</w:t>
      </w:r>
    </w:p>
    <w:p w14:paraId="3E89EDBA"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Demonstrated leadership in facilitating Agile delivery ceremonies including </w:t>
      </w:r>
      <w:r w:rsidRPr="00955CDC">
        <w:rPr>
          <w:rStyle w:val="Strong"/>
          <w:rFonts w:ascii="Times New Roman" w:hAnsi="Times New Roman" w:cs="Times New Roman"/>
        </w:rPr>
        <w:t>Sprint Planning</w:t>
      </w:r>
      <w:r w:rsidRPr="00955CDC">
        <w:rPr>
          <w:rFonts w:ascii="Times New Roman" w:hAnsi="Times New Roman" w:cs="Times New Roman"/>
        </w:rPr>
        <w:t xml:space="preserve">, </w:t>
      </w:r>
      <w:r w:rsidRPr="00955CDC">
        <w:rPr>
          <w:rStyle w:val="Strong"/>
          <w:rFonts w:ascii="Times New Roman" w:hAnsi="Times New Roman" w:cs="Times New Roman"/>
        </w:rPr>
        <w:t xml:space="preserve">Daily </w:t>
      </w:r>
      <w:r w:rsidRPr="00955CDC">
        <w:rPr>
          <w:rFonts w:ascii="Times New Roman" w:hAnsi="Times New Roman" w:cs="Times New Roman"/>
          <w:b/>
          <w:bCs/>
        </w:rPr>
        <w:t>Stand</w:t>
      </w:r>
      <w:r w:rsidRPr="00955CDC">
        <w:rPr>
          <w:rStyle w:val="Strong"/>
          <w:rFonts w:ascii="Times New Roman" w:hAnsi="Times New Roman" w:cs="Times New Roman"/>
        </w:rPr>
        <w:t>-Ups</w:t>
      </w:r>
      <w:r w:rsidRPr="00955CDC">
        <w:rPr>
          <w:rFonts w:ascii="Times New Roman" w:hAnsi="Times New Roman" w:cs="Times New Roman"/>
        </w:rPr>
        <w:t xml:space="preserve">, </w:t>
      </w:r>
      <w:r w:rsidRPr="00955CDC">
        <w:rPr>
          <w:rStyle w:val="Strong"/>
          <w:rFonts w:ascii="Times New Roman" w:hAnsi="Times New Roman" w:cs="Times New Roman"/>
        </w:rPr>
        <w:t>Sprint Reviews</w:t>
      </w:r>
      <w:r w:rsidRPr="00955CDC">
        <w:rPr>
          <w:rFonts w:ascii="Times New Roman" w:hAnsi="Times New Roman" w:cs="Times New Roman"/>
        </w:rPr>
        <w:t xml:space="preserve">, </w:t>
      </w:r>
      <w:r w:rsidRPr="00955CDC">
        <w:rPr>
          <w:rStyle w:val="Strong"/>
          <w:rFonts w:ascii="Times New Roman" w:hAnsi="Times New Roman" w:cs="Times New Roman"/>
        </w:rPr>
        <w:t>Retrospectives</w:t>
      </w:r>
      <w:r w:rsidRPr="00955CDC">
        <w:rPr>
          <w:rFonts w:ascii="Times New Roman" w:hAnsi="Times New Roman" w:cs="Times New Roman"/>
        </w:rPr>
        <w:t xml:space="preserve">, </w:t>
      </w:r>
      <w:r w:rsidRPr="00955CDC">
        <w:rPr>
          <w:rStyle w:val="Strong"/>
          <w:rFonts w:ascii="Times New Roman" w:hAnsi="Times New Roman" w:cs="Times New Roman"/>
        </w:rPr>
        <w:t>Program Increment (PI) Planning</w:t>
      </w:r>
      <w:r w:rsidRPr="00955CDC">
        <w:rPr>
          <w:rFonts w:ascii="Times New Roman" w:hAnsi="Times New Roman" w:cs="Times New Roman"/>
        </w:rPr>
        <w:t xml:space="preserve"> and </w:t>
      </w:r>
      <w:r w:rsidRPr="00955CDC">
        <w:rPr>
          <w:rStyle w:val="Strong"/>
          <w:rFonts w:ascii="Times New Roman" w:hAnsi="Times New Roman" w:cs="Times New Roman"/>
        </w:rPr>
        <w:t>Capacity Planning</w:t>
      </w:r>
      <w:r w:rsidRPr="00955CDC">
        <w:rPr>
          <w:rFonts w:ascii="Times New Roman" w:hAnsi="Times New Roman" w:cs="Times New Roman"/>
        </w:rPr>
        <w:t>, driving predictable, value-focused delivery.</w:t>
      </w:r>
    </w:p>
    <w:p w14:paraId="4C71DA80"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Expert in backlog readiness, prioritization and estimation techniques using </w:t>
      </w:r>
      <w:r w:rsidRPr="00955CDC">
        <w:rPr>
          <w:rStyle w:val="Strong"/>
          <w:rFonts w:ascii="Times New Roman" w:hAnsi="Times New Roman" w:cs="Times New Roman"/>
        </w:rPr>
        <w:t>MoSCoW Prioritization</w:t>
      </w:r>
      <w:r w:rsidRPr="00955CDC">
        <w:rPr>
          <w:rFonts w:ascii="Times New Roman" w:hAnsi="Times New Roman" w:cs="Times New Roman"/>
        </w:rPr>
        <w:t xml:space="preserve">, </w:t>
      </w:r>
      <w:r w:rsidRPr="00955CDC">
        <w:rPr>
          <w:rFonts w:ascii="Times New Roman" w:hAnsi="Times New Roman" w:cs="Times New Roman"/>
          <w:b/>
          <w:bCs/>
        </w:rPr>
        <w:t>Definition</w:t>
      </w:r>
      <w:r w:rsidRPr="00955CDC">
        <w:rPr>
          <w:rStyle w:val="Strong"/>
          <w:rFonts w:ascii="Times New Roman" w:hAnsi="Times New Roman" w:cs="Times New Roman"/>
        </w:rPr>
        <w:t xml:space="preserve"> of Ready (DoR)</w:t>
      </w:r>
      <w:r w:rsidRPr="00955CDC">
        <w:rPr>
          <w:rFonts w:ascii="Times New Roman" w:hAnsi="Times New Roman" w:cs="Times New Roman"/>
        </w:rPr>
        <w:t xml:space="preserve"> and </w:t>
      </w:r>
      <w:r w:rsidRPr="00955CDC">
        <w:rPr>
          <w:rStyle w:val="Strong"/>
          <w:rFonts w:ascii="Times New Roman" w:hAnsi="Times New Roman" w:cs="Times New Roman"/>
        </w:rPr>
        <w:t>Feature Estimation</w:t>
      </w:r>
      <w:r w:rsidRPr="00955CDC">
        <w:rPr>
          <w:rFonts w:ascii="Times New Roman" w:hAnsi="Times New Roman" w:cs="Times New Roman"/>
        </w:rPr>
        <w:t>, balancing regulatory mandates, technical complexity and business value.</w:t>
      </w:r>
    </w:p>
    <w:p w14:paraId="46D849D9"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Proven collaborator with </w:t>
      </w:r>
      <w:r w:rsidRPr="00955CDC">
        <w:rPr>
          <w:rStyle w:val="Strong"/>
          <w:rFonts w:ascii="Times New Roman" w:hAnsi="Times New Roman" w:cs="Times New Roman"/>
        </w:rPr>
        <w:t>DevOps</w:t>
      </w:r>
      <w:r w:rsidRPr="00955CDC">
        <w:rPr>
          <w:rFonts w:ascii="Times New Roman" w:hAnsi="Times New Roman" w:cs="Times New Roman"/>
        </w:rPr>
        <w:t xml:space="preserve">, </w:t>
      </w:r>
      <w:r w:rsidRPr="00955CDC">
        <w:rPr>
          <w:rStyle w:val="Strong"/>
          <w:rFonts w:ascii="Times New Roman" w:hAnsi="Times New Roman" w:cs="Times New Roman"/>
        </w:rPr>
        <w:t>Cloud Engineering</w:t>
      </w:r>
      <w:r w:rsidRPr="00955CDC">
        <w:rPr>
          <w:rFonts w:ascii="Times New Roman" w:hAnsi="Times New Roman" w:cs="Times New Roman"/>
        </w:rPr>
        <w:t xml:space="preserve"> and </w:t>
      </w:r>
      <w:r w:rsidRPr="00955CDC">
        <w:rPr>
          <w:rStyle w:val="Strong"/>
          <w:rFonts w:ascii="Times New Roman" w:hAnsi="Times New Roman" w:cs="Times New Roman"/>
        </w:rPr>
        <w:t>QA</w:t>
      </w:r>
      <w:r w:rsidRPr="00955CDC">
        <w:rPr>
          <w:rFonts w:ascii="Times New Roman" w:hAnsi="Times New Roman" w:cs="Times New Roman"/>
        </w:rPr>
        <w:t xml:space="preserve"> teams to support </w:t>
      </w:r>
      <w:r w:rsidRPr="00955CDC">
        <w:rPr>
          <w:rStyle w:val="Strong"/>
          <w:rFonts w:ascii="Times New Roman" w:hAnsi="Times New Roman" w:cs="Times New Roman"/>
        </w:rPr>
        <w:t>CI/CD Governance</w:t>
      </w:r>
      <w:r w:rsidRPr="00955CDC">
        <w:rPr>
          <w:rFonts w:ascii="Times New Roman" w:hAnsi="Times New Roman" w:cs="Times New Roman"/>
        </w:rPr>
        <w:t xml:space="preserve">, </w:t>
      </w:r>
      <w:r w:rsidRPr="00955CDC">
        <w:rPr>
          <w:rStyle w:val="Strong"/>
          <w:rFonts w:ascii="Times New Roman" w:hAnsi="Times New Roman" w:cs="Times New Roman"/>
        </w:rPr>
        <w:t>Release Management</w:t>
      </w:r>
      <w:r w:rsidRPr="00955CDC">
        <w:rPr>
          <w:rFonts w:ascii="Times New Roman" w:hAnsi="Times New Roman" w:cs="Times New Roman"/>
        </w:rPr>
        <w:t xml:space="preserve"> and controlled </w:t>
      </w:r>
      <w:r w:rsidRPr="00955CDC">
        <w:rPr>
          <w:rStyle w:val="Strong"/>
          <w:rFonts w:ascii="Times New Roman" w:hAnsi="Times New Roman" w:cs="Times New Roman"/>
        </w:rPr>
        <w:t>UAT</w:t>
      </w:r>
      <w:r w:rsidRPr="00955CDC">
        <w:rPr>
          <w:rFonts w:ascii="Times New Roman" w:hAnsi="Times New Roman" w:cs="Times New Roman"/>
        </w:rPr>
        <w:t xml:space="preserve"> execution across mission-critical enterprise platforms.</w:t>
      </w:r>
    </w:p>
    <w:p w14:paraId="7295F281"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Strong integration and architecture exposure defining </w:t>
      </w:r>
      <w:r w:rsidRPr="00955CDC">
        <w:rPr>
          <w:rStyle w:val="Strong"/>
          <w:rFonts w:ascii="Times New Roman" w:hAnsi="Times New Roman" w:cs="Times New Roman"/>
        </w:rPr>
        <w:t>REST APIs</w:t>
      </w:r>
      <w:r w:rsidRPr="00955CDC">
        <w:rPr>
          <w:rFonts w:ascii="Times New Roman" w:hAnsi="Times New Roman" w:cs="Times New Roman"/>
        </w:rPr>
        <w:t xml:space="preserve">, </w:t>
      </w:r>
      <w:r w:rsidRPr="00955CDC">
        <w:rPr>
          <w:rStyle w:val="Strong"/>
          <w:rFonts w:ascii="Times New Roman" w:hAnsi="Times New Roman" w:cs="Times New Roman"/>
        </w:rPr>
        <w:t>SOAP APIs</w:t>
      </w:r>
      <w:r w:rsidRPr="00955CDC">
        <w:rPr>
          <w:rFonts w:ascii="Times New Roman" w:hAnsi="Times New Roman" w:cs="Times New Roman"/>
        </w:rPr>
        <w:t xml:space="preserve"> and </w:t>
      </w:r>
      <w:r w:rsidRPr="00955CDC">
        <w:rPr>
          <w:rStyle w:val="Strong"/>
          <w:rFonts w:ascii="Times New Roman" w:hAnsi="Times New Roman" w:cs="Times New Roman"/>
        </w:rPr>
        <w:t xml:space="preserve">API-Led </w:t>
      </w:r>
      <w:r w:rsidRPr="00955CDC">
        <w:rPr>
          <w:rFonts w:ascii="Times New Roman" w:hAnsi="Times New Roman" w:cs="Times New Roman"/>
          <w:b/>
          <w:bCs/>
        </w:rPr>
        <w:t>Architectures</w:t>
      </w:r>
      <w:r w:rsidRPr="00955CDC">
        <w:rPr>
          <w:rFonts w:ascii="Times New Roman" w:hAnsi="Times New Roman" w:cs="Times New Roman"/>
        </w:rPr>
        <w:t xml:space="preserve">, enabling </w:t>
      </w:r>
      <w:r w:rsidRPr="00955CDC">
        <w:rPr>
          <w:rStyle w:val="Strong"/>
          <w:rFonts w:ascii="Times New Roman" w:hAnsi="Times New Roman" w:cs="Times New Roman"/>
        </w:rPr>
        <w:t>Microservices</w:t>
      </w:r>
      <w:r w:rsidRPr="00955CDC">
        <w:rPr>
          <w:rFonts w:ascii="Times New Roman" w:hAnsi="Times New Roman" w:cs="Times New Roman"/>
        </w:rPr>
        <w:t xml:space="preserve"> and </w:t>
      </w:r>
      <w:r w:rsidRPr="00955CDC">
        <w:rPr>
          <w:rStyle w:val="Strong"/>
          <w:rFonts w:ascii="Times New Roman" w:hAnsi="Times New Roman" w:cs="Times New Roman"/>
        </w:rPr>
        <w:t>Event-Driven Integration</w:t>
      </w:r>
      <w:r w:rsidRPr="00955CDC">
        <w:rPr>
          <w:rFonts w:ascii="Times New Roman" w:hAnsi="Times New Roman" w:cs="Times New Roman"/>
        </w:rPr>
        <w:t xml:space="preserve"> across distributed, cloud-native ecosystems.</w:t>
      </w:r>
    </w:p>
    <w:p w14:paraId="7D85358C"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Experienced in enterprise risk, issue and dependency management using </w:t>
      </w:r>
      <w:r w:rsidRPr="00955CDC">
        <w:rPr>
          <w:rStyle w:val="Strong"/>
          <w:rFonts w:ascii="Times New Roman" w:hAnsi="Times New Roman" w:cs="Times New Roman"/>
        </w:rPr>
        <w:t>Risk Registers</w:t>
      </w:r>
      <w:r w:rsidRPr="00955CDC">
        <w:rPr>
          <w:rFonts w:ascii="Times New Roman" w:hAnsi="Times New Roman" w:cs="Times New Roman"/>
        </w:rPr>
        <w:t xml:space="preserve">, </w:t>
      </w:r>
      <w:r w:rsidRPr="00955CDC">
        <w:rPr>
          <w:rStyle w:val="Strong"/>
          <w:rFonts w:ascii="Times New Roman" w:hAnsi="Times New Roman" w:cs="Times New Roman"/>
        </w:rPr>
        <w:t>Risk Management Matrices</w:t>
      </w:r>
      <w:r w:rsidRPr="00955CDC">
        <w:rPr>
          <w:rFonts w:ascii="Times New Roman" w:hAnsi="Times New Roman" w:cs="Times New Roman"/>
        </w:rPr>
        <w:t xml:space="preserve">, </w:t>
      </w:r>
      <w:r w:rsidRPr="00955CDC">
        <w:rPr>
          <w:rStyle w:val="Strong"/>
          <w:rFonts w:ascii="Times New Roman" w:hAnsi="Times New Roman" w:cs="Times New Roman"/>
        </w:rPr>
        <w:t>RAID Logs</w:t>
      </w:r>
      <w:r w:rsidRPr="00955CDC">
        <w:rPr>
          <w:rFonts w:ascii="Times New Roman" w:hAnsi="Times New Roman" w:cs="Times New Roman"/>
        </w:rPr>
        <w:t xml:space="preserve"> and structured </w:t>
      </w:r>
      <w:r w:rsidRPr="00955CDC">
        <w:rPr>
          <w:rStyle w:val="Strong"/>
          <w:rFonts w:ascii="Times New Roman" w:hAnsi="Times New Roman" w:cs="Times New Roman"/>
        </w:rPr>
        <w:t>Root Cause Analysis (RCA)</w:t>
      </w:r>
      <w:r w:rsidRPr="00955CDC">
        <w:rPr>
          <w:rFonts w:ascii="Times New Roman" w:hAnsi="Times New Roman" w:cs="Times New Roman"/>
        </w:rPr>
        <w:t xml:space="preserve"> to proactively mitigate delivery, data and operational risks.</w:t>
      </w:r>
    </w:p>
    <w:p w14:paraId="7A643145"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Demonstrated strength in enforcing </w:t>
      </w:r>
      <w:r w:rsidRPr="00955CDC">
        <w:rPr>
          <w:rStyle w:val="Strong"/>
          <w:rFonts w:ascii="Times New Roman" w:hAnsi="Times New Roman" w:cs="Times New Roman"/>
        </w:rPr>
        <w:t>Data Governance</w:t>
      </w:r>
      <w:r w:rsidRPr="00955CDC">
        <w:rPr>
          <w:rFonts w:ascii="Times New Roman" w:hAnsi="Times New Roman" w:cs="Times New Roman"/>
        </w:rPr>
        <w:t xml:space="preserve">, </w:t>
      </w:r>
      <w:r w:rsidRPr="00955CDC">
        <w:rPr>
          <w:rStyle w:val="Strong"/>
          <w:rFonts w:ascii="Times New Roman" w:hAnsi="Times New Roman" w:cs="Times New Roman"/>
        </w:rPr>
        <w:t>Data Lineage</w:t>
      </w:r>
      <w:r w:rsidRPr="00955CDC">
        <w:rPr>
          <w:rFonts w:ascii="Times New Roman" w:hAnsi="Times New Roman" w:cs="Times New Roman"/>
        </w:rPr>
        <w:t xml:space="preserve"> and </w:t>
      </w:r>
      <w:r w:rsidRPr="00955CDC">
        <w:rPr>
          <w:rStyle w:val="Strong"/>
          <w:rFonts w:ascii="Times New Roman" w:hAnsi="Times New Roman" w:cs="Times New Roman"/>
        </w:rPr>
        <w:t>Metadata Management</w:t>
      </w:r>
      <w:r w:rsidRPr="00955CDC">
        <w:rPr>
          <w:rFonts w:ascii="Times New Roman" w:hAnsi="Times New Roman" w:cs="Times New Roman"/>
        </w:rPr>
        <w:t xml:space="preserve">, ensuring transparency, traceability and regulatory confidence across hybrid cloud and </w:t>
      </w:r>
      <w:proofErr w:type="gramStart"/>
      <w:r w:rsidRPr="00955CDC">
        <w:rPr>
          <w:rFonts w:ascii="Times New Roman" w:hAnsi="Times New Roman" w:cs="Times New Roman"/>
        </w:rPr>
        <w:t>on-premise</w:t>
      </w:r>
      <w:proofErr w:type="gramEnd"/>
      <w:r w:rsidRPr="00955CDC">
        <w:rPr>
          <w:rFonts w:ascii="Times New Roman" w:hAnsi="Times New Roman" w:cs="Times New Roman"/>
        </w:rPr>
        <w:t xml:space="preserve"> data ecosystems.</w:t>
      </w:r>
    </w:p>
    <w:p w14:paraId="70C3162E"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Adept at supporting secure platform design by aligning business requirements with </w:t>
      </w:r>
      <w:r w:rsidRPr="00955CDC">
        <w:rPr>
          <w:rStyle w:val="Strong"/>
          <w:rFonts w:ascii="Times New Roman" w:hAnsi="Times New Roman" w:cs="Times New Roman"/>
        </w:rPr>
        <w:t>Cybersecurity Standards</w:t>
      </w:r>
      <w:r w:rsidRPr="00955CDC">
        <w:rPr>
          <w:rFonts w:ascii="Times New Roman" w:hAnsi="Times New Roman" w:cs="Times New Roman"/>
        </w:rPr>
        <w:t xml:space="preserve">, </w:t>
      </w:r>
      <w:r w:rsidRPr="00955CDC">
        <w:rPr>
          <w:rStyle w:val="Strong"/>
          <w:rFonts w:ascii="Times New Roman" w:hAnsi="Times New Roman" w:cs="Times New Roman"/>
        </w:rPr>
        <w:t>Firewall Rules</w:t>
      </w:r>
      <w:r w:rsidRPr="00955CDC">
        <w:rPr>
          <w:rFonts w:ascii="Times New Roman" w:hAnsi="Times New Roman" w:cs="Times New Roman"/>
        </w:rPr>
        <w:t xml:space="preserve"> and identity and encryption controls such as </w:t>
      </w:r>
      <w:r w:rsidRPr="00955CDC">
        <w:rPr>
          <w:rStyle w:val="Strong"/>
          <w:rFonts w:ascii="Times New Roman" w:hAnsi="Times New Roman" w:cs="Times New Roman"/>
        </w:rPr>
        <w:t>AWS IAM</w:t>
      </w:r>
      <w:r w:rsidRPr="00955CDC">
        <w:rPr>
          <w:rFonts w:ascii="Times New Roman" w:hAnsi="Times New Roman" w:cs="Times New Roman"/>
        </w:rPr>
        <w:t xml:space="preserve"> and </w:t>
      </w:r>
      <w:r w:rsidRPr="00955CDC">
        <w:rPr>
          <w:rStyle w:val="Strong"/>
          <w:rFonts w:ascii="Times New Roman" w:hAnsi="Times New Roman" w:cs="Times New Roman"/>
        </w:rPr>
        <w:t>AWS KMS</w:t>
      </w:r>
      <w:r w:rsidRPr="00955CDC">
        <w:rPr>
          <w:rFonts w:ascii="Times New Roman" w:hAnsi="Times New Roman" w:cs="Times New Roman"/>
        </w:rPr>
        <w:t>.</w:t>
      </w:r>
    </w:p>
    <w:p w14:paraId="0736D521"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lastRenderedPageBreak/>
        <w:t xml:space="preserve">Hands-on experience coordinating </w:t>
      </w:r>
      <w:r w:rsidRPr="00955CDC">
        <w:rPr>
          <w:rStyle w:val="Strong"/>
          <w:rFonts w:ascii="Times New Roman" w:hAnsi="Times New Roman" w:cs="Times New Roman"/>
        </w:rPr>
        <w:t>UAT Planning</w:t>
      </w:r>
      <w:r w:rsidRPr="00955CDC">
        <w:rPr>
          <w:rFonts w:ascii="Times New Roman" w:hAnsi="Times New Roman" w:cs="Times New Roman"/>
        </w:rPr>
        <w:t xml:space="preserve">, </w:t>
      </w:r>
      <w:r w:rsidRPr="00955CDC">
        <w:rPr>
          <w:rStyle w:val="Strong"/>
          <w:rFonts w:ascii="Times New Roman" w:hAnsi="Times New Roman" w:cs="Times New Roman"/>
        </w:rPr>
        <w:t>Regression Testing</w:t>
      </w:r>
      <w:r w:rsidRPr="00955CDC">
        <w:rPr>
          <w:rFonts w:ascii="Times New Roman" w:hAnsi="Times New Roman" w:cs="Times New Roman"/>
        </w:rPr>
        <w:t xml:space="preserve">, </w:t>
      </w:r>
      <w:r w:rsidRPr="00955CDC">
        <w:rPr>
          <w:rStyle w:val="Strong"/>
          <w:rFonts w:ascii="Times New Roman" w:hAnsi="Times New Roman" w:cs="Times New Roman"/>
        </w:rPr>
        <w:t>Automated Testing</w:t>
      </w:r>
      <w:r w:rsidRPr="00955CDC">
        <w:rPr>
          <w:rFonts w:ascii="Times New Roman" w:hAnsi="Times New Roman" w:cs="Times New Roman"/>
        </w:rPr>
        <w:t xml:space="preserve"> alignment and </w:t>
      </w:r>
      <w:r w:rsidRPr="00955CDC">
        <w:rPr>
          <w:rFonts w:ascii="Times New Roman" w:hAnsi="Times New Roman" w:cs="Times New Roman"/>
          <w:b/>
          <w:bCs/>
        </w:rPr>
        <w:t>Test</w:t>
      </w:r>
      <w:r w:rsidRPr="00955CDC">
        <w:rPr>
          <w:rStyle w:val="Strong"/>
          <w:rFonts w:ascii="Times New Roman" w:hAnsi="Times New Roman" w:cs="Times New Roman"/>
        </w:rPr>
        <w:t xml:space="preserve"> Data Coordination</w:t>
      </w:r>
      <w:r w:rsidRPr="00955CDC">
        <w:rPr>
          <w:rFonts w:ascii="Times New Roman" w:hAnsi="Times New Roman" w:cs="Times New Roman"/>
        </w:rPr>
        <w:t>, ensuring business-critical workflows perform reliably and consistently post-release.</w:t>
      </w:r>
    </w:p>
    <w:p w14:paraId="5D9B148D"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Strong domain experience translating complex business processes into scalable, technology-enabled solutions across </w:t>
      </w:r>
      <w:r w:rsidRPr="00955CDC">
        <w:rPr>
          <w:rStyle w:val="Strong"/>
          <w:rFonts w:ascii="Times New Roman" w:hAnsi="Times New Roman" w:cs="Times New Roman"/>
        </w:rPr>
        <w:t>POS Systems</w:t>
      </w:r>
      <w:r w:rsidRPr="00955CDC">
        <w:rPr>
          <w:rFonts w:ascii="Times New Roman" w:hAnsi="Times New Roman" w:cs="Times New Roman"/>
        </w:rPr>
        <w:t xml:space="preserve">, </w:t>
      </w:r>
      <w:r w:rsidRPr="00955CDC">
        <w:rPr>
          <w:rStyle w:val="Strong"/>
          <w:rFonts w:ascii="Times New Roman" w:hAnsi="Times New Roman" w:cs="Times New Roman"/>
        </w:rPr>
        <w:t>Payment Gateways</w:t>
      </w:r>
      <w:r w:rsidRPr="00955CDC">
        <w:rPr>
          <w:rFonts w:ascii="Times New Roman" w:hAnsi="Times New Roman" w:cs="Times New Roman"/>
        </w:rPr>
        <w:t xml:space="preserve">, </w:t>
      </w:r>
      <w:r w:rsidRPr="00955CDC">
        <w:rPr>
          <w:rStyle w:val="Strong"/>
          <w:rFonts w:ascii="Times New Roman" w:hAnsi="Times New Roman" w:cs="Times New Roman"/>
        </w:rPr>
        <w:t>Digital Wallets</w:t>
      </w:r>
      <w:r w:rsidRPr="00955CDC">
        <w:rPr>
          <w:rFonts w:ascii="Times New Roman" w:hAnsi="Times New Roman" w:cs="Times New Roman"/>
        </w:rPr>
        <w:t xml:space="preserve"> and </w:t>
      </w:r>
      <w:r w:rsidRPr="00955CDC">
        <w:rPr>
          <w:rStyle w:val="Strong"/>
          <w:rFonts w:ascii="Times New Roman" w:hAnsi="Times New Roman" w:cs="Times New Roman"/>
        </w:rPr>
        <w:t>ERP Systems</w:t>
      </w:r>
      <w:r w:rsidRPr="00955CDC">
        <w:rPr>
          <w:rFonts w:ascii="Times New Roman" w:hAnsi="Times New Roman" w:cs="Times New Roman"/>
        </w:rPr>
        <w:t>.</w:t>
      </w:r>
    </w:p>
    <w:p w14:paraId="21703C97" w14:textId="77777777" w:rsidR="000A0A13" w:rsidRPr="00955CDC" w:rsidRDefault="000A0A13" w:rsidP="000A0A13">
      <w:pPr>
        <w:pStyle w:val="ListParagraph"/>
        <w:numPr>
          <w:ilvl w:val="0"/>
          <w:numId w:val="57"/>
        </w:numPr>
        <w:pBdr>
          <w:top w:val="nil"/>
          <w:left w:val="nil"/>
          <w:bottom w:val="nil"/>
          <w:right w:val="nil"/>
          <w:between w:val="nil"/>
        </w:pBdr>
        <w:spacing w:line="240" w:lineRule="auto"/>
        <w:ind w:left="284" w:hanging="426"/>
        <w:jc w:val="both"/>
        <w:rPr>
          <w:rFonts w:ascii="Times New Roman" w:hAnsi="Times New Roman" w:cs="Times New Roman"/>
        </w:rPr>
      </w:pPr>
      <w:r w:rsidRPr="00955CDC">
        <w:rPr>
          <w:rFonts w:ascii="Times New Roman" w:hAnsi="Times New Roman" w:cs="Times New Roman"/>
        </w:rPr>
        <w:t xml:space="preserve">Proven mentor and coach, guiding junior analysts in </w:t>
      </w:r>
      <w:r w:rsidRPr="00955CDC">
        <w:rPr>
          <w:rStyle w:val="Strong"/>
          <w:rFonts w:ascii="Times New Roman" w:hAnsi="Times New Roman" w:cs="Times New Roman"/>
        </w:rPr>
        <w:t>Agile Practices</w:t>
      </w:r>
      <w:r w:rsidRPr="00955CDC">
        <w:rPr>
          <w:rFonts w:ascii="Times New Roman" w:hAnsi="Times New Roman" w:cs="Times New Roman"/>
        </w:rPr>
        <w:t xml:space="preserve">, </w:t>
      </w:r>
      <w:r w:rsidRPr="00955CDC">
        <w:rPr>
          <w:rStyle w:val="Strong"/>
          <w:rFonts w:ascii="Times New Roman" w:hAnsi="Times New Roman" w:cs="Times New Roman"/>
        </w:rPr>
        <w:t>Business Analysis Best Practices</w:t>
      </w:r>
      <w:r w:rsidRPr="00955CDC">
        <w:rPr>
          <w:rFonts w:ascii="Times New Roman" w:hAnsi="Times New Roman" w:cs="Times New Roman"/>
        </w:rPr>
        <w:t xml:space="preserve"> and </w:t>
      </w:r>
      <w:r w:rsidRPr="00955CDC">
        <w:rPr>
          <w:rStyle w:val="Strong"/>
          <w:rFonts w:ascii="Times New Roman" w:hAnsi="Times New Roman" w:cs="Times New Roman"/>
        </w:rPr>
        <w:t>SDLC</w:t>
      </w:r>
      <w:r w:rsidRPr="00955CDC">
        <w:rPr>
          <w:rFonts w:ascii="Times New Roman" w:hAnsi="Times New Roman" w:cs="Times New Roman"/>
        </w:rPr>
        <w:t xml:space="preserve"> methodologies to build high-performing, delivery-focused teams.</w:t>
      </w:r>
    </w:p>
    <w:p w14:paraId="69D13EC0" w14:textId="77777777" w:rsidR="000A0A13" w:rsidRPr="00955CDC" w:rsidRDefault="000A0A13"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Effective communicator with a strong ability to partner with executive leadership, regulators, auditors and cross-functional stakeholders, facilitating consensus, transparency and informed decision-making.</w:t>
      </w:r>
    </w:p>
    <w:p w14:paraId="1B613A0C" w14:textId="77777777" w:rsidR="000A0A13" w:rsidRPr="00955CDC" w:rsidRDefault="000A0A13"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Recognized for driving </w:t>
      </w:r>
      <w:r w:rsidRPr="00955CDC">
        <w:rPr>
          <w:rStyle w:val="Strong"/>
          <w:rFonts w:ascii="Times New Roman" w:hAnsi="Times New Roman" w:cs="Times New Roman"/>
        </w:rPr>
        <w:t>Continuous Improvement</w:t>
      </w:r>
      <w:r w:rsidRPr="00955CDC">
        <w:rPr>
          <w:rFonts w:ascii="Times New Roman" w:hAnsi="Times New Roman" w:cs="Times New Roman"/>
        </w:rPr>
        <w:t>, operational efficiency, compliance-focused execution and measurable business outcomes across large, distributed enterprise transformation programs.</w:t>
      </w:r>
    </w:p>
    <w:p w14:paraId="56D2815A" w14:textId="77777777" w:rsidR="00F2190B" w:rsidRPr="00955CDC" w:rsidRDefault="00F2190B" w:rsidP="00F2190B">
      <w:pPr>
        <w:pStyle w:val="NormalWeb"/>
        <w:tabs>
          <w:tab w:val="center" w:pos="5400"/>
        </w:tabs>
        <w:spacing w:before="0" w:beforeAutospacing="0" w:after="0" w:afterAutospacing="0"/>
        <w:ind w:left="284"/>
        <w:jc w:val="both"/>
        <w:rPr>
          <w:sz w:val="22"/>
          <w:szCs w:val="22"/>
          <w:lang w:val="en-IN"/>
        </w:rPr>
      </w:pPr>
    </w:p>
    <w:p w14:paraId="778EE4C3" w14:textId="1B2D482D" w:rsidR="008260D4" w:rsidRPr="00955CDC" w:rsidRDefault="008E4EA8" w:rsidP="00A41D79">
      <w:pPr>
        <w:pStyle w:val="NormalWeb"/>
        <w:shd w:val="clear" w:color="auto" w:fill="DBE5F1" w:themeFill="accent1" w:themeFillTint="33"/>
        <w:spacing w:before="0" w:beforeAutospacing="0" w:after="0" w:afterAutospacing="0"/>
        <w:ind w:left="-284" w:right="-257"/>
        <w:jc w:val="center"/>
        <w:rPr>
          <w:b/>
          <w:bCs/>
          <w:sz w:val="22"/>
          <w:szCs w:val="22"/>
          <w:u w:val="single"/>
        </w:rPr>
      </w:pPr>
      <w:r w:rsidRPr="00955CDC">
        <w:rPr>
          <w:b/>
          <w:sz w:val="22"/>
          <w:szCs w:val="22"/>
          <w:u w:val="single"/>
        </w:rPr>
        <w:t>Professional</w:t>
      </w:r>
      <w:r w:rsidRPr="00955CDC">
        <w:rPr>
          <w:b/>
          <w:bCs/>
          <w:sz w:val="22"/>
          <w:szCs w:val="22"/>
          <w:u w:val="single"/>
        </w:rPr>
        <w:t xml:space="preserve"> Experience</w:t>
      </w:r>
    </w:p>
    <w:p w14:paraId="3FEAFF68" w14:textId="5F07EE85" w:rsidR="008E4EA8" w:rsidRPr="00955CDC" w:rsidRDefault="008E4EA8" w:rsidP="00A41D79">
      <w:pPr>
        <w:pStyle w:val="NormalWeb"/>
        <w:shd w:val="clear" w:color="auto" w:fill="FFFFFF" w:themeFill="background1"/>
        <w:tabs>
          <w:tab w:val="center" w:pos="5400"/>
        </w:tabs>
        <w:spacing w:before="0" w:beforeAutospacing="0" w:after="0" w:afterAutospacing="0"/>
        <w:jc w:val="both"/>
        <w:rPr>
          <w:b/>
          <w:bCs/>
          <w:sz w:val="22"/>
          <w:szCs w:val="22"/>
        </w:rPr>
      </w:pPr>
    </w:p>
    <w:p w14:paraId="2394078F" w14:textId="114E9CAE" w:rsidR="00955CDC" w:rsidRPr="00955CDC" w:rsidRDefault="00763E5E" w:rsidP="00955CDC">
      <w:pPr>
        <w:pStyle w:val="NormalWeb"/>
        <w:shd w:val="clear" w:color="auto" w:fill="DBE5F1" w:themeFill="accent1" w:themeFillTint="33"/>
        <w:spacing w:before="0" w:beforeAutospacing="0" w:after="0" w:afterAutospacing="0"/>
        <w:ind w:left="-284" w:right="-257"/>
        <w:rPr>
          <w:rFonts w:eastAsiaTheme="minorHAnsi"/>
          <w:b/>
          <w:sz w:val="22"/>
          <w:szCs w:val="22"/>
        </w:rPr>
      </w:pPr>
      <w:r w:rsidRPr="00955CDC">
        <w:rPr>
          <w:rFonts w:eastAsiaTheme="minorHAnsi"/>
          <w:b/>
          <w:sz w:val="22"/>
          <w:szCs w:val="22"/>
        </w:rPr>
        <w:t>Cli</w:t>
      </w:r>
      <w:r w:rsidR="00BC39E9" w:rsidRPr="00955CDC">
        <w:rPr>
          <w:rFonts w:eastAsiaTheme="minorHAnsi"/>
          <w:b/>
          <w:sz w:val="22"/>
          <w:szCs w:val="22"/>
        </w:rPr>
        <w:t>e</w:t>
      </w:r>
      <w:r w:rsidRPr="00955CDC">
        <w:rPr>
          <w:rFonts w:eastAsiaTheme="minorHAnsi"/>
          <w:b/>
          <w:sz w:val="22"/>
          <w:szCs w:val="22"/>
        </w:rPr>
        <w:t xml:space="preserve">nt : </w:t>
      </w:r>
      <w:r w:rsidR="00B73576" w:rsidRPr="00955CDC">
        <w:rPr>
          <w:rFonts w:eastAsiaTheme="minorHAnsi"/>
          <w:b/>
          <w:sz w:val="22"/>
          <w:szCs w:val="22"/>
        </w:rPr>
        <w:t>Capital One – McLean, VA</w:t>
      </w:r>
      <w:r w:rsidR="00127831" w:rsidRPr="00955CDC">
        <w:rPr>
          <w:rFonts w:eastAsiaTheme="minorHAnsi"/>
          <w:b/>
          <w:sz w:val="22"/>
          <w:szCs w:val="22"/>
        </w:rPr>
        <w:t xml:space="preserve">                                                </w:t>
      </w:r>
      <w:r w:rsidR="00A21569" w:rsidRPr="00955CDC">
        <w:rPr>
          <w:rFonts w:eastAsiaTheme="minorHAnsi"/>
          <w:b/>
          <w:sz w:val="22"/>
          <w:szCs w:val="22"/>
        </w:rPr>
        <w:t xml:space="preserve">       </w:t>
      </w:r>
      <w:r w:rsidR="001124B1" w:rsidRPr="00955CDC">
        <w:rPr>
          <w:rFonts w:eastAsiaTheme="minorHAnsi"/>
          <w:b/>
          <w:sz w:val="22"/>
          <w:szCs w:val="22"/>
        </w:rPr>
        <w:t xml:space="preserve"> </w:t>
      </w:r>
      <w:r w:rsidR="00F473C7" w:rsidRPr="00955CDC">
        <w:rPr>
          <w:rFonts w:eastAsiaTheme="minorHAnsi"/>
          <w:b/>
          <w:sz w:val="22"/>
          <w:szCs w:val="22"/>
        </w:rPr>
        <w:t xml:space="preserve">                 </w:t>
      </w:r>
      <w:r w:rsidR="0032398C" w:rsidRPr="00955CDC">
        <w:rPr>
          <w:rFonts w:eastAsiaTheme="minorHAnsi"/>
          <w:b/>
          <w:sz w:val="22"/>
          <w:szCs w:val="22"/>
        </w:rPr>
        <w:t xml:space="preserve">     </w:t>
      </w:r>
      <w:r w:rsidR="00955CDC" w:rsidRPr="00955CDC">
        <w:rPr>
          <w:rFonts w:eastAsiaTheme="minorHAnsi"/>
          <w:b/>
          <w:sz w:val="22"/>
          <w:szCs w:val="22"/>
        </w:rPr>
        <w:t xml:space="preserve">             </w:t>
      </w:r>
      <w:r w:rsidR="006808B3" w:rsidRPr="00955CDC">
        <w:rPr>
          <w:rFonts w:eastAsiaTheme="minorHAnsi"/>
          <w:b/>
          <w:sz w:val="22"/>
          <w:szCs w:val="22"/>
        </w:rPr>
        <w:t xml:space="preserve"> </w:t>
      </w:r>
      <w:r w:rsidR="0032398C" w:rsidRPr="00955CDC">
        <w:rPr>
          <w:rFonts w:eastAsiaTheme="minorHAnsi"/>
          <w:b/>
          <w:sz w:val="22"/>
          <w:szCs w:val="22"/>
        </w:rPr>
        <w:t xml:space="preserve">Duration : </w:t>
      </w:r>
      <w:r w:rsidR="00127831" w:rsidRPr="00955CDC">
        <w:rPr>
          <w:rFonts w:eastAsiaTheme="minorHAnsi"/>
          <w:b/>
          <w:sz w:val="22"/>
          <w:szCs w:val="22"/>
        </w:rPr>
        <w:t>Oct 2023 – Till Now</w:t>
      </w:r>
      <w:r w:rsidR="00955CDC" w:rsidRPr="00955CDC">
        <w:rPr>
          <w:rFonts w:eastAsiaTheme="minorHAnsi"/>
          <w:b/>
          <w:sz w:val="22"/>
          <w:szCs w:val="22"/>
        </w:rPr>
        <w:t xml:space="preserve"> </w:t>
      </w:r>
    </w:p>
    <w:p w14:paraId="0A23C106" w14:textId="116518F7" w:rsidR="003447FD" w:rsidRPr="00955CDC" w:rsidRDefault="00955CDC" w:rsidP="00955CDC">
      <w:pPr>
        <w:pStyle w:val="NormalWeb"/>
        <w:shd w:val="clear" w:color="auto" w:fill="DBE5F1" w:themeFill="accent1" w:themeFillTint="33"/>
        <w:spacing w:before="0" w:beforeAutospacing="0" w:after="0" w:afterAutospacing="0"/>
        <w:ind w:left="-284" w:right="-257"/>
        <w:rPr>
          <w:rFonts w:eastAsiaTheme="minorHAnsi"/>
          <w:b/>
          <w:sz w:val="22"/>
          <w:szCs w:val="22"/>
          <w:u w:val="single"/>
        </w:rPr>
      </w:pPr>
      <w:r w:rsidRPr="00955CDC">
        <w:rPr>
          <w:rFonts w:eastAsia="Bodoni"/>
          <w:b/>
          <w:bCs/>
          <w:color w:val="000000"/>
          <w:sz w:val="22"/>
          <w:szCs w:val="22"/>
        </w:rPr>
        <w:t xml:space="preserve">Senior Business </w:t>
      </w:r>
      <w:r w:rsidRPr="00955CDC">
        <w:rPr>
          <w:b/>
          <w:sz w:val="22"/>
          <w:szCs w:val="22"/>
        </w:rPr>
        <w:t>Analyst</w:t>
      </w:r>
    </w:p>
    <w:p w14:paraId="7B5F344B" w14:textId="77777777" w:rsidR="0032398C" w:rsidRPr="00955CDC" w:rsidRDefault="0032398C" w:rsidP="0032398C">
      <w:pPr>
        <w:pStyle w:val="NormalWeb"/>
        <w:spacing w:before="0" w:beforeAutospacing="0" w:after="0" w:afterAutospacing="0"/>
        <w:ind w:left="-284"/>
        <w:jc w:val="both"/>
        <w:rPr>
          <w:rFonts w:eastAsiaTheme="minorHAnsi"/>
          <w:b/>
          <w:sz w:val="22"/>
          <w:szCs w:val="22"/>
          <w:u w:val="single"/>
        </w:rPr>
      </w:pPr>
    </w:p>
    <w:p w14:paraId="0B31D165" w14:textId="2EF69C76" w:rsidR="003909E7" w:rsidRPr="00955CDC" w:rsidRDefault="00B73DC8" w:rsidP="003909E7">
      <w:pPr>
        <w:pStyle w:val="NormalWeb"/>
        <w:spacing w:before="0" w:beforeAutospacing="0" w:after="0" w:afterAutospacing="0"/>
        <w:ind w:left="-284"/>
        <w:jc w:val="both"/>
        <w:rPr>
          <w:rFonts w:eastAsiaTheme="minorHAnsi"/>
          <w:b/>
          <w:sz w:val="22"/>
          <w:szCs w:val="22"/>
          <w:u w:val="single"/>
        </w:rPr>
      </w:pPr>
      <w:r w:rsidRPr="00955CDC">
        <w:rPr>
          <w:rFonts w:eastAsiaTheme="minorHAnsi"/>
          <w:b/>
          <w:sz w:val="22"/>
          <w:szCs w:val="22"/>
        </w:rPr>
        <w:t xml:space="preserve">  </w:t>
      </w:r>
      <w:r w:rsidR="005E3559" w:rsidRPr="00955CDC">
        <w:rPr>
          <w:rFonts w:eastAsiaTheme="minorHAnsi"/>
          <w:b/>
          <w:sz w:val="22"/>
          <w:szCs w:val="22"/>
          <w:u w:val="single"/>
        </w:rPr>
        <w:t>Responsibilities</w:t>
      </w:r>
    </w:p>
    <w:p w14:paraId="1C28CEAB"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Partnered with business, credit risk and treasury stakeholders to elicit and formalize requirements for enterprise digital transformation and cloud migration initiatives, modernizing core banking, loan servicing and investment reporting platforms using </w:t>
      </w:r>
      <w:r w:rsidRPr="00955CDC">
        <w:rPr>
          <w:rStyle w:val="Strong"/>
          <w:rFonts w:ascii="Times New Roman" w:hAnsi="Times New Roman" w:cs="Times New Roman"/>
        </w:rPr>
        <w:t>AWS S3</w:t>
      </w:r>
      <w:r w:rsidRPr="00955CDC">
        <w:rPr>
          <w:rFonts w:ascii="Times New Roman" w:hAnsi="Times New Roman" w:cs="Times New Roman"/>
        </w:rPr>
        <w:t xml:space="preserve">, </w:t>
      </w:r>
      <w:r w:rsidRPr="00955CDC">
        <w:rPr>
          <w:rStyle w:val="Strong"/>
          <w:rFonts w:ascii="Times New Roman" w:hAnsi="Times New Roman" w:cs="Times New Roman"/>
        </w:rPr>
        <w:t>AWS Glue</w:t>
      </w:r>
      <w:r w:rsidRPr="00955CDC">
        <w:rPr>
          <w:rFonts w:ascii="Times New Roman" w:hAnsi="Times New Roman" w:cs="Times New Roman"/>
        </w:rPr>
        <w:t xml:space="preserve">, </w:t>
      </w:r>
      <w:r w:rsidRPr="00955CDC">
        <w:rPr>
          <w:rStyle w:val="Strong"/>
          <w:rFonts w:ascii="Times New Roman" w:hAnsi="Times New Roman" w:cs="Times New Roman"/>
        </w:rPr>
        <w:t>AWS Redshift</w:t>
      </w:r>
      <w:r w:rsidRPr="00955CDC">
        <w:rPr>
          <w:rFonts w:ascii="Times New Roman" w:hAnsi="Times New Roman" w:cs="Times New Roman"/>
        </w:rPr>
        <w:t xml:space="preserve"> and </w:t>
      </w:r>
      <w:r w:rsidRPr="00955CDC">
        <w:rPr>
          <w:rStyle w:val="Strong"/>
          <w:rFonts w:ascii="Times New Roman" w:hAnsi="Times New Roman" w:cs="Times New Roman"/>
        </w:rPr>
        <w:t xml:space="preserve">AWS </w:t>
      </w:r>
      <w:r w:rsidRPr="00955CDC">
        <w:rPr>
          <w:rFonts w:ascii="Times New Roman" w:eastAsia="Bodoni" w:hAnsi="Times New Roman" w:cs="Times New Roman"/>
          <w:b/>
          <w:bCs/>
          <w:color w:val="000000"/>
          <w:lang w:val="en-IN"/>
        </w:rPr>
        <w:t>Lambda</w:t>
      </w:r>
      <w:r w:rsidRPr="00955CDC">
        <w:rPr>
          <w:rFonts w:ascii="Times New Roman" w:hAnsi="Times New Roman" w:cs="Times New Roman"/>
        </w:rPr>
        <w:t>.</w:t>
      </w:r>
    </w:p>
    <w:p w14:paraId="648D49BB"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Collaborated with </w:t>
      </w:r>
      <w:r w:rsidRPr="00955CDC">
        <w:rPr>
          <w:rStyle w:val="Strong"/>
          <w:rFonts w:ascii="Times New Roman" w:hAnsi="Times New Roman" w:cs="Times New Roman"/>
        </w:rPr>
        <w:t>SQL</w:t>
      </w:r>
      <w:r w:rsidRPr="00955CDC">
        <w:rPr>
          <w:rFonts w:ascii="Times New Roman" w:hAnsi="Times New Roman" w:cs="Times New Roman"/>
        </w:rPr>
        <w:t xml:space="preserve"> DBAs and data architects to define and validate </w:t>
      </w:r>
      <w:r w:rsidRPr="00955CDC">
        <w:rPr>
          <w:rStyle w:val="Strong"/>
          <w:rFonts w:ascii="Times New Roman" w:hAnsi="Times New Roman" w:cs="Times New Roman"/>
        </w:rPr>
        <w:t>ETL Pipelines</w:t>
      </w:r>
      <w:r w:rsidRPr="00955CDC">
        <w:rPr>
          <w:rFonts w:ascii="Times New Roman" w:hAnsi="Times New Roman" w:cs="Times New Roman"/>
        </w:rPr>
        <w:t xml:space="preserve"> for automated ingestion of loan, deposit and transaction data, ensuring accuracy, traceability and compliance with </w:t>
      </w:r>
      <w:r w:rsidRPr="00955CDC">
        <w:rPr>
          <w:rStyle w:val="Strong"/>
          <w:rFonts w:ascii="Times New Roman" w:hAnsi="Times New Roman" w:cs="Times New Roman"/>
        </w:rPr>
        <w:t xml:space="preserve">Data </w:t>
      </w:r>
      <w:r w:rsidRPr="00955CDC">
        <w:rPr>
          <w:rFonts w:ascii="Times New Roman" w:eastAsia="Bodoni" w:hAnsi="Times New Roman" w:cs="Times New Roman"/>
          <w:b/>
          <w:bCs/>
          <w:color w:val="000000"/>
          <w:lang w:val="en-IN"/>
        </w:rPr>
        <w:t>Governance</w:t>
      </w:r>
      <w:r w:rsidRPr="00955CDC">
        <w:rPr>
          <w:rFonts w:ascii="Times New Roman" w:hAnsi="Times New Roman" w:cs="Times New Roman"/>
        </w:rPr>
        <w:t xml:space="preserve"> and </w:t>
      </w:r>
      <w:r w:rsidRPr="00955CDC">
        <w:rPr>
          <w:rStyle w:val="Strong"/>
          <w:rFonts w:ascii="Times New Roman" w:hAnsi="Times New Roman" w:cs="Times New Roman"/>
        </w:rPr>
        <w:t>SOX</w:t>
      </w:r>
      <w:r w:rsidRPr="00955CDC">
        <w:rPr>
          <w:rFonts w:ascii="Times New Roman" w:hAnsi="Times New Roman" w:cs="Times New Roman"/>
        </w:rPr>
        <w:t xml:space="preserve"> controls.</w:t>
      </w:r>
    </w:p>
    <w:p w14:paraId="1B5270CD"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Defined detailed </w:t>
      </w:r>
      <w:r w:rsidRPr="00955CDC">
        <w:rPr>
          <w:rStyle w:val="Strong"/>
          <w:rFonts w:ascii="Times New Roman" w:hAnsi="Times New Roman" w:cs="Times New Roman"/>
        </w:rPr>
        <w:t>AS-IS / TO-BE Workflows</w:t>
      </w:r>
      <w:r w:rsidRPr="00955CDC">
        <w:rPr>
          <w:rFonts w:ascii="Times New Roman" w:hAnsi="Times New Roman" w:cs="Times New Roman"/>
        </w:rPr>
        <w:t xml:space="preserve"> for loan origination, credit underwriting and collateral </w:t>
      </w:r>
      <w:r w:rsidRPr="00955CDC">
        <w:rPr>
          <w:rFonts w:ascii="Times New Roman" w:eastAsia="Bodoni" w:hAnsi="Times New Roman" w:cs="Times New Roman"/>
          <w:color w:val="000000"/>
          <w:lang w:val="en-IN"/>
        </w:rPr>
        <w:t>management</w:t>
      </w:r>
      <w:r w:rsidRPr="00955CDC">
        <w:rPr>
          <w:rFonts w:ascii="Times New Roman" w:hAnsi="Times New Roman" w:cs="Times New Roman"/>
        </w:rPr>
        <w:t xml:space="preserve">, aligning banking operations with scalable </w:t>
      </w:r>
      <w:r w:rsidRPr="00955CDC">
        <w:rPr>
          <w:rStyle w:val="Strong"/>
          <w:rFonts w:ascii="Times New Roman" w:hAnsi="Times New Roman" w:cs="Times New Roman"/>
        </w:rPr>
        <w:t>Cloud Infrastructure</w:t>
      </w:r>
      <w:r w:rsidRPr="00955CDC">
        <w:rPr>
          <w:rFonts w:ascii="Times New Roman" w:hAnsi="Times New Roman" w:cs="Times New Roman"/>
        </w:rPr>
        <w:t xml:space="preserve"> using </w:t>
      </w:r>
      <w:r w:rsidRPr="00955CDC">
        <w:rPr>
          <w:rStyle w:val="Strong"/>
          <w:rFonts w:ascii="Times New Roman" w:hAnsi="Times New Roman" w:cs="Times New Roman"/>
        </w:rPr>
        <w:t>AWS CloudFormation</w:t>
      </w:r>
      <w:r w:rsidRPr="00955CDC">
        <w:rPr>
          <w:rFonts w:ascii="Times New Roman" w:hAnsi="Times New Roman" w:cs="Times New Roman"/>
        </w:rPr>
        <w:t xml:space="preserve"> and </w:t>
      </w:r>
      <w:r w:rsidRPr="00955CDC">
        <w:rPr>
          <w:rStyle w:val="Strong"/>
          <w:rFonts w:ascii="Times New Roman" w:hAnsi="Times New Roman" w:cs="Times New Roman"/>
        </w:rPr>
        <w:t>AWS CodePipeline</w:t>
      </w:r>
      <w:r w:rsidRPr="00955CDC">
        <w:rPr>
          <w:rFonts w:ascii="Times New Roman" w:hAnsi="Times New Roman" w:cs="Times New Roman"/>
        </w:rPr>
        <w:t>.</w:t>
      </w:r>
    </w:p>
    <w:p w14:paraId="44BE2CCF"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eastAsia="Bodoni" w:hAnsi="Times New Roman" w:cs="Times New Roman"/>
          <w:color w:val="000000"/>
          <w:lang w:val="en-IN"/>
        </w:rPr>
        <w:t>Worked</w:t>
      </w:r>
      <w:r w:rsidRPr="00955CDC">
        <w:rPr>
          <w:rFonts w:ascii="Times New Roman" w:hAnsi="Times New Roman" w:cs="Times New Roman"/>
        </w:rPr>
        <w:t xml:space="preserve"> closely with compliance and audit teams to ensure strict adherence to </w:t>
      </w:r>
      <w:r w:rsidRPr="00955CDC">
        <w:rPr>
          <w:rStyle w:val="Strong"/>
          <w:rFonts w:ascii="Times New Roman" w:hAnsi="Times New Roman" w:cs="Times New Roman"/>
        </w:rPr>
        <w:t>SOX</w:t>
      </w:r>
      <w:r w:rsidRPr="00955CDC">
        <w:rPr>
          <w:rFonts w:ascii="Times New Roman" w:hAnsi="Times New Roman" w:cs="Times New Roman"/>
        </w:rPr>
        <w:t xml:space="preserve">, </w:t>
      </w:r>
      <w:r w:rsidRPr="00955CDC">
        <w:rPr>
          <w:rStyle w:val="Strong"/>
          <w:rFonts w:ascii="Times New Roman" w:hAnsi="Times New Roman" w:cs="Times New Roman"/>
        </w:rPr>
        <w:t>SEC</w:t>
      </w:r>
      <w:r w:rsidRPr="00955CDC">
        <w:rPr>
          <w:rFonts w:ascii="Times New Roman" w:hAnsi="Times New Roman" w:cs="Times New Roman"/>
        </w:rPr>
        <w:t xml:space="preserve">, </w:t>
      </w:r>
      <w:r w:rsidRPr="00955CDC">
        <w:rPr>
          <w:rStyle w:val="Strong"/>
          <w:rFonts w:ascii="Times New Roman" w:hAnsi="Times New Roman" w:cs="Times New Roman"/>
        </w:rPr>
        <w:t>AML</w:t>
      </w:r>
      <w:r w:rsidRPr="00955CDC">
        <w:rPr>
          <w:rFonts w:ascii="Times New Roman" w:hAnsi="Times New Roman" w:cs="Times New Roman"/>
        </w:rPr>
        <w:t xml:space="preserve">, </w:t>
      </w:r>
      <w:r w:rsidRPr="00955CDC">
        <w:rPr>
          <w:rStyle w:val="Strong"/>
          <w:rFonts w:ascii="Times New Roman" w:hAnsi="Times New Roman" w:cs="Times New Roman"/>
        </w:rPr>
        <w:t>KYC</w:t>
      </w:r>
      <w:r w:rsidRPr="00955CDC">
        <w:rPr>
          <w:rFonts w:ascii="Times New Roman" w:hAnsi="Times New Roman" w:cs="Times New Roman"/>
        </w:rPr>
        <w:t xml:space="preserve"> and </w:t>
      </w:r>
      <w:r w:rsidRPr="00955CDC">
        <w:rPr>
          <w:rStyle w:val="Strong"/>
          <w:rFonts w:ascii="Times New Roman" w:hAnsi="Times New Roman" w:cs="Times New Roman"/>
        </w:rPr>
        <w:t>PCI DSS</w:t>
      </w:r>
      <w:r w:rsidRPr="00955CDC">
        <w:rPr>
          <w:rFonts w:ascii="Times New Roman" w:hAnsi="Times New Roman" w:cs="Times New Roman"/>
        </w:rPr>
        <w:t xml:space="preserve"> requirements across all banking processes and customer data flows.</w:t>
      </w:r>
    </w:p>
    <w:p w14:paraId="4EC9CDDA"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Supported automated financial consolidation and reconciliation processes leveraging </w:t>
      </w:r>
      <w:r w:rsidRPr="00955CDC">
        <w:rPr>
          <w:rStyle w:val="Strong"/>
          <w:rFonts w:ascii="Times New Roman" w:hAnsi="Times New Roman" w:cs="Times New Roman"/>
        </w:rPr>
        <w:t>AWS Glue</w:t>
      </w:r>
      <w:r w:rsidRPr="00955CDC">
        <w:rPr>
          <w:rFonts w:ascii="Times New Roman" w:hAnsi="Times New Roman" w:cs="Times New Roman"/>
        </w:rPr>
        <w:t xml:space="preserve">, </w:t>
      </w:r>
      <w:r w:rsidRPr="00955CDC">
        <w:rPr>
          <w:rStyle w:val="Strong"/>
          <w:rFonts w:ascii="Times New Roman" w:hAnsi="Times New Roman" w:cs="Times New Roman"/>
        </w:rPr>
        <w:t xml:space="preserve">AWS </w:t>
      </w:r>
      <w:r w:rsidRPr="00955CDC">
        <w:rPr>
          <w:rFonts w:ascii="Times New Roman" w:eastAsia="Bodoni" w:hAnsi="Times New Roman" w:cs="Times New Roman"/>
          <w:b/>
          <w:bCs/>
          <w:color w:val="000000"/>
          <w:lang w:val="en-IN"/>
        </w:rPr>
        <w:t>Redshift</w:t>
      </w:r>
      <w:r w:rsidRPr="00955CDC">
        <w:rPr>
          <w:rFonts w:ascii="Times New Roman" w:hAnsi="Times New Roman" w:cs="Times New Roman"/>
        </w:rPr>
        <w:t xml:space="preserve"> and </w:t>
      </w:r>
      <w:r w:rsidRPr="00955CDC">
        <w:rPr>
          <w:rStyle w:val="Strong"/>
          <w:rFonts w:ascii="Times New Roman" w:hAnsi="Times New Roman" w:cs="Times New Roman"/>
        </w:rPr>
        <w:t xml:space="preserve">AWS </w:t>
      </w:r>
      <w:r w:rsidRPr="00955CDC">
        <w:rPr>
          <w:rFonts w:ascii="Times New Roman" w:hAnsi="Times New Roman" w:cs="Times New Roman"/>
          <w:b/>
          <w:bCs/>
        </w:rPr>
        <w:t>Lambda</w:t>
      </w:r>
      <w:r w:rsidRPr="00955CDC">
        <w:rPr>
          <w:rFonts w:ascii="Times New Roman" w:hAnsi="Times New Roman" w:cs="Times New Roman"/>
        </w:rPr>
        <w:t xml:space="preserve">, ensuring alignment with </w:t>
      </w:r>
      <w:r w:rsidRPr="00955CDC">
        <w:rPr>
          <w:rStyle w:val="Strong"/>
          <w:rFonts w:ascii="Times New Roman" w:hAnsi="Times New Roman" w:cs="Times New Roman"/>
        </w:rPr>
        <w:t>Oracle Financials</w:t>
      </w:r>
      <w:r w:rsidRPr="00955CDC">
        <w:rPr>
          <w:rFonts w:ascii="Times New Roman" w:hAnsi="Times New Roman" w:cs="Times New Roman"/>
        </w:rPr>
        <w:t xml:space="preserve"> for general ledger accuracy and balance integrity.</w:t>
      </w:r>
    </w:p>
    <w:p w14:paraId="2EEAF711"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Collaborated with DevOps and cloud engineering teams to strengthen </w:t>
      </w:r>
      <w:r w:rsidRPr="00955CDC">
        <w:rPr>
          <w:rStyle w:val="Strong"/>
          <w:rFonts w:ascii="Times New Roman" w:hAnsi="Times New Roman" w:cs="Times New Roman"/>
        </w:rPr>
        <w:t>CI/CD Governance</w:t>
      </w:r>
      <w:r w:rsidRPr="00955CDC">
        <w:rPr>
          <w:rFonts w:ascii="Times New Roman" w:hAnsi="Times New Roman" w:cs="Times New Roman"/>
        </w:rPr>
        <w:t xml:space="preserve">, enabling standardized, auditable deployments through </w:t>
      </w:r>
      <w:r w:rsidRPr="00955CDC">
        <w:rPr>
          <w:rStyle w:val="Strong"/>
          <w:rFonts w:ascii="Times New Roman" w:hAnsi="Times New Roman" w:cs="Times New Roman"/>
        </w:rPr>
        <w:t>AWS CodePipeline</w:t>
      </w:r>
      <w:r w:rsidRPr="00955CDC">
        <w:rPr>
          <w:rFonts w:ascii="Times New Roman" w:hAnsi="Times New Roman" w:cs="Times New Roman"/>
        </w:rPr>
        <w:t xml:space="preserve"> and </w:t>
      </w:r>
      <w:r w:rsidRPr="00955CDC">
        <w:rPr>
          <w:rStyle w:val="Strong"/>
          <w:rFonts w:ascii="Times New Roman" w:hAnsi="Times New Roman" w:cs="Times New Roman"/>
        </w:rPr>
        <w:t>AWS CloudFormation</w:t>
      </w:r>
      <w:r w:rsidRPr="00955CDC">
        <w:rPr>
          <w:rFonts w:ascii="Times New Roman" w:hAnsi="Times New Roman" w:cs="Times New Roman"/>
        </w:rPr>
        <w:t>.</w:t>
      </w:r>
    </w:p>
    <w:p w14:paraId="07151CF9"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eastAsia="Bodoni" w:hAnsi="Times New Roman" w:cs="Times New Roman"/>
          <w:color w:val="000000"/>
          <w:lang w:val="en-IN"/>
        </w:rPr>
        <w:t>Defined</w:t>
      </w:r>
      <w:r w:rsidRPr="00955CDC">
        <w:rPr>
          <w:rFonts w:ascii="Times New Roman" w:hAnsi="Times New Roman" w:cs="Times New Roman"/>
        </w:rPr>
        <w:t xml:space="preserve"> security and access-control requirements using </w:t>
      </w:r>
      <w:r w:rsidRPr="00955CDC">
        <w:rPr>
          <w:rStyle w:val="Strong"/>
          <w:rFonts w:ascii="Times New Roman" w:hAnsi="Times New Roman" w:cs="Times New Roman"/>
        </w:rPr>
        <w:t>AWS IAM</w:t>
      </w:r>
      <w:r w:rsidRPr="00955CDC">
        <w:rPr>
          <w:rFonts w:ascii="Times New Roman" w:hAnsi="Times New Roman" w:cs="Times New Roman"/>
        </w:rPr>
        <w:t xml:space="preserve"> and </w:t>
      </w:r>
      <w:r w:rsidRPr="00955CDC">
        <w:rPr>
          <w:rStyle w:val="Strong"/>
          <w:rFonts w:ascii="Times New Roman" w:hAnsi="Times New Roman" w:cs="Times New Roman"/>
        </w:rPr>
        <w:t>AWS KMS</w:t>
      </w:r>
      <w:r w:rsidRPr="00955CDC">
        <w:rPr>
          <w:rFonts w:ascii="Times New Roman" w:hAnsi="Times New Roman" w:cs="Times New Roman"/>
        </w:rPr>
        <w:t>, enforcing encryption and role-based access for sensitive financial and customer data in regulated banking environments.</w:t>
      </w:r>
    </w:p>
    <w:p w14:paraId="50052F1C"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Designed and delivered executive-level </w:t>
      </w:r>
      <w:r w:rsidRPr="00955CDC">
        <w:rPr>
          <w:rStyle w:val="Strong"/>
          <w:rFonts w:ascii="Times New Roman" w:hAnsi="Times New Roman" w:cs="Times New Roman"/>
        </w:rPr>
        <w:t>Power BI Dashboards</w:t>
      </w:r>
      <w:r w:rsidRPr="00955CDC">
        <w:rPr>
          <w:rFonts w:ascii="Times New Roman" w:hAnsi="Times New Roman" w:cs="Times New Roman"/>
        </w:rPr>
        <w:t xml:space="preserve"> visualizing loan portfolio trends, </w:t>
      </w:r>
      <w:r w:rsidRPr="00955CDC">
        <w:rPr>
          <w:rFonts w:ascii="Times New Roman" w:eastAsia="Bodoni" w:hAnsi="Times New Roman" w:cs="Times New Roman"/>
          <w:color w:val="000000"/>
          <w:lang w:val="en-IN"/>
        </w:rPr>
        <w:t>delinquency</w:t>
      </w:r>
      <w:r w:rsidRPr="00955CDC">
        <w:rPr>
          <w:rFonts w:ascii="Times New Roman" w:hAnsi="Times New Roman" w:cs="Times New Roman"/>
        </w:rPr>
        <w:t xml:space="preserve"> ratios, funding exposure and liquidity metrics with near real-time visibility.</w:t>
      </w:r>
    </w:p>
    <w:p w14:paraId="71ED16EA"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Authored comprehensive </w:t>
      </w:r>
      <w:r w:rsidRPr="00955CDC">
        <w:rPr>
          <w:rStyle w:val="Strong"/>
          <w:rFonts w:ascii="Times New Roman" w:hAnsi="Times New Roman" w:cs="Times New Roman"/>
        </w:rPr>
        <w:t>BRDs</w:t>
      </w:r>
      <w:r w:rsidRPr="00955CDC">
        <w:rPr>
          <w:rFonts w:ascii="Times New Roman" w:hAnsi="Times New Roman" w:cs="Times New Roman"/>
        </w:rPr>
        <w:t xml:space="preserve">, </w:t>
      </w:r>
      <w:r w:rsidRPr="00955CDC">
        <w:rPr>
          <w:rStyle w:val="Strong"/>
          <w:rFonts w:ascii="Times New Roman" w:hAnsi="Times New Roman" w:cs="Times New Roman"/>
        </w:rPr>
        <w:t>FSDs</w:t>
      </w:r>
      <w:r w:rsidRPr="00955CDC">
        <w:rPr>
          <w:rFonts w:ascii="Times New Roman" w:hAnsi="Times New Roman" w:cs="Times New Roman"/>
        </w:rPr>
        <w:t xml:space="preserve">, </w:t>
      </w:r>
      <w:r w:rsidRPr="00955CDC">
        <w:rPr>
          <w:rStyle w:val="Strong"/>
          <w:rFonts w:ascii="Times New Roman" w:hAnsi="Times New Roman" w:cs="Times New Roman"/>
        </w:rPr>
        <w:t>User Stories</w:t>
      </w:r>
      <w:r w:rsidRPr="00955CDC">
        <w:rPr>
          <w:rFonts w:ascii="Times New Roman" w:hAnsi="Times New Roman" w:cs="Times New Roman"/>
        </w:rPr>
        <w:t xml:space="preserve"> and </w:t>
      </w:r>
      <w:r w:rsidRPr="00955CDC">
        <w:rPr>
          <w:rStyle w:val="Strong"/>
          <w:rFonts w:ascii="Times New Roman" w:hAnsi="Times New Roman" w:cs="Times New Roman"/>
        </w:rPr>
        <w:t>Acceptance Criteria</w:t>
      </w:r>
      <w:r w:rsidRPr="00955CDC">
        <w:rPr>
          <w:rFonts w:ascii="Times New Roman" w:hAnsi="Times New Roman" w:cs="Times New Roman"/>
        </w:rPr>
        <w:t xml:space="preserve"> for loan origination, </w:t>
      </w:r>
      <w:r w:rsidRPr="00955CDC">
        <w:rPr>
          <w:rFonts w:ascii="Times New Roman" w:eastAsia="Bodoni" w:hAnsi="Times New Roman" w:cs="Times New Roman"/>
          <w:color w:val="000000"/>
          <w:lang w:val="en-IN"/>
        </w:rPr>
        <w:t>credit</w:t>
      </w:r>
      <w:r w:rsidRPr="00955CDC">
        <w:rPr>
          <w:rFonts w:ascii="Times New Roman" w:hAnsi="Times New Roman" w:cs="Times New Roman"/>
        </w:rPr>
        <w:t xml:space="preserve"> approval and investment reporting initiatives under </w:t>
      </w:r>
      <w:r w:rsidRPr="00955CDC">
        <w:rPr>
          <w:rStyle w:val="Strong"/>
          <w:rFonts w:ascii="Times New Roman" w:hAnsi="Times New Roman" w:cs="Times New Roman"/>
        </w:rPr>
        <w:t>Agile</w:t>
      </w:r>
      <w:r w:rsidRPr="00955CDC">
        <w:rPr>
          <w:rFonts w:ascii="Times New Roman" w:hAnsi="Times New Roman" w:cs="Times New Roman"/>
        </w:rPr>
        <w:t xml:space="preserve"> and </w:t>
      </w:r>
      <w:r w:rsidRPr="00955CDC">
        <w:rPr>
          <w:rStyle w:val="Strong"/>
          <w:rFonts w:ascii="Times New Roman" w:hAnsi="Times New Roman" w:cs="Times New Roman"/>
        </w:rPr>
        <w:t>Waterfall</w:t>
      </w:r>
      <w:r w:rsidRPr="00955CDC">
        <w:rPr>
          <w:rFonts w:ascii="Times New Roman" w:hAnsi="Times New Roman" w:cs="Times New Roman"/>
        </w:rPr>
        <w:t xml:space="preserve"> delivery models.</w:t>
      </w:r>
    </w:p>
    <w:p w14:paraId="2F9515BB"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eastAsia="Bodoni" w:hAnsi="Times New Roman" w:cs="Times New Roman"/>
          <w:color w:val="000000"/>
          <w:lang w:val="en-IN"/>
        </w:rPr>
        <w:t>Utilized</w:t>
      </w:r>
      <w:r w:rsidRPr="00955CDC">
        <w:rPr>
          <w:rFonts w:ascii="Times New Roman" w:hAnsi="Times New Roman" w:cs="Times New Roman"/>
        </w:rPr>
        <w:t xml:space="preserve"> </w:t>
      </w:r>
      <w:r w:rsidRPr="00955CDC">
        <w:rPr>
          <w:rStyle w:val="Strong"/>
          <w:rFonts w:ascii="Times New Roman" w:hAnsi="Times New Roman" w:cs="Times New Roman"/>
        </w:rPr>
        <w:t>JIRA</w:t>
      </w:r>
      <w:r w:rsidRPr="00955CDC">
        <w:rPr>
          <w:rFonts w:ascii="Times New Roman" w:hAnsi="Times New Roman" w:cs="Times New Roman"/>
        </w:rPr>
        <w:t xml:space="preserve"> and </w:t>
      </w:r>
      <w:r w:rsidRPr="00955CDC">
        <w:rPr>
          <w:rStyle w:val="Strong"/>
          <w:rFonts w:ascii="Times New Roman" w:hAnsi="Times New Roman" w:cs="Times New Roman"/>
        </w:rPr>
        <w:t>Azure DevOps (ADO)</w:t>
      </w:r>
      <w:r w:rsidRPr="00955CDC">
        <w:rPr>
          <w:rFonts w:ascii="Times New Roman" w:hAnsi="Times New Roman" w:cs="Times New Roman"/>
        </w:rPr>
        <w:t xml:space="preserve"> to manage backlog refinement, sprint tracking and cross-team dependency coordination across retail and commercial banking programs.</w:t>
      </w:r>
    </w:p>
    <w:p w14:paraId="056F7131"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eastAsia="Bodoni" w:hAnsi="Times New Roman" w:cs="Times New Roman"/>
          <w:color w:val="000000"/>
          <w:lang w:val="en-IN"/>
        </w:rPr>
        <w:t>Managed</w:t>
      </w:r>
      <w:r w:rsidRPr="00955CDC">
        <w:rPr>
          <w:rFonts w:ascii="Times New Roman" w:hAnsi="Times New Roman" w:cs="Times New Roman"/>
        </w:rPr>
        <w:t xml:space="preserve"> delivery milestones, dependencies and governance artifacts using </w:t>
      </w:r>
      <w:r w:rsidRPr="00955CDC">
        <w:rPr>
          <w:rStyle w:val="Strong"/>
          <w:rFonts w:ascii="Times New Roman" w:hAnsi="Times New Roman" w:cs="Times New Roman"/>
        </w:rPr>
        <w:t>Sensei PPM</w:t>
      </w:r>
      <w:r w:rsidRPr="00955CDC">
        <w:rPr>
          <w:rFonts w:ascii="Times New Roman" w:hAnsi="Times New Roman" w:cs="Times New Roman"/>
        </w:rPr>
        <w:t xml:space="preserve"> and </w:t>
      </w:r>
      <w:r w:rsidRPr="00955CDC">
        <w:rPr>
          <w:rStyle w:val="Strong"/>
          <w:rFonts w:ascii="Times New Roman" w:hAnsi="Times New Roman" w:cs="Times New Roman"/>
        </w:rPr>
        <w:t>MS Project</w:t>
      </w:r>
      <w:r w:rsidRPr="00955CDC">
        <w:rPr>
          <w:rFonts w:ascii="Times New Roman" w:hAnsi="Times New Roman" w:cs="Times New Roman"/>
        </w:rPr>
        <w:t xml:space="preserve">, maintaining </w:t>
      </w:r>
      <w:r w:rsidRPr="00955CDC">
        <w:rPr>
          <w:rStyle w:val="Strong"/>
          <w:rFonts w:ascii="Times New Roman" w:hAnsi="Times New Roman" w:cs="Times New Roman"/>
        </w:rPr>
        <w:t>RAID Logs</w:t>
      </w:r>
      <w:r w:rsidRPr="00955CDC">
        <w:rPr>
          <w:rFonts w:ascii="Times New Roman" w:hAnsi="Times New Roman" w:cs="Times New Roman"/>
        </w:rPr>
        <w:t xml:space="preserve"> and budget alignment for large-scale lending transformation initiatives.</w:t>
      </w:r>
    </w:p>
    <w:p w14:paraId="1F561881"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Led </w:t>
      </w:r>
      <w:r w:rsidRPr="00955CDC">
        <w:rPr>
          <w:rFonts w:ascii="Times New Roman" w:eastAsia="Bodoni" w:hAnsi="Times New Roman" w:cs="Times New Roman"/>
          <w:b/>
          <w:bCs/>
          <w:color w:val="000000"/>
          <w:lang w:val="en-IN"/>
        </w:rPr>
        <w:t>UAT</w:t>
      </w:r>
      <w:r w:rsidRPr="00955CDC">
        <w:rPr>
          <w:rFonts w:ascii="Times New Roman" w:hAnsi="Times New Roman" w:cs="Times New Roman"/>
        </w:rPr>
        <w:t xml:space="preserve"> and business validation activities to confirm data accuracy across </w:t>
      </w:r>
      <w:r w:rsidRPr="00955CDC">
        <w:rPr>
          <w:rStyle w:val="Strong"/>
          <w:rFonts w:ascii="Times New Roman" w:hAnsi="Times New Roman" w:cs="Times New Roman"/>
        </w:rPr>
        <w:t>AWS Redshift</w:t>
      </w:r>
      <w:r w:rsidRPr="00955CDC">
        <w:rPr>
          <w:rFonts w:ascii="Times New Roman" w:hAnsi="Times New Roman" w:cs="Times New Roman"/>
        </w:rPr>
        <w:t xml:space="preserve">, </w:t>
      </w:r>
      <w:r w:rsidRPr="00955CDC">
        <w:rPr>
          <w:rStyle w:val="Strong"/>
          <w:rFonts w:ascii="Times New Roman" w:hAnsi="Times New Roman" w:cs="Times New Roman"/>
        </w:rPr>
        <w:t>LoanIQ</w:t>
      </w:r>
      <w:r w:rsidRPr="00955CDC">
        <w:rPr>
          <w:rFonts w:ascii="Times New Roman" w:hAnsi="Times New Roman" w:cs="Times New Roman"/>
        </w:rPr>
        <w:t xml:space="preserve"> and </w:t>
      </w:r>
      <w:r w:rsidRPr="00955CDC">
        <w:rPr>
          <w:rStyle w:val="Strong"/>
          <w:rFonts w:ascii="Times New Roman" w:hAnsi="Times New Roman" w:cs="Times New Roman"/>
        </w:rPr>
        <w:t>Oracle Financials</w:t>
      </w:r>
      <w:r w:rsidRPr="00955CDC">
        <w:rPr>
          <w:rFonts w:ascii="Times New Roman" w:hAnsi="Times New Roman" w:cs="Times New Roman"/>
        </w:rPr>
        <w:t>, ensuring correct interest calculations, fee postings and amortization schedules.</w:t>
      </w:r>
    </w:p>
    <w:p w14:paraId="44F6CD14"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Coordinated with integration teams to define </w:t>
      </w:r>
      <w:r w:rsidRPr="00955CDC">
        <w:rPr>
          <w:rStyle w:val="Strong"/>
          <w:rFonts w:ascii="Times New Roman" w:hAnsi="Times New Roman" w:cs="Times New Roman"/>
        </w:rPr>
        <w:t>REST APIs</w:t>
      </w:r>
      <w:r w:rsidRPr="00955CDC">
        <w:rPr>
          <w:rFonts w:ascii="Times New Roman" w:hAnsi="Times New Roman" w:cs="Times New Roman"/>
        </w:rPr>
        <w:t xml:space="preserve"> and </w:t>
      </w:r>
      <w:r w:rsidRPr="00955CDC">
        <w:rPr>
          <w:rStyle w:val="Strong"/>
          <w:rFonts w:ascii="Times New Roman" w:hAnsi="Times New Roman" w:cs="Times New Roman"/>
        </w:rPr>
        <w:t>SOAP APIs</w:t>
      </w:r>
      <w:r w:rsidRPr="00955CDC">
        <w:rPr>
          <w:rFonts w:ascii="Times New Roman" w:hAnsi="Times New Roman" w:cs="Times New Roman"/>
        </w:rPr>
        <w:t xml:space="preserve"> requirements, enabling secure data </w:t>
      </w:r>
      <w:r w:rsidRPr="00955CDC">
        <w:rPr>
          <w:rFonts w:ascii="Times New Roman" w:eastAsia="Bodoni" w:hAnsi="Times New Roman" w:cs="Times New Roman"/>
          <w:color w:val="000000"/>
          <w:lang w:val="en-IN"/>
        </w:rPr>
        <w:t>exchange</w:t>
      </w:r>
      <w:r w:rsidRPr="00955CDC">
        <w:rPr>
          <w:rFonts w:ascii="Times New Roman" w:hAnsi="Times New Roman" w:cs="Times New Roman"/>
        </w:rPr>
        <w:t xml:space="preserve"> between payment platforms, credit systems and regulatory reporting services.</w:t>
      </w:r>
    </w:p>
    <w:p w14:paraId="4B26454B"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eastAsia="Bodoni" w:hAnsi="Times New Roman" w:cs="Times New Roman"/>
          <w:color w:val="000000"/>
          <w:lang w:val="en-IN"/>
        </w:rPr>
        <w:t>Partnered</w:t>
      </w:r>
      <w:r w:rsidRPr="00955CDC">
        <w:rPr>
          <w:rFonts w:ascii="Times New Roman" w:hAnsi="Times New Roman" w:cs="Times New Roman"/>
        </w:rPr>
        <w:t xml:space="preserve"> with </w:t>
      </w:r>
      <w:r w:rsidRPr="00955CDC">
        <w:rPr>
          <w:rStyle w:val="Strong"/>
          <w:rFonts w:ascii="Times New Roman" w:hAnsi="Times New Roman" w:cs="Times New Roman"/>
        </w:rPr>
        <w:t>Loan Origination Systems (LOS)</w:t>
      </w:r>
      <w:r w:rsidRPr="00955CDC">
        <w:rPr>
          <w:rFonts w:ascii="Times New Roman" w:hAnsi="Times New Roman" w:cs="Times New Roman"/>
        </w:rPr>
        <w:t xml:space="preserve"> and </w:t>
      </w:r>
      <w:r w:rsidRPr="00955CDC">
        <w:rPr>
          <w:rStyle w:val="Strong"/>
          <w:rFonts w:ascii="Times New Roman" w:hAnsi="Times New Roman" w:cs="Times New Roman"/>
        </w:rPr>
        <w:t>LoanIQ</w:t>
      </w:r>
      <w:r w:rsidRPr="00955CDC">
        <w:rPr>
          <w:rFonts w:ascii="Times New Roman" w:hAnsi="Times New Roman" w:cs="Times New Roman"/>
        </w:rPr>
        <w:t xml:space="preserve"> stakeholders to streamline workflows for credit approval, loan disbursement and post-origination servicing.</w:t>
      </w:r>
    </w:p>
    <w:p w14:paraId="163D1D99"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eastAsia="Bodoni" w:hAnsi="Times New Roman" w:cs="Times New Roman"/>
          <w:color w:val="000000"/>
          <w:lang w:val="en-IN"/>
        </w:rPr>
        <w:t>Defined</w:t>
      </w:r>
      <w:r w:rsidRPr="00955CDC">
        <w:rPr>
          <w:rFonts w:ascii="Times New Roman" w:hAnsi="Times New Roman" w:cs="Times New Roman"/>
        </w:rPr>
        <w:t xml:space="preserve"> and executed </w:t>
      </w:r>
      <w:r w:rsidRPr="00955CDC">
        <w:rPr>
          <w:rStyle w:val="Strong"/>
          <w:rFonts w:ascii="Times New Roman" w:hAnsi="Times New Roman" w:cs="Times New Roman"/>
        </w:rPr>
        <w:t>Data Migration Strategies</w:t>
      </w:r>
      <w:r w:rsidRPr="00955CDC">
        <w:rPr>
          <w:rFonts w:ascii="Times New Roman" w:hAnsi="Times New Roman" w:cs="Times New Roman"/>
        </w:rPr>
        <w:t xml:space="preserve">, including source-to-target mappings, reconciliation rules and validation controls using </w:t>
      </w:r>
      <w:r w:rsidRPr="00955CDC">
        <w:rPr>
          <w:rStyle w:val="Strong"/>
          <w:rFonts w:ascii="Times New Roman" w:hAnsi="Times New Roman" w:cs="Times New Roman"/>
        </w:rPr>
        <w:t>SQL</w:t>
      </w:r>
      <w:r w:rsidRPr="00955CDC">
        <w:rPr>
          <w:rFonts w:ascii="Times New Roman" w:hAnsi="Times New Roman" w:cs="Times New Roman"/>
        </w:rPr>
        <w:t xml:space="preserve">, </w:t>
      </w:r>
      <w:r w:rsidRPr="00955CDC">
        <w:rPr>
          <w:rStyle w:val="Strong"/>
          <w:rFonts w:ascii="Times New Roman" w:hAnsi="Times New Roman" w:cs="Times New Roman"/>
        </w:rPr>
        <w:t>JSON</w:t>
      </w:r>
      <w:r w:rsidRPr="00955CDC">
        <w:rPr>
          <w:rFonts w:ascii="Times New Roman" w:hAnsi="Times New Roman" w:cs="Times New Roman"/>
        </w:rPr>
        <w:t xml:space="preserve"> and </w:t>
      </w:r>
      <w:r w:rsidRPr="00955CDC">
        <w:rPr>
          <w:rStyle w:val="Strong"/>
          <w:rFonts w:ascii="Times New Roman" w:hAnsi="Times New Roman" w:cs="Times New Roman"/>
        </w:rPr>
        <w:t>XML</w:t>
      </w:r>
      <w:r w:rsidRPr="00955CDC">
        <w:rPr>
          <w:rFonts w:ascii="Times New Roman" w:hAnsi="Times New Roman" w:cs="Times New Roman"/>
        </w:rPr>
        <w:t xml:space="preserve"> across enterprise financial datasets.</w:t>
      </w:r>
    </w:p>
    <w:p w14:paraId="41A537C5"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Collaborated with enterprise architects to modernize legacy platforms into scalable </w:t>
      </w:r>
      <w:r w:rsidRPr="00955CDC">
        <w:rPr>
          <w:rStyle w:val="Strong"/>
          <w:rFonts w:ascii="Times New Roman" w:hAnsi="Times New Roman" w:cs="Times New Roman"/>
        </w:rPr>
        <w:t xml:space="preserve">API-Led </w:t>
      </w:r>
      <w:r w:rsidRPr="00955CDC">
        <w:rPr>
          <w:rFonts w:ascii="Times New Roman" w:eastAsia="Bodoni" w:hAnsi="Times New Roman" w:cs="Times New Roman"/>
          <w:b/>
          <w:bCs/>
          <w:color w:val="000000"/>
          <w:lang w:val="en-IN"/>
        </w:rPr>
        <w:t>Architectures</w:t>
      </w:r>
      <w:r w:rsidRPr="00955CDC">
        <w:rPr>
          <w:rFonts w:ascii="Times New Roman" w:hAnsi="Times New Roman" w:cs="Times New Roman"/>
        </w:rPr>
        <w:t xml:space="preserve"> supporting real-time transaction processing and event-driven integration.</w:t>
      </w:r>
    </w:p>
    <w:p w14:paraId="7A595B74"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eastAsia="Bodoni" w:hAnsi="Times New Roman" w:cs="Times New Roman"/>
          <w:color w:val="000000"/>
          <w:lang w:val="en-IN"/>
        </w:rPr>
        <w:t>Facilitated</w:t>
      </w:r>
      <w:r w:rsidRPr="00955CDC">
        <w:rPr>
          <w:rFonts w:ascii="Times New Roman" w:hAnsi="Times New Roman" w:cs="Times New Roman"/>
        </w:rPr>
        <w:t xml:space="preserve"> </w:t>
      </w:r>
      <w:r w:rsidRPr="00955CDC">
        <w:rPr>
          <w:rStyle w:val="Strong"/>
          <w:rFonts w:ascii="Times New Roman" w:hAnsi="Times New Roman" w:cs="Times New Roman"/>
        </w:rPr>
        <w:t>Scrum Ceremonies</w:t>
      </w:r>
      <w:r w:rsidRPr="00955CDC">
        <w:rPr>
          <w:rFonts w:ascii="Times New Roman" w:hAnsi="Times New Roman" w:cs="Times New Roman"/>
        </w:rPr>
        <w:t xml:space="preserve"> to ensure sprint deliverables aligned with evolving banking regulations, </w:t>
      </w:r>
      <w:r w:rsidRPr="00955CDC">
        <w:rPr>
          <w:rFonts w:ascii="Times New Roman" w:eastAsia="Bodoni" w:hAnsi="Times New Roman" w:cs="Times New Roman"/>
          <w:color w:val="000000"/>
          <w:lang w:val="en-IN"/>
        </w:rPr>
        <w:t>business</w:t>
      </w:r>
      <w:r w:rsidRPr="00955CDC">
        <w:rPr>
          <w:rFonts w:ascii="Times New Roman" w:hAnsi="Times New Roman" w:cs="Times New Roman"/>
        </w:rPr>
        <w:t xml:space="preserve"> priorities and operational </w:t>
      </w:r>
      <w:r w:rsidRPr="00955CDC">
        <w:rPr>
          <w:rStyle w:val="Strong"/>
          <w:rFonts w:ascii="Times New Roman" w:hAnsi="Times New Roman" w:cs="Times New Roman"/>
        </w:rPr>
        <w:t>SLAs</w:t>
      </w:r>
      <w:r w:rsidRPr="00955CDC">
        <w:rPr>
          <w:rFonts w:ascii="Times New Roman" w:hAnsi="Times New Roman" w:cs="Times New Roman"/>
        </w:rPr>
        <w:t>.</w:t>
      </w:r>
    </w:p>
    <w:p w14:paraId="511657A4"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Developed </w:t>
      </w:r>
      <w:r w:rsidRPr="00955CDC">
        <w:rPr>
          <w:rStyle w:val="Strong"/>
          <w:rFonts w:ascii="Times New Roman" w:hAnsi="Times New Roman" w:cs="Times New Roman"/>
        </w:rPr>
        <w:t>Risk Management Matrices</w:t>
      </w:r>
      <w:r w:rsidRPr="00955CDC">
        <w:rPr>
          <w:rFonts w:ascii="Times New Roman" w:hAnsi="Times New Roman" w:cs="Times New Roman"/>
        </w:rPr>
        <w:t xml:space="preserve"> and compliance-tracking frameworks to proactively mitigate data integrity, cybersecurity and financial control risks.</w:t>
      </w:r>
    </w:p>
    <w:p w14:paraId="612D1AFF"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lastRenderedPageBreak/>
        <w:t xml:space="preserve">Supported DevOps teams by coordinating </w:t>
      </w:r>
      <w:r w:rsidRPr="00955CDC">
        <w:rPr>
          <w:rStyle w:val="Strong"/>
          <w:rFonts w:ascii="Times New Roman" w:hAnsi="Times New Roman" w:cs="Times New Roman"/>
        </w:rPr>
        <w:t>Release Management</w:t>
      </w:r>
      <w:r w:rsidRPr="00955CDC">
        <w:rPr>
          <w:rFonts w:ascii="Times New Roman" w:hAnsi="Times New Roman" w:cs="Times New Roman"/>
        </w:rPr>
        <w:t xml:space="preserve"> activities, ensuring CI/CD governance and controlled testing for mission-critical financial workloads.</w:t>
      </w:r>
    </w:p>
    <w:p w14:paraId="1A71A279"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Conducted advanced </w:t>
      </w:r>
      <w:r w:rsidRPr="00955CDC">
        <w:rPr>
          <w:rStyle w:val="Strong"/>
          <w:rFonts w:ascii="Times New Roman" w:hAnsi="Times New Roman" w:cs="Times New Roman"/>
        </w:rPr>
        <w:t>SQL Analysis</w:t>
      </w:r>
      <w:r w:rsidRPr="00955CDC">
        <w:rPr>
          <w:rFonts w:ascii="Times New Roman" w:hAnsi="Times New Roman" w:cs="Times New Roman"/>
        </w:rPr>
        <w:t xml:space="preserve"> to reconcile financial transactions, validate GL entries and identify </w:t>
      </w:r>
      <w:r w:rsidRPr="00955CDC">
        <w:rPr>
          <w:rFonts w:ascii="Times New Roman" w:eastAsia="Bodoni" w:hAnsi="Times New Roman" w:cs="Times New Roman"/>
          <w:color w:val="000000"/>
          <w:lang w:val="en-IN"/>
        </w:rPr>
        <w:t>discrepancies</w:t>
      </w:r>
      <w:r w:rsidRPr="00955CDC">
        <w:rPr>
          <w:rFonts w:ascii="Times New Roman" w:hAnsi="Times New Roman" w:cs="Times New Roman"/>
        </w:rPr>
        <w:t xml:space="preserve"> between </w:t>
      </w:r>
      <w:r w:rsidRPr="00955CDC">
        <w:rPr>
          <w:rStyle w:val="Strong"/>
          <w:rFonts w:ascii="Times New Roman" w:hAnsi="Times New Roman" w:cs="Times New Roman"/>
        </w:rPr>
        <w:t>AWS Redshift</w:t>
      </w:r>
      <w:r w:rsidRPr="00955CDC">
        <w:rPr>
          <w:rFonts w:ascii="Times New Roman" w:hAnsi="Times New Roman" w:cs="Times New Roman"/>
        </w:rPr>
        <w:t xml:space="preserve"> and </w:t>
      </w:r>
      <w:r w:rsidRPr="00955CDC">
        <w:rPr>
          <w:rStyle w:val="Strong"/>
          <w:rFonts w:ascii="Times New Roman" w:hAnsi="Times New Roman" w:cs="Times New Roman"/>
        </w:rPr>
        <w:t>Oracle Financials</w:t>
      </w:r>
      <w:r w:rsidRPr="00955CDC">
        <w:rPr>
          <w:rFonts w:ascii="Times New Roman" w:hAnsi="Times New Roman" w:cs="Times New Roman"/>
        </w:rPr>
        <w:t xml:space="preserve"> datasets.</w:t>
      </w:r>
    </w:p>
    <w:p w14:paraId="1472BCC6" w14:textId="77777777"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Delivered executive-level </w:t>
      </w:r>
      <w:r w:rsidRPr="00955CDC">
        <w:rPr>
          <w:rStyle w:val="Strong"/>
          <w:rFonts w:ascii="Times New Roman" w:hAnsi="Times New Roman" w:cs="Times New Roman"/>
        </w:rPr>
        <w:t>Portfolio Analytics Reports</w:t>
      </w:r>
      <w:r w:rsidRPr="00955CDC">
        <w:rPr>
          <w:rFonts w:ascii="Times New Roman" w:hAnsi="Times New Roman" w:cs="Times New Roman"/>
        </w:rPr>
        <w:t xml:space="preserve"> using </w:t>
      </w:r>
      <w:r w:rsidRPr="00955CDC">
        <w:rPr>
          <w:rStyle w:val="Strong"/>
          <w:rFonts w:ascii="Times New Roman" w:hAnsi="Times New Roman" w:cs="Times New Roman"/>
        </w:rPr>
        <w:t>Power BI</w:t>
      </w:r>
      <w:r w:rsidRPr="00955CDC">
        <w:rPr>
          <w:rFonts w:ascii="Times New Roman" w:hAnsi="Times New Roman" w:cs="Times New Roman"/>
        </w:rPr>
        <w:t xml:space="preserve">, analyzing net interest margins, </w:t>
      </w:r>
      <w:r w:rsidRPr="00955CDC">
        <w:rPr>
          <w:rFonts w:ascii="Times New Roman" w:eastAsia="Bodoni" w:hAnsi="Times New Roman" w:cs="Times New Roman"/>
          <w:color w:val="000000"/>
          <w:lang w:val="en-IN"/>
        </w:rPr>
        <w:t>delinquency</w:t>
      </w:r>
      <w:r w:rsidRPr="00955CDC">
        <w:rPr>
          <w:rFonts w:ascii="Times New Roman" w:hAnsi="Times New Roman" w:cs="Times New Roman"/>
        </w:rPr>
        <w:t xml:space="preserve"> trends and liquidity positions for senior leadership and regulators.</w:t>
      </w:r>
    </w:p>
    <w:p w14:paraId="4BA4D3C2" w14:textId="77777777" w:rsidR="0086426F"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eastAsia="Bodoni" w:hAnsi="Times New Roman" w:cs="Times New Roman"/>
          <w:color w:val="000000"/>
          <w:lang w:val="en-IN"/>
        </w:rPr>
        <w:t>Maintained</w:t>
      </w:r>
      <w:r w:rsidRPr="00955CDC">
        <w:rPr>
          <w:rFonts w:ascii="Times New Roman" w:hAnsi="Times New Roman" w:cs="Times New Roman"/>
        </w:rPr>
        <w:t xml:space="preserve"> comprehensive </w:t>
      </w:r>
      <w:r w:rsidRPr="00955CDC">
        <w:rPr>
          <w:rStyle w:val="Strong"/>
          <w:rFonts w:ascii="Times New Roman" w:hAnsi="Times New Roman" w:cs="Times New Roman"/>
        </w:rPr>
        <w:t>Confluence Documentation</w:t>
      </w:r>
      <w:r w:rsidRPr="00955CDC">
        <w:rPr>
          <w:rFonts w:ascii="Times New Roman" w:hAnsi="Times New Roman" w:cs="Times New Roman"/>
        </w:rPr>
        <w:t xml:space="preserve"> covering data lineage, business rules and functional mappings to support </w:t>
      </w:r>
      <w:r w:rsidRPr="00955CDC">
        <w:rPr>
          <w:rStyle w:val="Strong"/>
          <w:rFonts w:ascii="Times New Roman" w:hAnsi="Times New Roman" w:cs="Times New Roman"/>
        </w:rPr>
        <w:t>Compliance Reporting</w:t>
      </w:r>
      <w:r w:rsidRPr="00955CDC">
        <w:rPr>
          <w:rFonts w:ascii="Times New Roman" w:hAnsi="Times New Roman" w:cs="Times New Roman"/>
        </w:rPr>
        <w:t xml:space="preserve"> and internal audit readiness.</w:t>
      </w:r>
    </w:p>
    <w:p w14:paraId="3AA91BB6" w14:textId="77777777" w:rsidR="0086426F"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eastAsia="Bodoni" w:hAnsi="Times New Roman" w:cs="Times New Roman"/>
          <w:color w:val="000000"/>
          <w:lang w:val="en-IN"/>
        </w:rPr>
        <w:t>Ensured</w:t>
      </w:r>
      <w:r w:rsidRPr="00955CDC">
        <w:rPr>
          <w:rFonts w:ascii="Times New Roman" w:hAnsi="Times New Roman" w:cs="Times New Roman"/>
        </w:rPr>
        <w:t xml:space="preserve"> end-to-end </w:t>
      </w:r>
      <w:r w:rsidRPr="00955CDC">
        <w:rPr>
          <w:rStyle w:val="Strong"/>
          <w:rFonts w:ascii="Times New Roman" w:hAnsi="Times New Roman" w:cs="Times New Roman"/>
        </w:rPr>
        <w:t>Data Governance</w:t>
      </w:r>
      <w:r w:rsidRPr="00955CDC">
        <w:rPr>
          <w:rFonts w:ascii="Times New Roman" w:hAnsi="Times New Roman" w:cs="Times New Roman"/>
        </w:rPr>
        <w:t xml:space="preserve"> and lineage traceability across cloud and on-premise banking data ecosystems to meet regulatory and audit standards.</w:t>
      </w:r>
    </w:p>
    <w:p w14:paraId="6D0624DC" w14:textId="5FA0E61F" w:rsidR="003447FD" w:rsidRPr="00955CDC" w:rsidRDefault="003447FD" w:rsidP="0086426F">
      <w:pPr>
        <w:pStyle w:val="ListParagraph"/>
        <w:numPr>
          <w:ilvl w:val="0"/>
          <w:numId w:val="57"/>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rPr>
        <w:t xml:space="preserve">Mentored junior analysts on financial data analysis, </w:t>
      </w:r>
      <w:r w:rsidRPr="00955CDC">
        <w:rPr>
          <w:rStyle w:val="Strong"/>
          <w:rFonts w:ascii="Times New Roman" w:hAnsi="Times New Roman" w:cs="Times New Roman"/>
        </w:rPr>
        <w:t>Agile Documentation Practices</w:t>
      </w:r>
      <w:r w:rsidRPr="00955CDC">
        <w:rPr>
          <w:rFonts w:ascii="Times New Roman" w:hAnsi="Times New Roman" w:cs="Times New Roman"/>
        </w:rPr>
        <w:t xml:space="preserve"> and regulatory </w:t>
      </w:r>
      <w:r w:rsidRPr="00955CDC">
        <w:rPr>
          <w:rFonts w:ascii="Times New Roman" w:eastAsia="Bodoni" w:hAnsi="Times New Roman" w:cs="Times New Roman"/>
          <w:color w:val="000000"/>
          <w:lang w:val="en-IN"/>
        </w:rPr>
        <w:t>compliance</w:t>
      </w:r>
      <w:r w:rsidRPr="00955CDC">
        <w:rPr>
          <w:rFonts w:ascii="Times New Roman" w:hAnsi="Times New Roman" w:cs="Times New Roman"/>
        </w:rPr>
        <w:t xml:space="preserve"> frameworks, fostering a knowledge-driven banking analytics culture.</w:t>
      </w:r>
    </w:p>
    <w:p w14:paraId="4E2070D7" w14:textId="77777777" w:rsidR="003909E7" w:rsidRPr="00955CDC" w:rsidRDefault="003909E7" w:rsidP="003909E7">
      <w:pPr>
        <w:pStyle w:val="NormalWeb"/>
        <w:spacing w:before="0" w:beforeAutospacing="0" w:after="0" w:afterAutospacing="0"/>
        <w:ind w:left="284"/>
        <w:jc w:val="both"/>
        <w:rPr>
          <w:sz w:val="22"/>
          <w:szCs w:val="22"/>
        </w:rPr>
      </w:pPr>
    </w:p>
    <w:p w14:paraId="2EEE9434" w14:textId="0164056A" w:rsidR="000A0A13" w:rsidRPr="00955CDC" w:rsidRDefault="00763E5E" w:rsidP="000A0A13">
      <w:pPr>
        <w:pStyle w:val="NormalWeb"/>
        <w:shd w:val="clear" w:color="auto" w:fill="DBE5F1" w:themeFill="accent1" w:themeFillTint="33"/>
        <w:spacing w:before="0" w:beforeAutospacing="0" w:after="0" w:afterAutospacing="0"/>
        <w:ind w:left="-284" w:right="-257"/>
        <w:rPr>
          <w:b/>
          <w:sz w:val="22"/>
          <w:szCs w:val="22"/>
        </w:rPr>
      </w:pPr>
      <w:r w:rsidRPr="00955CDC">
        <w:rPr>
          <w:rFonts w:eastAsiaTheme="minorHAnsi"/>
          <w:b/>
          <w:sz w:val="22"/>
          <w:szCs w:val="22"/>
        </w:rPr>
        <w:t>Cli</w:t>
      </w:r>
      <w:r w:rsidR="00BC39E9" w:rsidRPr="00955CDC">
        <w:rPr>
          <w:rFonts w:eastAsiaTheme="minorHAnsi"/>
          <w:b/>
          <w:sz w:val="22"/>
          <w:szCs w:val="22"/>
        </w:rPr>
        <w:t>e</w:t>
      </w:r>
      <w:r w:rsidRPr="00955CDC">
        <w:rPr>
          <w:rFonts w:eastAsiaTheme="minorHAnsi"/>
          <w:b/>
          <w:sz w:val="22"/>
          <w:szCs w:val="22"/>
        </w:rPr>
        <w:t xml:space="preserve">nt : </w:t>
      </w:r>
      <w:r w:rsidR="00B73576" w:rsidRPr="00955CDC">
        <w:rPr>
          <w:rFonts w:eastAsiaTheme="minorHAnsi"/>
          <w:b/>
          <w:sz w:val="22"/>
          <w:szCs w:val="22"/>
        </w:rPr>
        <w:t>Fidelity Investments – Boston, MA</w:t>
      </w:r>
      <w:r w:rsidR="008260D4" w:rsidRPr="00955CDC">
        <w:rPr>
          <w:b/>
          <w:sz w:val="22"/>
          <w:szCs w:val="22"/>
        </w:rPr>
        <w:t xml:space="preserve">                           </w:t>
      </w:r>
      <w:r w:rsidRPr="00955CDC">
        <w:rPr>
          <w:b/>
          <w:sz w:val="22"/>
          <w:szCs w:val="22"/>
        </w:rPr>
        <w:t xml:space="preserve">                                     </w:t>
      </w:r>
      <w:r w:rsidR="00960495" w:rsidRPr="00955CDC">
        <w:rPr>
          <w:b/>
          <w:sz w:val="22"/>
          <w:szCs w:val="22"/>
        </w:rPr>
        <w:t xml:space="preserve"> </w:t>
      </w:r>
      <w:r w:rsidR="000A0A13" w:rsidRPr="00955CDC">
        <w:rPr>
          <w:b/>
          <w:sz w:val="22"/>
          <w:szCs w:val="22"/>
        </w:rPr>
        <w:t xml:space="preserve">            </w:t>
      </w:r>
      <w:r w:rsidR="0032398C" w:rsidRPr="00955CDC">
        <w:rPr>
          <w:rFonts w:eastAsiaTheme="minorHAnsi"/>
          <w:b/>
          <w:sz w:val="22"/>
          <w:szCs w:val="22"/>
        </w:rPr>
        <w:t xml:space="preserve">Duration : </w:t>
      </w:r>
      <w:r w:rsidR="008260D4" w:rsidRPr="00955CDC">
        <w:rPr>
          <w:b/>
          <w:sz w:val="22"/>
          <w:szCs w:val="22"/>
        </w:rPr>
        <w:t>May 2021 – Sep 2023</w:t>
      </w:r>
      <w:r w:rsidR="000A0A13" w:rsidRPr="00955CDC">
        <w:rPr>
          <w:b/>
          <w:sz w:val="22"/>
          <w:szCs w:val="22"/>
        </w:rPr>
        <w:t xml:space="preserve"> </w:t>
      </w:r>
    </w:p>
    <w:p w14:paraId="17E3DD86" w14:textId="77777777" w:rsidR="00955CDC" w:rsidRPr="00955CDC" w:rsidRDefault="00955CDC" w:rsidP="00955CDC">
      <w:pPr>
        <w:pStyle w:val="NormalWeb"/>
        <w:shd w:val="clear" w:color="auto" w:fill="DBE5F1" w:themeFill="accent1" w:themeFillTint="33"/>
        <w:spacing w:before="0" w:beforeAutospacing="0" w:after="0" w:afterAutospacing="0"/>
        <w:ind w:left="-284" w:right="-257"/>
        <w:rPr>
          <w:rFonts w:eastAsiaTheme="minorHAnsi"/>
          <w:b/>
          <w:sz w:val="22"/>
          <w:szCs w:val="22"/>
          <w:u w:val="single"/>
        </w:rPr>
      </w:pPr>
      <w:r w:rsidRPr="00955CDC">
        <w:rPr>
          <w:rFonts w:eastAsia="Bodoni"/>
          <w:b/>
          <w:bCs/>
          <w:color w:val="000000"/>
          <w:sz w:val="22"/>
          <w:szCs w:val="22"/>
        </w:rPr>
        <w:t xml:space="preserve">Senior Business </w:t>
      </w:r>
      <w:r w:rsidRPr="00955CDC">
        <w:rPr>
          <w:b/>
          <w:sz w:val="22"/>
          <w:szCs w:val="22"/>
        </w:rPr>
        <w:t>Analyst</w:t>
      </w:r>
    </w:p>
    <w:p w14:paraId="22854209" w14:textId="77777777" w:rsidR="005E3559" w:rsidRPr="00955CDC" w:rsidRDefault="005E3559" w:rsidP="00B73DC8">
      <w:pPr>
        <w:pStyle w:val="NormalWeb"/>
        <w:spacing w:before="240" w:beforeAutospacing="0" w:after="0" w:afterAutospacing="0"/>
        <w:ind w:left="-142"/>
        <w:jc w:val="both"/>
        <w:rPr>
          <w:rFonts w:eastAsiaTheme="minorHAnsi"/>
          <w:b/>
          <w:sz w:val="22"/>
          <w:szCs w:val="22"/>
          <w:u w:val="single"/>
        </w:rPr>
      </w:pPr>
      <w:r w:rsidRPr="00955CDC">
        <w:rPr>
          <w:rFonts w:eastAsiaTheme="minorHAnsi"/>
          <w:b/>
          <w:sz w:val="22"/>
          <w:szCs w:val="22"/>
          <w:u w:val="single"/>
        </w:rPr>
        <w:t>Responsibilities</w:t>
      </w:r>
      <w:r w:rsidR="008E4EA8" w:rsidRPr="00955CDC">
        <w:rPr>
          <w:rFonts w:eastAsiaTheme="minorHAnsi"/>
          <w:b/>
          <w:sz w:val="22"/>
          <w:szCs w:val="22"/>
          <w:u w:val="single"/>
        </w:rPr>
        <w:t>:</w:t>
      </w:r>
    </w:p>
    <w:p w14:paraId="359447D4" w14:textId="6E19153A"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Engaged with product owners, portfolio managers, treasury analysts, risk management teams and compliance stakeholders to elicit, analyze and document business requirements for modernizing </w:t>
      </w:r>
      <w:r w:rsidRPr="00FD49E1">
        <w:rPr>
          <w:b/>
          <w:bCs/>
          <w:sz w:val="22"/>
          <w:szCs w:val="22"/>
          <w:lang w:val="en-IN"/>
        </w:rPr>
        <w:t>Investment Portfolio Management and Treasury Risk Analytics platforms</w:t>
      </w:r>
      <w:r w:rsidRPr="00FD49E1">
        <w:rPr>
          <w:sz w:val="22"/>
          <w:szCs w:val="22"/>
          <w:lang w:val="en-IN"/>
        </w:rPr>
        <w:t xml:space="preserve"> using </w:t>
      </w:r>
      <w:r w:rsidRPr="00FD49E1">
        <w:rPr>
          <w:b/>
          <w:bCs/>
          <w:sz w:val="22"/>
          <w:szCs w:val="22"/>
          <w:lang w:val="en-IN"/>
        </w:rPr>
        <w:t>Agile Scrum methodologies</w:t>
      </w:r>
      <w:r w:rsidRPr="00FD49E1">
        <w:rPr>
          <w:sz w:val="22"/>
          <w:szCs w:val="22"/>
          <w:lang w:val="en-IN"/>
        </w:rPr>
        <w:t>.</w:t>
      </w:r>
    </w:p>
    <w:p w14:paraId="14946D87" w14:textId="06C24017"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Governed the </w:t>
      </w:r>
      <w:r w:rsidRPr="00FD49E1">
        <w:rPr>
          <w:b/>
          <w:bCs/>
          <w:sz w:val="22"/>
          <w:szCs w:val="22"/>
          <w:lang w:val="en-IN"/>
        </w:rPr>
        <w:t>Agile Delivery Lifecycle using JIRA</w:t>
      </w:r>
      <w:r w:rsidRPr="00FD49E1">
        <w:rPr>
          <w:sz w:val="22"/>
          <w:szCs w:val="22"/>
          <w:lang w:val="en-IN"/>
        </w:rPr>
        <w:t xml:space="preserve">, ensuring full traceability from </w:t>
      </w:r>
      <w:r w:rsidRPr="00FD49E1">
        <w:rPr>
          <w:b/>
          <w:bCs/>
          <w:sz w:val="22"/>
          <w:szCs w:val="22"/>
          <w:lang w:val="en-IN"/>
        </w:rPr>
        <w:t>User Stories</w:t>
      </w:r>
      <w:r w:rsidRPr="00FD49E1">
        <w:rPr>
          <w:sz w:val="22"/>
          <w:szCs w:val="22"/>
          <w:lang w:val="en-IN"/>
        </w:rPr>
        <w:t xml:space="preserve"> through validation and controlled production releases across portfolio performance, capital allocation and liquidity reporting workflows.</w:t>
      </w:r>
    </w:p>
    <w:p w14:paraId="1D3AA1E5" w14:textId="65217830"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Established and enforced the </w:t>
      </w:r>
      <w:r w:rsidRPr="00FD49E1">
        <w:rPr>
          <w:b/>
          <w:bCs/>
          <w:sz w:val="22"/>
          <w:szCs w:val="22"/>
          <w:lang w:val="en-IN"/>
        </w:rPr>
        <w:t>Definition of Ready (DoR)</w:t>
      </w:r>
      <w:r w:rsidRPr="00FD49E1">
        <w:rPr>
          <w:sz w:val="22"/>
          <w:szCs w:val="22"/>
          <w:lang w:val="en-IN"/>
        </w:rPr>
        <w:t xml:space="preserve"> to ensure backlog items contained clearly defined </w:t>
      </w:r>
      <w:r w:rsidRPr="00FD49E1">
        <w:rPr>
          <w:b/>
          <w:bCs/>
          <w:sz w:val="22"/>
          <w:szCs w:val="22"/>
          <w:lang w:val="en-IN"/>
        </w:rPr>
        <w:t>Acceptance Criteria</w:t>
      </w:r>
      <w:r w:rsidRPr="00FD49E1">
        <w:rPr>
          <w:sz w:val="22"/>
          <w:szCs w:val="22"/>
          <w:lang w:val="en-IN"/>
        </w:rPr>
        <w:t>, improving sprint predictability and reducing compliance-driven rework.</w:t>
      </w:r>
    </w:p>
    <w:p w14:paraId="6D619D77" w14:textId="500CAE5E"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Applied the </w:t>
      </w:r>
      <w:r w:rsidRPr="00FD49E1">
        <w:rPr>
          <w:b/>
          <w:bCs/>
          <w:sz w:val="22"/>
          <w:szCs w:val="22"/>
          <w:lang w:val="en-IN"/>
        </w:rPr>
        <w:t>MoSCoW Prioritization Method</w:t>
      </w:r>
      <w:r w:rsidRPr="00FD49E1">
        <w:rPr>
          <w:sz w:val="22"/>
          <w:szCs w:val="22"/>
          <w:lang w:val="en-IN"/>
        </w:rPr>
        <w:t xml:space="preserve"> to balance mandatory regulatory initiatives (</w:t>
      </w:r>
      <w:r w:rsidRPr="00FD49E1">
        <w:rPr>
          <w:b/>
          <w:bCs/>
          <w:sz w:val="22"/>
          <w:szCs w:val="22"/>
          <w:lang w:val="en-IN"/>
        </w:rPr>
        <w:t>SOX, SEC, Basel III capital requirements</w:t>
      </w:r>
      <w:r w:rsidRPr="00FD49E1">
        <w:rPr>
          <w:sz w:val="22"/>
          <w:szCs w:val="22"/>
          <w:lang w:val="en-IN"/>
        </w:rPr>
        <w:t>) with value-driven delivery aligned to investment portfolio performance goals.</w:t>
      </w:r>
    </w:p>
    <w:p w14:paraId="54E2BED0" w14:textId="118A1954"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Facilitated </w:t>
      </w:r>
      <w:r w:rsidRPr="00FD49E1">
        <w:rPr>
          <w:b/>
          <w:bCs/>
          <w:sz w:val="22"/>
          <w:szCs w:val="22"/>
          <w:lang w:val="en-IN"/>
        </w:rPr>
        <w:t>Sprint Planning, Daily Stand-Ups, Sprint Reviews and Retrospectives</w:t>
      </w:r>
      <w:r w:rsidRPr="00FD49E1">
        <w:rPr>
          <w:sz w:val="22"/>
          <w:szCs w:val="22"/>
          <w:lang w:val="en-IN"/>
        </w:rPr>
        <w:t>, enabling effective collaboration among development, QA, risk governance and treasury analytics teams.</w:t>
      </w:r>
    </w:p>
    <w:p w14:paraId="19BF10A6" w14:textId="79FA626F"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Leveraged </w:t>
      </w:r>
      <w:r w:rsidRPr="00FD49E1">
        <w:rPr>
          <w:b/>
          <w:bCs/>
          <w:sz w:val="22"/>
          <w:szCs w:val="22"/>
          <w:lang w:val="en-IN"/>
        </w:rPr>
        <w:t>Kanban Boards within JIRA</w:t>
      </w:r>
      <w:r w:rsidRPr="00FD49E1">
        <w:rPr>
          <w:sz w:val="22"/>
          <w:szCs w:val="22"/>
          <w:lang w:val="en-IN"/>
        </w:rPr>
        <w:t xml:space="preserve"> to visualize workflow progress, identify bottlenecks and manage dependencies across portfolio risk modeling, liquidity monitoring and capital adequacy reporting initiatives.</w:t>
      </w:r>
    </w:p>
    <w:p w14:paraId="51EE7709" w14:textId="159F4200"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Partnered with DevOps and infrastructure teams to coordinate release readiness, environment alignment and deployment sequencing across UAT and production environments supporting asset management platforms.</w:t>
      </w:r>
    </w:p>
    <w:p w14:paraId="44598017" w14:textId="19B3AF47"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Supported </w:t>
      </w:r>
      <w:r w:rsidRPr="00FD49E1">
        <w:rPr>
          <w:b/>
          <w:bCs/>
          <w:sz w:val="22"/>
          <w:szCs w:val="22"/>
          <w:lang w:val="en-IN"/>
        </w:rPr>
        <w:t>Continuous Integration and Continuous Delivery (CI/CD)</w:t>
      </w:r>
      <w:r w:rsidRPr="00FD49E1">
        <w:rPr>
          <w:sz w:val="22"/>
          <w:szCs w:val="22"/>
          <w:lang w:val="en-IN"/>
        </w:rPr>
        <w:t xml:space="preserve"> practices by coordinating release approvals, validating readiness checkpoints and minimizing deployment risk for portfolio analytics APIs and treasury reporting services.</w:t>
      </w:r>
    </w:p>
    <w:p w14:paraId="3893DACE" w14:textId="1D57EFE4"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Collaborated with QA and test automation teams to align </w:t>
      </w:r>
      <w:r w:rsidRPr="00FD49E1">
        <w:rPr>
          <w:b/>
          <w:bCs/>
          <w:sz w:val="22"/>
          <w:szCs w:val="22"/>
          <w:lang w:val="en-IN"/>
        </w:rPr>
        <w:t>Regression Testing</w:t>
      </w:r>
      <w:r w:rsidRPr="00FD49E1">
        <w:rPr>
          <w:sz w:val="22"/>
          <w:szCs w:val="22"/>
          <w:lang w:val="en-IN"/>
        </w:rPr>
        <w:t xml:space="preserve"> and validation coverage with business requirements across capital reporting and investment analytics releases.</w:t>
      </w:r>
    </w:p>
    <w:p w14:paraId="1B3DF29F" w14:textId="519AC10A"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Established structured </w:t>
      </w:r>
      <w:r w:rsidRPr="00FD49E1">
        <w:rPr>
          <w:b/>
          <w:bCs/>
          <w:sz w:val="22"/>
          <w:szCs w:val="22"/>
          <w:lang w:val="en-IN"/>
        </w:rPr>
        <w:t>Feedback Loops</w:t>
      </w:r>
      <w:r w:rsidRPr="00FD49E1">
        <w:rPr>
          <w:sz w:val="22"/>
          <w:szCs w:val="22"/>
          <w:lang w:val="en-IN"/>
        </w:rPr>
        <w:t xml:space="preserve"> between portfolio managers, treasury stakeholders, developers and QA teams to accelerate defect resolution and maintain delivery velocity across investment transformation programs.</w:t>
      </w:r>
    </w:p>
    <w:p w14:paraId="329172D0" w14:textId="38EC73DA"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Monitored delivery performance using </w:t>
      </w:r>
      <w:r w:rsidRPr="00FD49E1">
        <w:rPr>
          <w:b/>
          <w:bCs/>
          <w:sz w:val="22"/>
          <w:szCs w:val="22"/>
          <w:lang w:val="en-IN"/>
        </w:rPr>
        <w:t>Velocity Metrics, Burndown Charts and Cumulative Flow Diagrams</w:t>
      </w:r>
      <w:r w:rsidRPr="00FD49E1">
        <w:rPr>
          <w:sz w:val="22"/>
          <w:szCs w:val="22"/>
          <w:lang w:val="en-IN"/>
        </w:rPr>
        <w:t>, improving capacity forecasting and sprint planning accuracy for portfolio modernization initiatives.</w:t>
      </w:r>
    </w:p>
    <w:p w14:paraId="10EE601F" w14:textId="62253627"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Facilitated </w:t>
      </w:r>
      <w:r w:rsidRPr="00FD49E1">
        <w:rPr>
          <w:b/>
          <w:bCs/>
          <w:sz w:val="22"/>
          <w:szCs w:val="22"/>
          <w:lang w:val="en-IN"/>
        </w:rPr>
        <w:t>Program Increment (PI) Planning</w:t>
      </w:r>
      <w:r w:rsidRPr="00FD49E1">
        <w:rPr>
          <w:sz w:val="22"/>
          <w:szCs w:val="22"/>
          <w:lang w:val="en-IN"/>
        </w:rPr>
        <w:t>, aligning multiple Agile teams on roadmap priorities, capital market reporting deadlines and cross-team dependencies within asset management transformation programs.</w:t>
      </w:r>
    </w:p>
    <w:p w14:paraId="23EA2E79" w14:textId="489B6CB4"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Conducted </w:t>
      </w:r>
      <w:r w:rsidRPr="00FD49E1">
        <w:rPr>
          <w:b/>
          <w:bCs/>
          <w:sz w:val="22"/>
          <w:szCs w:val="22"/>
          <w:lang w:val="en-IN"/>
        </w:rPr>
        <w:t>Capacity Planning workshops</w:t>
      </w:r>
      <w:r w:rsidRPr="00FD49E1">
        <w:rPr>
          <w:sz w:val="22"/>
          <w:szCs w:val="22"/>
          <w:lang w:val="en-IN"/>
        </w:rPr>
        <w:t xml:space="preserve"> to align sprint objectives with fiscal reporting cycles, regulatory submission deadlines and portfolio rebalancing schedules.</w:t>
      </w:r>
    </w:p>
    <w:p w14:paraId="6A05AE0C" w14:textId="0DA61CDF"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Guided estimation activities using structured </w:t>
      </w:r>
      <w:r w:rsidRPr="00FD49E1">
        <w:rPr>
          <w:b/>
          <w:bCs/>
          <w:sz w:val="22"/>
          <w:szCs w:val="22"/>
          <w:lang w:val="en-IN"/>
        </w:rPr>
        <w:t>Feature Estimation Techniques</w:t>
      </w:r>
      <w:r w:rsidRPr="00FD49E1">
        <w:rPr>
          <w:sz w:val="22"/>
          <w:szCs w:val="22"/>
          <w:lang w:val="en-IN"/>
        </w:rPr>
        <w:t>, balancing technical complexity, regulatory risk exposure and business value for realistic release planning.</w:t>
      </w:r>
    </w:p>
    <w:p w14:paraId="76F2F73F" w14:textId="38AE4492"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Championed </w:t>
      </w:r>
      <w:r w:rsidRPr="00FD49E1">
        <w:rPr>
          <w:b/>
          <w:bCs/>
          <w:sz w:val="22"/>
          <w:szCs w:val="22"/>
          <w:lang w:val="en-IN"/>
        </w:rPr>
        <w:t>Cross-Functional Collaboration</w:t>
      </w:r>
      <w:r w:rsidRPr="00FD49E1">
        <w:rPr>
          <w:sz w:val="22"/>
          <w:szCs w:val="22"/>
          <w:lang w:val="en-IN"/>
        </w:rPr>
        <w:t xml:space="preserve"> among business analysts, data engineers, developers, QA, cybersecurity and infrastructure teams to ensure end-to-end accountability across portfolio and treasury analytics systems.</w:t>
      </w:r>
    </w:p>
    <w:p w14:paraId="62041383" w14:textId="1089594D"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Partnered with infrastructure and operations teams to review </w:t>
      </w:r>
      <w:r w:rsidRPr="00FD49E1">
        <w:rPr>
          <w:b/>
          <w:bCs/>
          <w:sz w:val="22"/>
          <w:szCs w:val="22"/>
          <w:lang w:val="en-IN"/>
        </w:rPr>
        <w:t>System Health Indicators, incident trends and service availability metrics</w:t>
      </w:r>
      <w:r w:rsidRPr="00FD49E1">
        <w:rPr>
          <w:sz w:val="22"/>
          <w:szCs w:val="22"/>
          <w:lang w:val="en-IN"/>
        </w:rPr>
        <w:t>, ensuring stability of portfolio analytics and capital reporting engines.</w:t>
      </w:r>
    </w:p>
    <w:p w14:paraId="516D6A85" w14:textId="0033A4A9"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Supported </w:t>
      </w:r>
      <w:r w:rsidRPr="00FD49E1">
        <w:rPr>
          <w:b/>
          <w:bCs/>
          <w:sz w:val="22"/>
          <w:szCs w:val="22"/>
          <w:lang w:val="en-IN"/>
        </w:rPr>
        <w:t>Data Validation and Test Data Coordination</w:t>
      </w:r>
      <w:r w:rsidRPr="00FD49E1">
        <w:rPr>
          <w:sz w:val="22"/>
          <w:szCs w:val="22"/>
          <w:lang w:val="en-IN"/>
        </w:rPr>
        <w:t xml:space="preserve"> activities to ensure accuracy of investment return calculations, NAV reporting, capital adequacy metrics and liquidity analysis during controlled releases.</w:t>
      </w:r>
    </w:p>
    <w:p w14:paraId="6D9C59AA" w14:textId="58409806"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Coordinated with compliance and security teams to enforce adherence to </w:t>
      </w:r>
      <w:r w:rsidRPr="00FD49E1">
        <w:rPr>
          <w:b/>
          <w:bCs/>
          <w:sz w:val="22"/>
          <w:szCs w:val="22"/>
          <w:lang w:val="en-IN"/>
        </w:rPr>
        <w:t>SOX, SEC and internal cybersecurity standards</w:t>
      </w:r>
      <w:r w:rsidRPr="00FD49E1">
        <w:rPr>
          <w:sz w:val="22"/>
          <w:szCs w:val="22"/>
          <w:lang w:val="en-IN"/>
        </w:rPr>
        <w:t xml:space="preserve"> across investment reporting workflows.</w:t>
      </w:r>
    </w:p>
    <w:p w14:paraId="2228B76F" w14:textId="4114F39A"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lastRenderedPageBreak/>
        <w:t xml:space="preserve">Supported </w:t>
      </w:r>
      <w:r w:rsidRPr="00FD49E1">
        <w:rPr>
          <w:b/>
          <w:bCs/>
          <w:sz w:val="22"/>
          <w:szCs w:val="22"/>
          <w:lang w:val="en-IN"/>
        </w:rPr>
        <w:t>Root Cause Analysis (RCA)</w:t>
      </w:r>
      <w:r w:rsidRPr="00FD49E1">
        <w:rPr>
          <w:sz w:val="22"/>
          <w:szCs w:val="22"/>
          <w:lang w:val="en-IN"/>
        </w:rPr>
        <w:t xml:space="preserve"> for production incidents impacting portfolio analytics and treasury systems, incorporating corrective actions into backlog refinement and continuous improvement cycles.</w:t>
      </w:r>
    </w:p>
    <w:p w14:paraId="0F11EDBA" w14:textId="5BD21F81"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Delivered delivery-performance insights to senior leadership using </w:t>
      </w:r>
      <w:r w:rsidRPr="00FD49E1">
        <w:rPr>
          <w:b/>
          <w:bCs/>
          <w:sz w:val="22"/>
          <w:szCs w:val="22"/>
          <w:lang w:val="en-IN"/>
        </w:rPr>
        <w:t>JIRA Reports and Velocity Dashboards</w:t>
      </w:r>
      <w:r w:rsidRPr="00FD49E1">
        <w:rPr>
          <w:sz w:val="22"/>
          <w:szCs w:val="22"/>
          <w:lang w:val="en-IN"/>
        </w:rPr>
        <w:t>, correlating sprint outcomes with release stability and regulatory reporting accuracy.</w:t>
      </w:r>
    </w:p>
    <w:p w14:paraId="3DD9A83A" w14:textId="270F796C"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Maintained comprehensive documentation, retrospective artifacts and workflow diagrams in </w:t>
      </w:r>
      <w:r w:rsidRPr="00FD49E1">
        <w:rPr>
          <w:b/>
          <w:bCs/>
          <w:sz w:val="22"/>
          <w:szCs w:val="22"/>
          <w:lang w:val="en-IN"/>
        </w:rPr>
        <w:t>Confluence</w:t>
      </w:r>
      <w:r w:rsidRPr="00FD49E1">
        <w:rPr>
          <w:sz w:val="22"/>
          <w:szCs w:val="22"/>
          <w:lang w:val="en-IN"/>
        </w:rPr>
        <w:t>, supporting audit readiness and regulatory compliance within asset management operations.</w:t>
      </w:r>
    </w:p>
    <w:p w14:paraId="621780A0" w14:textId="17B1EABF"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Supported transformation of legacy portfolio management systems into scalable, cloud-ready digital investment platforms through disciplined </w:t>
      </w:r>
      <w:r w:rsidRPr="00FD49E1">
        <w:rPr>
          <w:b/>
          <w:bCs/>
          <w:sz w:val="22"/>
          <w:szCs w:val="22"/>
          <w:lang w:val="en-IN"/>
        </w:rPr>
        <w:t>Agile, Scrum and Kanban delivery practices</w:t>
      </w:r>
      <w:r w:rsidRPr="00FD49E1">
        <w:rPr>
          <w:sz w:val="22"/>
          <w:szCs w:val="22"/>
          <w:lang w:val="en-IN"/>
        </w:rPr>
        <w:t>.</w:t>
      </w:r>
    </w:p>
    <w:p w14:paraId="3AAE65DF" w14:textId="1F8751F1" w:rsidR="00FD49E1" w:rsidRPr="00FD49E1" w:rsidRDefault="00FD49E1" w:rsidP="0086426F">
      <w:pPr>
        <w:pStyle w:val="NormalWeb"/>
        <w:numPr>
          <w:ilvl w:val="0"/>
          <w:numId w:val="60"/>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Mentored junior analysts and Scrum team members on </w:t>
      </w:r>
      <w:r w:rsidRPr="00FD49E1">
        <w:rPr>
          <w:b/>
          <w:bCs/>
          <w:sz w:val="22"/>
          <w:szCs w:val="22"/>
          <w:lang w:val="en-IN"/>
        </w:rPr>
        <w:t>Agile, Scrum and Kanban methodologies</w:t>
      </w:r>
      <w:r w:rsidRPr="00FD49E1">
        <w:rPr>
          <w:sz w:val="22"/>
          <w:szCs w:val="22"/>
          <w:lang w:val="en-IN"/>
        </w:rPr>
        <w:t>, fostering a metrics-driven and compliance-aware investment analytics delivery culture.</w:t>
      </w:r>
    </w:p>
    <w:p w14:paraId="3AAE024D" w14:textId="77777777" w:rsidR="00B73DC8" w:rsidRPr="00955CDC" w:rsidRDefault="00B73DC8" w:rsidP="00B73DC8">
      <w:pPr>
        <w:pStyle w:val="NormalWeb"/>
        <w:tabs>
          <w:tab w:val="center" w:pos="5400"/>
        </w:tabs>
        <w:spacing w:before="0" w:beforeAutospacing="0" w:after="0" w:afterAutospacing="0"/>
        <w:ind w:left="284" w:right="-115"/>
        <w:jc w:val="both"/>
        <w:rPr>
          <w:sz w:val="22"/>
          <w:szCs w:val="22"/>
          <w:lang w:val="en-IN"/>
        </w:rPr>
      </w:pPr>
    </w:p>
    <w:p w14:paraId="17CA0828" w14:textId="412F13E2" w:rsidR="000A0A13" w:rsidRPr="00955CDC" w:rsidRDefault="00763E5E" w:rsidP="000A0A13">
      <w:pPr>
        <w:pStyle w:val="NormalWeb"/>
        <w:shd w:val="clear" w:color="auto" w:fill="DBE5F1" w:themeFill="accent1" w:themeFillTint="33"/>
        <w:spacing w:before="0" w:beforeAutospacing="0" w:after="0" w:afterAutospacing="0"/>
        <w:ind w:left="-284" w:right="-257"/>
        <w:rPr>
          <w:b/>
          <w:sz w:val="22"/>
          <w:szCs w:val="22"/>
        </w:rPr>
      </w:pPr>
      <w:r w:rsidRPr="00955CDC">
        <w:rPr>
          <w:rFonts w:eastAsiaTheme="minorHAnsi"/>
          <w:b/>
          <w:sz w:val="22"/>
          <w:szCs w:val="22"/>
        </w:rPr>
        <w:t>Cli</w:t>
      </w:r>
      <w:r w:rsidR="00BC39E9" w:rsidRPr="00955CDC">
        <w:rPr>
          <w:rFonts w:eastAsiaTheme="minorHAnsi"/>
          <w:b/>
          <w:sz w:val="22"/>
          <w:szCs w:val="22"/>
        </w:rPr>
        <w:t>e</w:t>
      </w:r>
      <w:r w:rsidRPr="00955CDC">
        <w:rPr>
          <w:rFonts w:eastAsiaTheme="minorHAnsi"/>
          <w:b/>
          <w:sz w:val="22"/>
          <w:szCs w:val="22"/>
        </w:rPr>
        <w:t>nt :</w:t>
      </w:r>
      <w:r w:rsidR="00B73576" w:rsidRPr="00955CDC">
        <w:rPr>
          <w:rFonts w:eastAsiaTheme="minorHAnsi"/>
          <w:sz w:val="22"/>
          <w:szCs w:val="22"/>
        </w:rPr>
        <w:t xml:space="preserve"> </w:t>
      </w:r>
      <w:r w:rsidR="00B73576" w:rsidRPr="00955CDC">
        <w:rPr>
          <w:rFonts w:eastAsiaTheme="minorHAnsi"/>
          <w:b/>
          <w:sz w:val="22"/>
          <w:szCs w:val="22"/>
        </w:rPr>
        <w:t>Molina Healthcare – Long Beach, CA</w:t>
      </w:r>
      <w:r w:rsidR="000C5516" w:rsidRPr="00955CDC">
        <w:rPr>
          <w:b/>
          <w:sz w:val="22"/>
          <w:szCs w:val="22"/>
        </w:rPr>
        <w:t xml:space="preserve">     </w:t>
      </w:r>
      <w:r w:rsidR="0032398C" w:rsidRPr="00955CDC">
        <w:rPr>
          <w:b/>
          <w:sz w:val="22"/>
          <w:szCs w:val="22"/>
        </w:rPr>
        <w:t xml:space="preserve">                                                     </w:t>
      </w:r>
      <w:r w:rsidR="00B73DC8" w:rsidRPr="00955CDC">
        <w:rPr>
          <w:b/>
          <w:sz w:val="22"/>
          <w:szCs w:val="22"/>
        </w:rPr>
        <w:t xml:space="preserve">  </w:t>
      </w:r>
      <w:r w:rsidR="0032398C" w:rsidRPr="00955CDC">
        <w:rPr>
          <w:b/>
          <w:sz w:val="22"/>
          <w:szCs w:val="22"/>
        </w:rPr>
        <w:t xml:space="preserve"> </w:t>
      </w:r>
      <w:r w:rsidR="000A0A13" w:rsidRPr="00955CDC">
        <w:rPr>
          <w:b/>
          <w:sz w:val="22"/>
          <w:szCs w:val="22"/>
        </w:rPr>
        <w:t xml:space="preserve">             </w:t>
      </w:r>
      <w:r w:rsidR="0032398C" w:rsidRPr="00955CDC">
        <w:rPr>
          <w:rFonts w:eastAsiaTheme="minorHAnsi"/>
          <w:b/>
          <w:sz w:val="22"/>
          <w:szCs w:val="22"/>
        </w:rPr>
        <w:t>Duration :</w:t>
      </w:r>
      <w:r w:rsidR="0032398C" w:rsidRPr="00955CDC">
        <w:rPr>
          <w:b/>
          <w:sz w:val="22"/>
          <w:szCs w:val="22"/>
        </w:rPr>
        <w:t xml:space="preserve"> </w:t>
      </w:r>
      <w:r w:rsidR="008260D4" w:rsidRPr="00955CDC">
        <w:rPr>
          <w:b/>
          <w:sz w:val="22"/>
          <w:szCs w:val="22"/>
        </w:rPr>
        <w:t xml:space="preserve">Jul 2018 </w:t>
      </w:r>
      <w:r w:rsidR="00127831" w:rsidRPr="00955CDC">
        <w:rPr>
          <w:b/>
          <w:sz w:val="22"/>
          <w:szCs w:val="22"/>
        </w:rPr>
        <w:t>- Mar</w:t>
      </w:r>
      <w:r w:rsidR="008260D4" w:rsidRPr="00955CDC">
        <w:rPr>
          <w:b/>
          <w:sz w:val="22"/>
          <w:szCs w:val="22"/>
        </w:rPr>
        <w:t xml:space="preserve"> 2021</w:t>
      </w:r>
      <w:r w:rsidR="000A0A13" w:rsidRPr="00955CDC">
        <w:rPr>
          <w:b/>
          <w:sz w:val="22"/>
          <w:szCs w:val="22"/>
        </w:rPr>
        <w:t xml:space="preserve"> </w:t>
      </w:r>
    </w:p>
    <w:p w14:paraId="6D25B8B2" w14:textId="60FF0C54" w:rsidR="00B73DC8" w:rsidRPr="00955CDC" w:rsidRDefault="00955CDC" w:rsidP="00955CDC">
      <w:pPr>
        <w:pStyle w:val="NormalWeb"/>
        <w:shd w:val="clear" w:color="auto" w:fill="DBE5F1" w:themeFill="accent1" w:themeFillTint="33"/>
        <w:spacing w:before="0" w:beforeAutospacing="0" w:after="0" w:afterAutospacing="0"/>
        <w:ind w:left="-284" w:right="-257"/>
        <w:rPr>
          <w:rFonts w:eastAsiaTheme="minorHAnsi"/>
          <w:b/>
          <w:sz w:val="22"/>
          <w:szCs w:val="22"/>
          <w:u w:val="single"/>
        </w:rPr>
      </w:pPr>
      <w:r w:rsidRPr="00955CDC">
        <w:rPr>
          <w:rFonts w:eastAsia="Bodoni"/>
          <w:b/>
          <w:bCs/>
          <w:color w:val="000000"/>
          <w:sz w:val="22"/>
          <w:szCs w:val="22"/>
        </w:rPr>
        <w:t xml:space="preserve">Senior Business </w:t>
      </w:r>
      <w:r w:rsidRPr="00955CDC">
        <w:rPr>
          <w:b/>
          <w:sz w:val="22"/>
          <w:szCs w:val="22"/>
        </w:rPr>
        <w:t>Analyst</w:t>
      </w:r>
    </w:p>
    <w:p w14:paraId="164A00CF" w14:textId="77777777" w:rsidR="00955CDC" w:rsidRPr="00955CDC" w:rsidRDefault="00955CDC" w:rsidP="00B73DC8">
      <w:pPr>
        <w:pStyle w:val="NormalWeb"/>
        <w:spacing w:before="0" w:beforeAutospacing="0" w:after="0" w:afterAutospacing="0"/>
        <w:ind w:left="-142"/>
        <w:jc w:val="both"/>
        <w:rPr>
          <w:rFonts w:eastAsiaTheme="minorHAnsi"/>
          <w:b/>
          <w:sz w:val="22"/>
          <w:szCs w:val="22"/>
          <w:u w:val="single"/>
        </w:rPr>
      </w:pPr>
    </w:p>
    <w:p w14:paraId="2C7D0C17" w14:textId="1F86ED4A" w:rsidR="005E3559" w:rsidRPr="00955CDC" w:rsidRDefault="005E3559" w:rsidP="00B73DC8">
      <w:pPr>
        <w:pStyle w:val="NormalWeb"/>
        <w:spacing w:before="0" w:beforeAutospacing="0" w:after="0" w:afterAutospacing="0"/>
        <w:ind w:left="-142"/>
        <w:jc w:val="both"/>
        <w:rPr>
          <w:rFonts w:eastAsiaTheme="minorHAnsi"/>
          <w:b/>
          <w:sz w:val="22"/>
          <w:szCs w:val="22"/>
          <w:u w:val="single"/>
        </w:rPr>
      </w:pPr>
      <w:r w:rsidRPr="00955CDC">
        <w:rPr>
          <w:rFonts w:eastAsiaTheme="minorHAnsi"/>
          <w:b/>
          <w:sz w:val="22"/>
          <w:szCs w:val="22"/>
          <w:u w:val="single"/>
        </w:rPr>
        <w:t>Responsibilities</w:t>
      </w:r>
      <w:r w:rsidR="008E4EA8" w:rsidRPr="00955CDC">
        <w:rPr>
          <w:rFonts w:eastAsiaTheme="minorHAnsi"/>
          <w:b/>
          <w:sz w:val="22"/>
          <w:szCs w:val="22"/>
          <w:u w:val="single"/>
        </w:rPr>
        <w:t>:</w:t>
      </w:r>
    </w:p>
    <w:p w14:paraId="0B41F7B8" w14:textId="25C67E79"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Collaborated with clinical leadership, revenue cycle management, claims operations, provider network teams, actuarial analysts, and finance stakeholders to gather, analyze, and formalize business and functional requirements for modernization of enterprise healthcare payer platforms leveraging a next-generation </w:t>
      </w:r>
      <w:r w:rsidRPr="00FD49E1">
        <w:rPr>
          <w:b/>
          <w:bCs/>
          <w:sz w:val="22"/>
          <w:szCs w:val="22"/>
          <w:lang w:val="en-IN"/>
        </w:rPr>
        <w:t>Claims Management System (CMS)</w:t>
      </w:r>
      <w:r w:rsidRPr="00FD49E1">
        <w:rPr>
          <w:sz w:val="22"/>
          <w:szCs w:val="22"/>
          <w:lang w:val="en-IN"/>
        </w:rPr>
        <w:t xml:space="preserve"> integrated with </w:t>
      </w:r>
      <w:r w:rsidRPr="00FD49E1">
        <w:rPr>
          <w:b/>
          <w:bCs/>
          <w:sz w:val="22"/>
          <w:szCs w:val="22"/>
          <w:lang w:val="en-IN"/>
        </w:rPr>
        <w:t>Oracle Financials</w:t>
      </w:r>
      <w:r w:rsidRPr="00FD49E1">
        <w:rPr>
          <w:sz w:val="22"/>
          <w:szCs w:val="22"/>
          <w:lang w:val="en-IN"/>
        </w:rPr>
        <w:t xml:space="preserve"> and enterprise billing solutions.</w:t>
      </w:r>
    </w:p>
    <w:p w14:paraId="7CC90E81" w14:textId="78765061"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Architected comprehensive end-to-end </w:t>
      </w:r>
      <w:r w:rsidRPr="00FD49E1">
        <w:rPr>
          <w:b/>
          <w:bCs/>
          <w:sz w:val="22"/>
          <w:szCs w:val="22"/>
          <w:lang w:val="en-IN"/>
        </w:rPr>
        <w:t>member and claims lifecycle frameworks</w:t>
      </w:r>
      <w:r w:rsidRPr="00FD49E1">
        <w:rPr>
          <w:sz w:val="22"/>
          <w:szCs w:val="22"/>
          <w:lang w:val="en-IN"/>
        </w:rPr>
        <w:t>, encompassing enrollment, eligibility verification, prior authorization, adjudication processing, billing operations, and provider reimbursement workflows.</w:t>
      </w:r>
    </w:p>
    <w:p w14:paraId="483E61B3" w14:textId="6DF68B47"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Partnered with product and operational stakeholders to refine and optimize </w:t>
      </w:r>
      <w:r w:rsidRPr="00FD49E1">
        <w:rPr>
          <w:b/>
          <w:bCs/>
          <w:sz w:val="22"/>
          <w:szCs w:val="22"/>
          <w:lang w:val="en-IN"/>
        </w:rPr>
        <w:t>claims adjudication logic and reimbursement methodologies</w:t>
      </w:r>
      <w:r w:rsidRPr="00FD49E1">
        <w:rPr>
          <w:sz w:val="22"/>
          <w:szCs w:val="22"/>
          <w:lang w:val="en-IN"/>
        </w:rPr>
        <w:t>, improving first-pass resolution rates and minimizing denial volumes.</w:t>
      </w:r>
    </w:p>
    <w:p w14:paraId="1C36ED2A" w14:textId="264A0E51"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Defined system integration requirements between the </w:t>
      </w:r>
      <w:r w:rsidRPr="00FD49E1">
        <w:rPr>
          <w:b/>
          <w:bCs/>
          <w:sz w:val="22"/>
          <w:szCs w:val="22"/>
          <w:lang w:val="en-IN"/>
        </w:rPr>
        <w:t>Claims Management System, Oracle Financials, and revenue cycle platforms</w:t>
      </w:r>
      <w:r w:rsidRPr="00FD49E1">
        <w:rPr>
          <w:sz w:val="22"/>
          <w:szCs w:val="22"/>
          <w:lang w:val="en-IN"/>
        </w:rPr>
        <w:t xml:space="preserve">, enabling automated </w:t>
      </w:r>
      <w:r w:rsidRPr="00FD49E1">
        <w:rPr>
          <w:b/>
          <w:bCs/>
          <w:sz w:val="22"/>
          <w:szCs w:val="22"/>
          <w:lang w:val="en-IN"/>
        </w:rPr>
        <w:t>General Ledger (GL) mapping and financial reconciliation</w:t>
      </w:r>
      <w:r w:rsidRPr="00FD49E1">
        <w:rPr>
          <w:sz w:val="22"/>
          <w:szCs w:val="22"/>
          <w:lang w:val="en-IN"/>
        </w:rPr>
        <w:t xml:space="preserve"> across premium billing, claims disbursement, and provider settlements.</w:t>
      </w:r>
    </w:p>
    <w:p w14:paraId="023535A2" w14:textId="02140615"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Directed program governance activities using </w:t>
      </w:r>
      <w:r w:rsidRPr="00FD49E1">
        <w:rPr>
          <w:b/>
          <w:bCs/>
          <w:sz w:val="22"/>
          <w:szCs w:val="22"/>
          <w:lang w:val="en-IN"/>
        </w:rPr>
        <w:t>Sensei PPM</w:t>
      </w:r>
      <w:r w:rsidRPr="00FD49E1">
        <w:rPr>
          <w:sz w:val="22"/>
          <w:szCs w:val="22"/>
          <w:lang w:val="en-IN"/>
        </w:rPr>
        <w:t>, overseeing milestone tracking, risk mitigation registers, cross-functional dependencies, and compliance checkpoints to maintain audit readiness and regulatory reporting alignment.</w:t>
      </w:r>
    </w:p>
    <w:p w14:paraId="4E57455E" w14:textId="553A0023"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Developed detailed </w:t>
      </w:r>
      <w:r w:rsidRPr="00FD49E1">
        <w:rPr>
          <w:b/>
          <w:bCs/>
          <w:sz w:val="22"/>
          <w:szCs w:val="22"/>
          <w:lang w:val="en-IN"/>
        </w:rPr>
        <w:t>Business Requirement Documents (BRDs), Functional Specification Documents (FSDs), User Stories, and Acceptance Criteria</w:t>
      </w:r>
      <w:r w:rsidRPr="00FD49E1">
        <w:rPr>
          <w:sz w:val="22"/>
          <w:szCs w:val="22"/>
          <w:lang w:val="en-IN"/>
        </w:rPr>
        <w:t>, translating complex benefits configuration, provider contract, and claims adjudication requirements into structured technical artifacts.</w:t>
      </w:r>
    </w:p>
    <w:p w14:paraId="050D05DD" w14:textId="2D241483"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Utilized </w:t>
      </w:r>
      <w:r w:rsidRPr="00FD49E1">
        <w:rPr>
          <w:b/>
          <w:bCs/>
          <w:sz w:val="22"/>
          <w:szCs w:val="22"/>
          <w:lang w:val="en-IN"/>
        </w:rPr>
        <w:t>JIRA, Azure DevOps (ADO), and MS Project</w:t>
      </w:r>
      <w:r w:rsidRPr="00FD49E1">
        <w:rPr>
          <w:sz w:val="22"/>
          <w:szCs w:val="22"/>
          <w:lang w:val="en-IN"/>
        </w:rPr>
        <w:t xml:space="preserve"> to coordinate cross-functional execution under both Agile and Waterfall delivery frameworks, ensuring full requirement traceability and milestone compliance.</w:t>
      </w:r>
    </w:p>
    <w:p w14:paraId="5FA6AA2D" w14:textId="5C33AF3E"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Facilitated structured deployment planning and release governance in collaboration with engineering and release management teams, ensuring controlled production rollouts across claims, billing, and member engagement platforms.</w:t>
      </w:r>
    </w:p>
    <w:p w14:paraId="17DB77B6" w14:textId="45D6CC91"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Partnered with finance and actuarial divisions to integrate </w:t>
      </w:r>
      <w:r w:rsidRPr="00FD49E1">
        <w:rPr>
          <w:b/>
          <w:bCs/>
          <w:sz w:val="22"/>
          <w:szCs w:val="22"/>
          <w:lang w:val="en-IN"/>
        </w:rPr>
        <w:t>Oracle Financials</w:t>
      </w:r>
      <w:r w:rsidRPr="00FD49E1">
        <w:rPr>
          <w:sz w:val="22"/>
          <w:szCs w:val="22"/>
          <w:lang w:val="en-IN"/>
        </w:rPr>
        <w:t>, strengthening reconciliation workflows for premium accruals, claims disbursements, reserve allocations, and reinsurance settlements.</w:t>
      </w:r>
    </w:p>
    <w:p w14:paraId="598C4227" w14:textId="5C72B7DB"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Defined comprehensive </w:t>
      </w:r>
      <w:r w:rsidRPr="00FD49E1">
        <w:rPr>
          <w:b/>
          <w:bCs/>
          <w:sz w:val="22"/>
          <w:szCs w:val="22"/>
          <w:lang w:val="en-IN"/>
        </w:rPr>
        <w:t>ETL specifications and data transformation mappings</w:t>
      </w:r>
      <w:r w:rsidRPr="00FD49E1">
        <w:rPr>
          <w:sz w:val="22"/>
          <w:szCs w:val="22"/>
          <w:lang w:val="en-IN"/>
        </w:rPr>
        <w:t xml:space="preserve"> to support migration from legacy enrollment and claims platforms, ensuring data integrity and compliance with </w:t>
      </w:r>
      <w:r w:rsidRPr="00FD49E1">
        <w:rPr>
          <w:b/>
          <w:bCs/>
          <w:sz w:val="22"/>
          <w:szCs w:val="22"/>
          <w:lang w:val="en-IN"/>
        </w:rPr>
        <w:t>HIPAA, HITECH, and CMS regulatory standards</w:t>
      </w:r>
      <w:r w:rsidRPr="00FD49E1">
        <w:rPr>
          <w:sz w:val="22"/>
          <w:szCs w:val="22"/>
          <w:lang w:val="en-IN"/>
        </w:rPr>
        <w:t>.</w:t>
      </w:r>
    </w:p>
    <w:p w14:paraId="74D2C57B" w14:textId="38043CF4"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Executed advanced </w:t>
      </w:r>
      <w:r w:rsidRPr="00FD49E1">
        <w:rPr>
          <w:b/>
          <w:bCs/>
          <w:sz w:val="22"/>
          <w:szCs w:val="22"/>
          <w:lang w:val="en-IN"/>
        </w:rPr>
        <w:t>SQL-driven reconciliation and validation analysis</w:t>
      </w:r>
      <w:r w:rsidRPr="00FD49E1">
        <w:rPr>
          <w:sz w:val="22"/>
          <w:szCs w:val="22"/>
          <w:lang w:val="en-IN"/>
        </w:rPr>
        <w:t xml:space="preserve"> to verify capitation payments, provider reimbursements, claims reserves, and financial reporting accuracy.</w:t>
      </w:r>
    </w:p>
    <w:p w14:paraId="54EEEE6D" w14:textId="15A321CD"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Led structured </w:t>
      </w:r>
      <w:r w:rsidRPr="00FD49E1">
        <w:rPr>
          <w:b/>
          <w:bCs/>
          <w:sz w:val="22"/>
          <w:szCs w:val="22"/>
          <w:lang w:val="en-IN"/>
        </w:rPr>
        <w:t>User Acceptance Testing (UAT) strategy and execution</w:t>
      </w:r>
      <w:r w:rsidRPr="00FD49E1">
        <w:rPr>
          <w:sz w:val="22"/>
          <w:szCs w:val="22"/>
          <w:lang w:val="en-IN"/>
        </w:rPr>
        <w:t>, validating end-to-end data exchanges across enrollment, adjudication, reimbursement, and financial systems.</w:t>
      </w:r>
    </w:p>
    <w:p w14:paraId="6D3DB76B" w14:textId="2E54820D"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Collaborated with PMO leadership to enforce enterprise governance standards, maintaining standardized project documentation, risk logs, and compliance artifacts.</w:t>
      </w:r>
    </w:p>
    <w:p w14:paraId="73B26C51" w14:textId="7B0DF89F"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Designed and delivered executive-level </w:t>
      </w:r>
      <w:r w:rsidRPr="00FD49E1">
        <w:rPr>
          <w:b/>
          <w:bCs/>
          <w:sz w:val="22"/>
          <w:szCs w:val="22"/>
          <w:lang w:val="en-IN"/>
        </w:rPr>
        <w:t>Power BI analytics dashboards</w:t>
      </w:r>
      <w:r w:rsidRPr="00FD49E1">
        <w:rPr>
          <w:sz w:val="22"/>
          <w:szCs w:val="22"/>
          <w:lang w:val="en-IN"/>
        </w:rPr>
        <w:t>, visualizing key performance indicators such as Medical Loss Ratio (MLR), claims turnaround time, denial trends, provider performance metrics, and utilization analytics.</w:t>
      </w:r>
    </w:p>
    <w:p w14:paraId="1EF267B9" w14:textId="6207EC0A"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Managed enterprise-scale </w:t>
      </w:r>
      <w:r w:rsidRPr="00FD49E1">
        <w:rPr>
          <w:b/>
          <w:bCs/>
          <w:sz w:val="22"/>
          <w:szCs w:val="22"/>
          <w:lang w:val="en-IN"/>
        </w:rPr>
        <w:t>data migration initiatives</w:t>
      </w:r>
      <w:r w:rsidRPr="00FD49E1">
        <w:rPr>
          <w:sz w:val="22"/>
          <w:szCs w:val="22"/>
          <w:lang w:val="en-IN"/>
        </w:rPr>
        <w:t xml:space="preserve"> across commercial, Medicare, and Medicaid lines of business, ensuring seamless system transitions with zero data integrity compromise.</w:t>
      </w:r>
    </w:p>
    <w:p w14:paraId="5481E744" w14:textId="64F71445"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Enhanced enterprise </w:t>
      </w:r>
      <w:r w:rsidRPr="00FD49E1">
        <w:rPr>
          <w:b/>
          <w:bCs/>
          <w:sz w:val="22"/>
          <w:szCs w:val="22"/>
          <w:lang w:val="en-IN"/>
        </w:rPr>
        <w:t>financial reconciliation controls</w:t>
      </w:r>
      <w:r w:rsidRPr="00FD49E1">
        <w:rPr>
          <w:sz w:val="22"/>
          <w:szCs w:val="22"/>
          <w:lang w:val="en-IN"/>
        </w:rPr>
        <w:t xml:space="preserve"> across billing, claims payments, and reinsurance settlements to ensure downstream accounting accuracy within </w:t>
      </w:r>
      <w:r w:rsidRPr="00FD49E1">
        <w:rPr>
          <w:b/>
          <w:bCs/>
          <w:sz w:val="22"/>
          <w:szCs w:val="22"/>
          <w:lang w:val="en-IN"/>
        </w:rPr>
        <w:t>Oracle Financials</w:t>
      </w:r>
      <w:r w:rsidRPr="00FD49E1">
        <w:rPr>
          <w:sz w:val="22"/>
          <w:szCs w:val="22"/>
          <w:lang w:val="en-IN"/>
        </w:rPr>
        <w:t>.</w:t>
      </w:r>
    </w:p>
    <w:p w14:paraId="16920B59" w14:textId="75D196B2"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Supported actuarial and enterprise risk teams by defining structured </w:t>
      </w:r>
      <w:r w:rsidRPr="00FD49E1">
        <w:rPr>
          <w:b/>
          <w:bCs/>
          <w:sz w:val="22"/>
          <w:szCs w:val="22"/>
          <w:lang w:val="en-IN"/>
        </w:rPr>
        <w:t>data aggregation and reporting requirements</w:t>
      </w:r>
      <w:r w:rsidRPr="00FD49E1">
        <w:rPr>
          <w:sz w:val="22"/>
          <w:szCs w:val="22"/>
          <w:lang w:val="en-IN"/>
        </w:rPr>
        <w:t xml:space="preserve"> for exposure modeling, premium trend analysis, severity metrics, and reserve forecasting.</w:t>
      </w:r>
    </w:p>
    <w:p w14:paraId="7BCA2188" w14:textId="048F1FA2"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Facilitated Agile ceremonies including </w:t>
      </w:r>
      <w:r w:rsidRPr="00FD49E1">
        <w:rPr>
          <w:b/>
          <w:bCs/>
          <w:sz w:val="22"/>
          <w:szCs w:val="22"/>
          <w:lang w:val="en-IN"/>
        </w:rPr>
        <w:t>Sprint Planning, Backlog Refinement, and Retrospectives</w:t>
      </w:r>
      <w:r w:rsidRPr="00FD49E1">
        <w:rPr>
          <w:sz w:val="22"/>
          <w:szCs w:val="22"/>
          <w:lang w:val="en-IN"/>
        </w:rPr>
        <w:t>, aligning cross-functional healthcare teams across clinical, financial, and compliance domains.</w:t>
      </w:r>
    </w:p>
    <w:p w14:paraId="14755432" w14:textId="01BD2BCC"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lastRenderedPageBreak/>
        <w:t xml:space="preserve">Partnered with enterprise risk and cybersecurity teams to ensure strict adherence to </w:t>
      </w:r>
      <w:r w:rsidRPr="00FD49E1">
        <w:rPr>
          <w:b/>
          <w:bCs/>
          <w:sz w:val="22"/>
          <w:szCs w:val="22"/>
          <w:lang w:val="en-IN"/>
        </w:rPr>
        <w:t>HIPAA, HITECH, CMS, and internal security governance frameworks</w:t>
      </w:r>
      <w:r w:rsidRPr="00FD49E1">
        <w:rPr>
          <w:sz w:val="22"/>
          <w:szCs w:val="22"/>
          <w:lang w:val="en-IN"/>
        </w:rPr>
        <w:t xml:space="preserve"> across digital healthcare workflows.</w:t>
      </w:r>
    </w:p>
    <w:p w14:paraId="742BCA51" w14:textId="5145EF73"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 xml:space="preserve">Maintained comprehensive documentation of requirements, configuration decisions, and validation artifacts within </w:t>
      </w:r>
      <w:r w:rsidRPr="00FD49E1">
        <w:rPr>
          <w:b/>
          <w:bCs/>
          <w:sz w:val="22"/>
          <w:szCs w:val="22"/>
          <w:lang w:val="en-IN"/>
        </w:rPr>
        <w:t>Confluence and Sensei PPM</w:t>
      </w:r>
      <w:r w:rsidRPr="00FD49E1">
        <w:rPr>
          <w:sz w:val="22"/>
          <w:szCs w:val="22"/>
          <w:lang w:val="en-IN"/>
        </w:rPr>
        <w:t>, ensuring traceability for internal audits and regulatory examinations.</w:t>
      </w:r>
    </w:p>
    <w:p w14:paraId="4EFD828E" w14:textId="02FFED6B"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Delivered executive-ready reporting solutions combining operational and financial metrics, providing real-time insights into claims performance, provider reimbursements, cost-of-care patterns, and overall payer performance.</w:t>
      </w:r>
    </w:p>
    <w:p w14:paraId="6E86689C" w14:textId="2F43D5CC" w:rsidR="00FD49E1" w:rsidRPr="00FD49E1" w:rsidRDefault="00FD49E1" w:rsidP="0086426F">
      <w:pPr>
        <w:pStyle w:val="NormalWeb"/>
        <w:numPr>
          <w:ilvl w:val="0"/>
          <w:numId w:val="63"/>
        </w:numPr>
        <w:tabs>
          <w:tab w:val="center" w:pos="5400"/>
        </w:tabs>
        <w:spacing w:before="0" w:beforeAutospacing="0" w:after="0" w:afterAutospacing="0"/>
        <w:ind w:left="284" w:right="-115" w:hanging="426"/>
        <w:jc w:val="both"/>
        <w:rPr>
          <w:sz w:val="22"/>
          <w:szCs w:val="22"/>
          <w:lang w:val="en-IN"/>
        </w:rPr>
      </w:pPr>
      <w:r w:rsidRPr="00FD49E1">
        <w:rPr>
          <w:sz w:val="22"/>
          <w:szCs w:val="22"/>
          <w:lang w:val="en-IN"/>
        </w:rPr>
        <w:t>Presented structured program updates and risk summaries to executive sponsors, highlighting delivery progress, regulatory posture, mitigation strategies, and modernization impact across healthcare transformation initiatives.</w:t>
      </w:r>
    </w:p>
    <w:p w14:paraId="550C932B" w14:textId="77777777" w:rsidR="00B73DC8" w:rsidRPr="00955CDC" w:rsidRDefault="00B73DC8" w:rsidP="00B73DC8">
      <w:pPr>
        <w:pStyle w:val="NormalWeb"/>
        <w:tabs>
          <w:tab w:val="center" w:pos="5400"/>
        </w:tabs>
        <w:spacing w:before="0" w:beforeAutospacing="0" w:after="0" w:afterAutospacing="0"/>
        <w:ind w:left="284" w:right="-115"/>
        <w:jc w:val="both"/>
        <w:rPr>
          <w:sz w:val="22"/>
          <w:szCs w:val="22"/>
        </w:rPr>
      </w:pPr>
    </w:p>
    <w:p w14:paraId="1D1DFD7C" w14:textId="1B6F4047" w:rsidR="000A0A13" w:rsidRPr="00955CDC" w:rsidRDefault="00763E5E" w:rsidP="000A0A13">
      <w:pPr>
        <w:pStyle w:val="NormalWeb"/>
        <w:shd w:val="clear" w:color="auto" w:fill="DBE5F1" w:themeFill="accent1" w:themeFillTint="33"/>
        <w:spacing w:before="0" w:beforeAutospacing="0" w:after="0" w:afterAutospacing="0"/>
        <w:ind w:left="-284" w:right="-257"/>
        <w:rPr>
          <w:b/>
          <w:sz w:val="22"/>
          <w:szCs w:val="22"/>
        </w:rPr>
      </w:pPr>
      <w:r w:rsidRPr="00955CDC">
        <w:rPr>
          <w:rFonts w:eastAsiaTheme="minorHAnsi"/>
          <w:b/>
          <w:sz w:val="22"/>
          <w:szCs w:val="22"/>
        </w:rPr>
        <w:t>Cli</w:t>
      </w:r>
      <w:r w:rsidR="00BC39E9" w:rsidRPr="00955CDC">
        <w:rPr>
          <w:rFonts w:eastAsiaTheme="minorHAnsi"/>
          <w:b/>
          <w:sz w:val="22"/>
          <w:szCs w:val="22"/>
        </w:rPr>
        <w:t>e</w:t>
      </w:r>
      <w:r w:rsidRPr="00955CDC">
        <w:rPr>
          <w:rFonts w:eastAsiaTheme="minorHAnsi"/>
          <w:b/>
          <w:sz w:val="22"/>
          <w:szCs w:val="22"/>
        </w:rPr>
        <w:t>nt :</w:t>
      </w:r>
      <w:r w:rsidR="00B73576" w:rsidRPr="00955CDC">
        <w:rPr>
          <w:rFonts w:eastAsiaTheme="minorHAnsi"/>
          <w:sz w:val="22"/>
          <w:szCs w:val="22"/>
        </w:rPr>
        <w:t xml:space="preserve"> </w:t>
      </w:r>
      <w:r w:rsidR="00B73576" w:rsidRPr="00955CDC">
        <w:rPr>
          <w:rFonts w:eastAsiaTheme="minorHAnsi"/>
          <w:b/>
          <w:sz w:val="22"/>
          <w:szCs w:val="22"/>
        </w:rPr>
        <w:t>Macy’s – New York, NY</w:t>
      </w:r>
      <w:r w:rsidRPr="00955CDC">
        <w:rPr>
          <w:b/>
          <w:sz w:val="22"/>
          <w:szCs w:val="22"/>
        </w:rPr>
        <w:t xml:space="preserve">                                                                    </w:t>
      </w:r>
      <w:r w:rsidR="00B73DC8" w:rsidRPr="00955CDC">
        <w:rPr>
          <w:b/>
          <w:sz w:val="22"/>
          <w:szCs w:val="22"/>
        </w:rPr>
        <w:t xml:space="preserve"> </w:t>
      </w:r>
      <w:r w:rsidR="000A0A13" w:rsidRPr="00955CDC">
        <w:rPr>
          <w:b/>
          <w:sz w:val="22"/>
          <w:szCs w:val="22"/>
        </w:rPr>
        <w:t xml:space="preserve">                           </w:t>
      </w:r>
      <w:r w:rsidR="0032398C" w:rsidRPr="00955CDC">
        <w:rPr>
          <w:rFonts w:eastAsiaTheme="minorHAnsi"/>
          <w:b/>
          <w:sz w:val="22"/>
          <w:szCs w:val="22"/>
        </w:rPr>
        <w:t>Duration :</w:t>
      </w:r>
      <w:r w:rsidRPr="00955CDC">
        <w:rPr>
          <w:rFonts w:eastAsiaTheme="minorHAnsi"/>
          <w:b/>
          <w:sz w:val="22"/>
          <w:szCs w:val="22"/>
        </w:rPr>
        <w:t xml:space="preserve"> </w:t>
      </w:r>
      <w:r w:rsidR="008260D4" w:rsidRPr="00955CDC">
        <w:rPr>
          <w:b/>
          <w:sz w:val="22"/>
          <w:szCs w:val="22"/>
        </w:rPr>
        <w:t>Apr 2015 – Jun 2018</w:t>
      </w:r>
    </w:p>
    <w:p w14:paraId="2BB5C48B" w14:textId="25D78D6F" w:rsidR="000A0A13" w:rsidRPr="00955CDC" w:rsidRDefault="000A0A13" w:rsidP="000A0A13">
      <w:pPr>
        <w:pStyle w:val="NormalWeb"/>
        <w:shd w:val="clear" w:color="auto" w:fill="DBE5F1" w:themeFill="accent1" w:themeFillTint="33"/>
        <w:spacing w:before="0" w:beforeAutospacing="0" w:after="0" w:afterAutospacing="0"/>
        <w:ind w:left="-284" w:right="-257"/>
        <w:rPr>
          <w:b/>
          <w:sz w:val="22"/>
          <w:szCs w:val="22"/>
        </w:rPr>
      </w:pPr>
      <w:r w:rsidRPr="00955CDC">
        <w:rPr>
          <w:rFonts w:eastAsia="Bodoni"/>
          <w:b/>
          <w:bCs/>
          <w:color w:val="000000"/>
          <w:sz w:val="22"/>
          <w:szCs w:val="22"/>
        </w:rPr>
        <w:t>Business Analyst</w:t>
      </w:r>
    </w:p>
    <w:p w14:paraId="7834241A" w14:textId="77777777" w:rsidR="00B73DC8" w:rsidRPr="00955CDC" w:rsidRDefault="00B73DC8" w:rsidP="008E1A8F">
      <w:pPr>
        <w:pStyle w:val="NormalWeb"/>
        <w:spacing w:before="0" w:beforeAutospacing="0" w:after="0" w:afterAutospacing="0"/>
        <w:jc w:val="both"/>
        <w:rPr>
          <w:rFonts w:eastAsiaTheme="minorHAnsi"/>
          <w:b/>
          <w:sz w:val="22"/>
          <w:szCs w:val="22"/>
          <w:u w:val="single"/>
        </w:rPr>
      </w:pPr>
    </w:p>
    <w:p w14:paraId="1F79E6FB" w14:textId="50338002" w:rsidR="005E3559" w:rsidRPr="00955CDC" w:rsidRDefault="005E3559" w:rsidP="00B73DC8">
      <w:pPr>
        <w:pStyle w:val="NormalWeb"/>
        <w:spacing w:before="0" w:beforeAutospacing="0" w:after="0" w:afterAutospacing="0"/>
        <w:ind w:left="-142"/>
        <w:jc w:val="both"/>
        <w:rPr>
          <w:rFonts w:eastAsiaTheme="minorHAnsi"/>
          <w:b/>
          <w:sz w:val="22"/>
          <w:szCs w:val="22"/>
          <w:u w:val="single"/>
        </w:rPr>
      </w:pPr>
      <w:r w:rsidRPr="00955CDC">
        <w:rPr>
          <w:rFonts w:eastAsiaTheme="minorHAnsi"/>
          <w:b/>
          <w:sz w:val="22"/>
          <w:szCs w:val="22"/>
          <w:u w:val="single"/>
        </w:rPr>
        <w:t>Responsibilities</w:t>
      </w:r>
      <w:r w:rsidR="008E4EA8" w:rsidRPr="00955CDC">
        <w:rPr>
          <w:rFonts w:eastAsiaTheme="minorHAnsi"/>
          <w:b/>
          <w:sz w:val="22"/>
          <w:szCs w:val="22"/>
          <w:u w:val="single"/>
        </w:rPr>
        <w:t>:</w:t>
      </w:r>
    </w:p>
    <w:p w14:paraId="09C0CF78" w14:textId="6D5BA33D"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Engaged cross-functional retail leadership including store operations, merchandising strategy, supply-chain management, and corporate finance to define and formalize business requirements for enterprise modernization of omnichannel </w:t>
      </w:r>
      <w:r w:rsidRPr="000A0A13">
        <w:rPr>
          <w:b/>
          <w:bCs/>
          <w:sz w:val="22"/>
          <w:szCs w:val="22"/>
          <w:lang w:val="en-IN"/>
        </w:rPr>
        <w:t>Payments and Card Processing Platforms</w:t>
      </w:r>
      <w:r w:rsidRPr="000A0A13">
        <w:rPr>
          <w:sz w:val="22"/>
          <w:szCs w:val="22"/>
          <w:lang w:val="en-IN"/>
        </w:rPr>
        <w:t xml:space="preserve"> across POS, mobile, and digital commerce ecosystems.</w:t>
      </w:r>
    </w:p>
    <w:p w14:paraId="44E3F361" w14:textId="676F514E"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Architected secure, compliant retail transaction frameworks aligned with </w:t>
      </w:r>
      <w:r w:rsidRPr="000A0A13">
        <w:rPr>
          <w:b/>
          <w:bCs/>
          <w:sz w:val="22"/>
          <w:szCs w:val="22"/>
          <w:lang w:val="en-IN"/>
        </w:rPr>
        <w:t>PCI DSS standards</w:t>
      </w:r>
      <w:r w:rsidRPr="000A0A13">
        <w:rPr>
          <w:sz w:val="22"/>
          <w:szCs w:val="22"/>
          <w:lang w:val="en-IN"/>
        </w:rPr>
        <w:t xml:space="preserve">, incorporating advanced </w:t>
      </w:r>
      <w:r w:rsidRPr="000A0A13">
        <w:rPr>
          <w:b/>
          <w:bCs/>
          <w:sz w:val="22"/>
          <w:szCs w:val="22"/>
          <w:lang w:val="en-IN"/>
        </w:rPr>
        <w:t>Tokenization controls and Fraud Mitigation mechanisms</w:t>
      </w:r>
      <w:r w:rsidRPr="000A0A13">
        <w:rPr>
          <w:sz w:val="22"/>
          <w:szCs w:val="22"/>
          <w:lang w:val="en-IN"/>
        </w:rPr>
        <w:t xml:space="preserve"> to protect cardholder data and minimize transactional risk exposure.</w:t>
      </w:r>
    </w:p>
    <w:p w14:paraId="77FCA055" w14:textId="348F17D8"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Orchestrated integration initiatives between retail ERP systems and </w:t>
      </w:r>
      <w:r w:rsidRPr="000A0A13">
        <w:rPr>
          <w:b/>
          <w:bCs/>
          <w:sz w:val="22"/>
          <w:szCs w:val="22"/>
          <w:lang w:val="en-IN"/>
        </w:rPr>
        <w:t>Oracle Financials</w:t>
      </w:r>
      <w:r w:rsidRPr="000A0A13">
        <w:rPr>
          <w:sz w:val="22"/>
          <w:szCs w:val="22"/>
          <w:lang w:val="en-IN"/>
        </w:rPr>
        <w:t xml:space="preserve">, strengthening automated </w:t>
      </w:r>
      <w:r w:rsidRPr="000A0A13">
        <w:rPr>
          <w:b/>
          <w:bCs/>
          <w:sz w:val="22"/>
          <w:szCs w:val="22"/>
          <w:lang w:val="en-IN"/>
        </w:rPr>
        <w:t>Financial Close and Reconciliation processes</w:t>
      </w:r>
      <w:r w:rsidRPr="000A0A13">
        <w:rPr>
          <w:sz w:val="22"/>
          <w:szCs w:val="22"/>
          <w:lang w:val="en-IN"/>
        </w:rPr>
        <w:t xml:space="preserve"> across sales settlements, refunds, chargebacks, and vendor disbursements.</w:t>
      </w:r>
    </w:p>
    <w:p w14:paraId="319FE3C0" w14:textId="709292A1"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Partnered with compliance and governance teams to operationalize </w:t>
      </w:r>
      <w:r w:rsidRPr="000A0A13">
        <w:rPr>
          <w:b/>
          <w:bCs/>
          <w:sz w:val="22"/>
          <w:szCs w:val="22"/>
          <w:lang w:val="en-IN"/>
        </w:rPr>
        <w:t>AML and KYC validation frameworks</w:t>
      </w:r>
      <w:r w:rsidRPr="000A0A13">
        <w:rPr>
          <w:sz w:val="22"/>
          <w:szCs w:val="22"/>
          <w:lang w:val="en-IN"/>
        </w:rPr>
        <w:t xml:space="preserve"> for loyalty programs and gift-card platforms, enhancing regulatory posture and mitigating financial misuse.</w:t>
      </w:r>
    </w:p>
    <w:p w14:paraId="5DF114CA" w14:textId="42103089"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Collaborated with enterprise architects to define scalable </w:t>
      </w:r>
      <w:r w:rsidRPr="000A0A13">
        <w:rPr>
          <w:b/>
          <w:bCs/>
          <w:sz w:val="22"/>
          <w:szCs w:val="22"/>
          <w:lang w:val="en-IN"/>
        </w:rPr>
        <w:t>RESTful and SOAP-based service integrations</w:t>
      </w:r>
      <w:r w:rsidRPr="000A0A13">
        <w:rPr>
          <w:sz w:val="22"/>
          <w:szCs w:val="22"/>
          <w:lang w:val="en-IN"/>
        </w:rPr>
        <w:t>, enabling secure interoperability between POS systems, payment gateways, digital wallets, and back-office financial platforms.</w:t>
      </w:r>
    </w:p>
    <w:p w14:paraId="04B773A3" w14:textId="0222CFF7"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Produced structured </w:t>
      </w:r>
      <w:r w:rsidRPr="000A0A13">
        <w:rPr>
          <w:b/>
          <w:bCs/>
          <w:sz w:val="22"/>
          <w:szCs w:val="22"/>
          <w:lang w:val="en-IN"/>
        </w:rPr>
        <w:t>Business Requirement Documents (BRDs), Functional Specifications (FSDs), User Stories, and Acceptance Criteria</w:t>
      </w:r>
      <w:r w:rsidRPr="000A0A13">
        <w:rPr>
          <w:sz w:val="22"/>
          <w:szCs w:val="22"/>
          <w:lang w:val="en-IN"/>
        </w:rPr>
        <w:t>, translating complex retail workflows including order orchestration, pricing logic, tax calculations, and inventory synchronization into actionable technical artifacts.</w:t>
      </w:r>
    </w:p>
    <w:p w14:paraId="0CDBD70F" w14:textId="0C90E231"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Led </w:t>
      </w:r>
      <w:r w:rsidRPr="000A0A13">
        <w:rPr>
          <w:b/>
          <w:bCs/>
          <w:sz w:val="22"/>
          <w:szCs w:val="22"/>
          <w:lang w:val="en-IN"/>
        </w:rPr>
        <w:t>Agile delivery ceremonies</w:t>
      </w:r>
      <w:r w:rsidRPr="000A0A13">
        <w:rPr>
          <w:sz w:val="22"/>
          <w:szCs w:val="22"/>
          <w:lang w:val="en-IN"/>
        </w:rPr>
        <w:t xml:space="preserve"> including Sprint Planning, Backlog Prioritization, and Retrospectives, driving initiatives that enhanced checkout efficiency, returns automation, and customer experience optimization.</w:t>
      </w:r>
    </w:p>
    <w:p w14:paraId="68D61FAE" w14:textId="2D4232C4"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Directed hybrid delivery governance using </w:t>
      </w:r>
      <w:r w:rsidRPr="000A0A13">
        <w:rPr>
          <w:b/>
          <w:bCs/>
          <w:sz w:val="22"/>
          <w:szCs w:val="22"/>
          <w:lang w:val="en-IN"/>
        </w:rPr>
        <w:t>MS Project</w:t>
      </w:r>
      <w:r w:rsidRPr="000A0A13">
        <w:rPr>
          <w:sz w:val="22"/>
          <w:szCs w:val="22"/>
          <w:lang w:val="en-IN"/>
        </w:rPr>
        <w:t>, aligning Agile sprint cadence with Waterfall compliance checkpoints and POS hardware rollout schedules.</w:t>
      </w:r>
    </w:p>
    <w:p w14:paraId="798A501E" w14:textId="5FA2662E"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Maintained comprehensive requirement traceability and governance artifacts within </w:t>
      </w:r>
      <w:r w:rsidRPr="000A0A13">
        <w:rPr>
          <w:b/>
          <w:bCs/>
          <w:sz w:val="22"/>
          <w:szCs w:val="22"/>
          <w:lang w:val="en-IN"/>
        </w:rPr>
        <w:t>JIRA and Confluence</w:t>
      </w:r>
      <w:r w:rsidRPr="000A0A13">
        <w:rPr>
          <w:sz w:val="22"/>
          <w:szCs w:val="22"/>
          <w:lang w:val="en-IN"/>
        </w:rPr>
        <w:t>, ensuring full lifecycle visibility from concept to controlled production deployment.</w:t>
      </w:r>
    </w:p>
    <w:p w14:paraId="4A307D0B" w14:textId="7436CD42"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Oversaw release readiness coordination with QA and engineering teams, minimizing production risk during enterprise retail platform rollouts.</w:t>
      </w:r>
    </w:p>
    <w:p w14:paraId="4139E96F" w14:textId="756D5DB3"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Partnered with cybersecurity and infrastructure teams to review </w:t>
      </w:r>
      <w:r w:rsidRPr="000A0A13">
        <w:rPr>
          <w:b/>
          <w:bCs/>
          <w:sz w:val="22"/>
          <w:szCs w:val="22"/>
          <w:lang w:val="en-IN"/>
        </w:rPr>
        <w:t>network segmentation policies, firewall configurations, and enterprise data protection controls</w:t>
      </w:r>
      <w:r w:rsidRPr="000A0A13">
        <w:rPr>
          <w:sz w:val="22"/>
          <w:szCs w:val="22"/>
          <w:lang w:val="en-IN"/>
        </w:rPr>
        <w:t>, reinforcing security of payment and loyalty ecosystems.</w:t>
      </w:r>
    </w:p>
    <w:p w14:paraId="65BD2A61" w14:textId="7FB09EA0"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Performed advanced </w:t>
      </w:r>
      <w:r w:rsidRPr="000A0A13">
        <w:rPr>
          <w:b/>
          <w:bCs/>
          <w:sz w:val="22"/>
          <w:szCs w:val="22"/>
          <w:lang w:val="en-IN"/>
        </w:rPr>
        <w:t>SQL-driven financial validation and reconciliation analysis</w:t>
      </w:r>
      <w:r w:rsidRPr="000A0A13">
        <w:rPr>
          <w:sz w:val="22"/>
          <w:szCs w:val="22"/>
          <w:lang w:val="en-IN"/>
        </w:rPr>
        <w:t>, ensuring transactional accuracy across sales, refunds, discounts, tax computations, and revenue recognition cycles.</w:t>
      </w:r>
    </w:p>
    <w:p w14:paraId="250FAA06" w14:textId="35C2510B"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Designed and delivered executive-grade </w:t>
      </w:r>
      <w:r w:rsidRPr="000A0A13">
        <w:rPr>
          <w:b/>
          <w:bCs/>
          <w:sz w:val="22"/>
          <w:szCs w:val="22"/>
          <w:lang w:val="en-IN"/>
        </w:rPr>
        <w:t>Power BI analytics dashboards</w:t>
      </w:r>
      <w:r w:rsidRPr="000A0A13">
        <w:rPr>
          <w:sz w:val="22"/>
          <w:szCs w:val="22"/>
          <w:lang w:val="en-IN"/>
        </w:rPr>
        <w:t>, providing real-time visibility into retail KPIs including authorization success rates, fraud alerts, sales velocity, refund cycle efficiency, and margin performance.</w:t>
      </w:r>
    </w:p>
    <w:p w14:paraId="64FA7966" w14:textId="7AABE2A4"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Directed structured </w:t>
      </w:r>
      <w:r w:rsidRPr="000A0A13">
        <w:rPr>
          <w:b/>
          <w:bCs/>
          <w:sz w:val="22"/>
          <w:szCs w:val="22"/>
          <w:lang w:val="en-IN"/>
        </w:rPr>
        <w:t>User Acceptance Testing (UAT)</w:t>
      </w:r>
      <w:r w:rsidRPr="000A0A13">
        <w:rPr>
          <w:sz w:val="22"/>
          <w:szCs w:val="22"/>
          <w:lang w:val="en-IN"/>
        </w:rPr>
        <w:t xml:space="preserve"> engagements with store leadership, finance stakeholders, and QA teams to validate end-to-end transaction scenarios across POS, e-commerce, and fulfillment environments.</w:t>
      </w:r>
    </w:p>
    <w:p w14:paraId="78103A5C" w14:textId="2F22B101"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Supervised </w:t>
      </w:r>
      <w:r w:rsidRPr="000A0A13">
        <w:rPr>
          <w:b/>
          <w:bCs/>
          <w:sz w:val="22"/>
          <w:szCs w:val="22"/>
          <w:lang w:val="en-IN"/>
        </w:rPr>
        <w:t>Regression Testing governance</w:t>
      </w:r>
      <w:r w:rsidRPr="000A0A13">
        <w:rPr>
          <w:sz w:val="22"/>
          <w:szCs w:val="22"/>
          <w:lang w:val="en-IN"/>
        </w:rPr>
        <w:t xml:space="preserve"> for pricing algorithms, promotional frameworks, and tax rule engines to ensure post-release integrity and compliance.</w:t>
      </w:r>
    </w:p>
    <w:p w14:paraId="219BC260" w14:textId="60ED3DEA"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Conducted enterprise-level </w:t>
      </w:r>
      <w:r w:rsidRPr="000A0A13">
        <w:rPr>
          <w:b/>
          <w:bCs/>
          <w:sz w:val="22"/>
          <w:szCs w:val="22"/>
          <w:lang w:val="en-IN"/>
        </w:rPr>
        <w:t>Risk Assessments and Regulatory Compliance Reviews</w:t>
      </w:r>
      <w:r w:rsidRPr="000A0A13">
        <w:rPr>
          <w:sz w:val="22"/>
          <w:szCs w:val="22"/>
          <w:lang w:val="en-IN"/>
        </w:rPr>
        <w:t xml:space="preserve">, ensuring payment processing operations met </w:t>
      </w:r>
      <w:r w:rsidRPr="000A0A13">
        <w:rPr>
          <w:b/>
          <w:bCs/>
          <w:sz w:val="22"/>
          <w:szCs w:val="22"/>
          <w:lang w:val="en-IN"/>
        </w:rPr>
        <w:t>PCI DSS, AML, and KYC standards</w:t>
      </w:r>
      <w:r w:rsidRPr="000A0A13">
        <w:rPr>
          <w:sz w:val="22"/>
          <w:szCs w:val="22"/>
          <w:lang w:val="en-IN"/>
        </w:rPr>
        <w:t>.</w:t>
      </w:r>
    </w:p>
    <w:p w14:paraId="6F7CA687" w14:textId="086D2FF3"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Developed comprehensive operational playbooks, knowledge repositories, and transition documentation to support store-level and corporate users during system transformations.</w:t>
      </w:r>
    </w:p>
    <w:p w14:paraId="1C0D7817" w14:textId="5FD52D01"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Performed post-implementation financial variance analysis and </w:t>
      </w:r>
      <w:r w:rsidRPr="000A0A13">
        <w:rPr>
          <w:b/>
          <w:bCs/>
          <w:sz w:val="22"/>
          <w:szCs w:val="22"/>
          <w:lang w:val="en-IN"/>
        </w:rPr>
        <w:t>Root Cause Investigations</w:t>
      </w:r>
      <w:r w:rsidRPr="000A0A13">
        <w:rPr>
          <w:sz w:val="22"/>
          <w:szCs w:val="22"/>
          <w:lang w:val="en-IN"/>
        </w:rPr>
        <w:t>, implementing corrective controls to mitigate revenue leakage and operational inefficiencies.</w:t>
      </w:r>
    </w:p>
    <w:p w14:paraId="4BC4C553" w14:textId="102C7441" w:rsidR="000A0A13" w:rsidRPr="000A0A13" w:rsidRDefault="000A0A13" w:rsidP="0086426F">
      <w:pPr>
        <w:pStyle w:val="NormalWeb"/>
        <w:numPr>
          <w:ilvl w:val="0"/>
          <w:numId w:val="66"/>
        </w:numPr>
        <w:tabs>
          <w:tab w:val="center" w:pos="5400"/>
        </w:tabs>
        <w:spacing w:before="0" w:beforeAutospacing="0" w:after="0" w:afterAutospacing="0"/>
        <w:ind w:left="284" w:right="-115" w:hanging="426"/>
        <w:jc w:val="both"/>
        <w:rPr>
          <w:sz w:val="22"/>
          <w:szCs w:val="22"/>
          <w:lang w:val="en-IN"/>
        </w:rPr>
      </w:pPr>
      <w:r w:rsidRPr="000A0A13">
        <w:rPr>
          <w:sz w:val="22"/>
          <w:szCs w:val="22"/>
          <w:lang w:val="en-IN"/>
        </w:rPr>
        <w:t xml:space="preserve">Delivered executive reporting and compliance insights leveraging analytics from </w:t>
      </w:r>
      <w:r w:rsidRPr="000A0A13">
        <w:rPr>
          <w:b/>
          <w:bCs/>
          <w:sz w:val="22"/>
          <w:szCs w:val="22"/>
          <w:lang w:val="en-IN"/>
        </w:rPr>
        <w:t>Power BI and Oracle Financials</w:t>
      </w:r>
      <w:r w:rsidRPr="000A0A13">
        <w:rPr>
          <w:sz w:val="22"/>
          <w:szCs w:val="22"/>
          <w:lang w:val="en-IN"/>
        </w:rPr>
        <w:t>, strengthening governance oversight and financial transparency across retail operations.</w:t>
      </w:r>
    </w:p>
    <w:p w14:paraId="7B74491A" w14:textId="77777777" w:rsidR="00B73DC8" w:rsidRPr="00955CDC" w:rsidRDefault="00B73DC8" w:rsidP="00A41D79">
      <w:pPr>
        <w:pStyle w:val="NormalWeb"/>
        <w:tabs>
          <w:tab w:val="center" w:pos="5400"/>
        </w:tabs>
        <w:spacing w:before="0" w:beforeAutospacing="0" w:after="0" w:afterAutospacing="0"/>
        <w:ind w:left="-142" w:right="-115"/>
        <w:jc w:val="both"/>
        <w:rPr>
          <w:sz w:val="22"/>
          <w:szCs w:val="22"/>
        </w:rPr>
      </w:pPr>
    </w:p>
    <w:p w14:paraId="129196AC" w14:textId="2F809F99" w:rsidR="000A0A13" w:rsidRPr="00955CDC" w:rsidRDefault="00763E5E" w:rsidP="000A0A13">
      <w:pPr>
        <w:pStyle w:val="NormalWeb"/>
        <w:shd w:val="clear" w:color="auto" w:fill="DBE5F1" w:themeFill="accent1" w:themeFillTint="33"/>
        <w:spacing w:before="0" w:beforeAutospacing="0" w:after="0" w:afterAutospacing="0"/>
        <w:ind w:left="-284" w:right="-257"/>
        <w:rPr>
          <w:b/>
          <w:sz w:val="22"/>
          <w:szCs w:val="22"/>
        </w:rPr>
      </w:pPr>
      <w:r w:rsidRPr="00955CDC">
        <w:rPr>
          <w:rFonts w:eastAsiaTheme="minorHAnsi"/>
          <w:b/>
          <w:sz w:val="22"/>
          <w:szCs w:val="22"/>
        </w:rPr>
        <w:t>Cli</w:t>
      </w:r>
      <w:r w:rsidR="00BC39E9" w:rsidRPr="00955CDC">
        <w:rPr>
          <w:rFonts w:eastAsiaTheme="minorHAnsi"/>
          <w:b/>
          <w:sz w:val="22"/>
          <w:szCs w:val="22"/>
        </w:rPr>
        <w:t>e</w:t>
      </w:r>
      <w:r w:rsidRPr="00955CDC">
        <w:rPr>
          <w:rFonts w:eastAsiaTheme="minorHAnsi"/>
          <w:b/>
          <w:sz w:val="22"/>
          <w:szCs w:val="22"/>
        </w:rPr>
        <w:t xml:space="preserve">nt : </w:t>
      </w:r>
      <w:r w:rsidR="00D665CC" w:rsidRPr="00955CDC">
        <w:rPr>
          <w:b/>
          <w:sz w:val="22"/>
          <w:szCs w:val="22"/>
        </w:rPr>
        <w:t>BlackLine – Los Angeles, CA</w:t>
      </w:r>
      <w:r w:rsidRPr="00955CDC">
        <w:rPr>
          <w:b/>
          <w:sz w:val="22"/>
          <w:szCs w:val="22"/>
        </w:rPr>
        <w:t xml:space="preserve">                                                                     </w:t>
      </w:r>
      <w:r w:rsidR="000A0A13" w:rsidRPr="00955CDC">
        <w:rPr>
          <w:b/>
          <w:sz w:val="22"/>
          <w:szCs w:val="22"/>
        </w:rPr>
        <w:t xml:space="preserve">         </w:t>
      </w:r>
      <w:r w:rsidR="0032398C" w:rsidRPr="00955CDC">
        <w:rPr>
          <w:rFonts w:eastAsiaTheme="minorHAnsi"/>
          <w:b/>
          <w:sz w:val="22"/>
          <w:szCs w:val="22"/>
        </w:rPr>
        <w:t xml:space="preserve">Duration : </w:t>
      </w:r>
      <w:r w:rsidR="008260D4" w:rsidRPr="00955CDC">
        <w:rPr>
          <w:b/>
          <w:sz w:val="22"/>
          <w:szCs w:val="22"/>
        </w:rPr>
        <w:t>Aug 2012 – Feb 2015</w:t>
      </w:r>
    </w:p>
    <w:p w14:paraId="30B93BA3" w14:textId="0C46C8CA" w:rsidR="000A0A13" w:rsidRPr="00955CDC" w:rsidRDefault="000A0A13" w:rsidP="000A0A13">
      <w:pPr>
        <w:pStyle w:val="NormalWeb"/>
        <w:shd w:val="clear" w:color="auto" w:fill="DBE5F1" w:themeFill="accent1" w:themeFillTint="33"/>
        <w:spacing w:before="0" w:beforeAutospacing="0" w:after="0" w:afterAutospacing="0"/>
        <w:ind w:left="-284" w:right="-257"/>
        <w:rPr>
          <w:b/>
          <w:sz w:val="22"/>
          <w:szCs w:val="22"/>
        </w:rPr>
      </w:pPr>
      <w:r w:rsidRPr="00955CDC">
        <w:rPr>
          <w:rFonts w:eastAsia="Bodoni"/>
          <w:b/>
          <w:bCs/>
          <w:color w:val="000000"/>
          <w:sz w:val="22"/>
          <w:szCs w:val="22"/>
        </w:rPr>
        <w:lastRenderedPageBreak/>
        <w:t>Associate Business Analyst</w:t>
      </w:r>
    </w:p>
    <w:p w14:paraId="05891E9C" w14:textId="77777777" w:rsidR="00B73DC8" w:rsidRPr="00955CDC" w:rsidRDefault="00B73DC8" w:rsidP="008E1A8F">
      <w:pPr>
        <w:pStyle w:val="NormalWeb"/>
        <w:spacing w:before="0" w:beforeAutospacing="0" w:after="0" w:afterAutospacing="0"/>
        <w:jc w:val="both"/>
        <w:rPr>
          <w:rFonts w:eastAsiaTheme="minorHAnsi"/>
          <w:b/>
          <w:sz w:val="22"/>
          <w:szCs w:val="22"/>
          <w:u w:val="single"/>
        </w:rPr>
      </w:pPr>
    </w:p>
    <w:p w14:paraId="7C206DE2" w14:textId="62C2A836" w:rsidR="005E3559" w:rsidRPr="00955CDC" w:rsidRDefault="005E3559" w:rsidP="00B73DC8">
      <w:pPr>
        <w:pStyle w:val="NormalWeb"/>
        <w:spacing w:before="0" w:beforeAutospacing="0" w:after="0" w:afterAutospacing="0"/>
        <w:ind w:left="-142"/>
        <w:jc w:val="both"/>
        <w:rPr>
          <w:rFonts w:eastAsiaTheme="minorHAnsi"/>
          <w:b/>
          <w:sz w:val="22"/>
          <w:szCs w:val="22"/>
          <w:u w:val="single"/>
        </w:rPr>
      </w:pPr>
      <w:r w:rsidRPr="00955CDC">
        <w:rPr>
          <w:rFonts w:eastAsiaTheme="minorHAnsi"/>
          <w:b/>
          <w:sz w:val="22"/>
          <w:szCs w:val="22"/>
          <w:u w:val="single"/>
        </w:rPr>
        <w:t>Responsibilities</w:t>
      </w:r>
      <w:r w:rsidR="009367C9" w:rsidRPr="00955CDC">
        <w:rPr>
          <w:rFonts w:eastAsiaTheme="minorHAnsi"/>
          <w:b/>
          <w:sz w:val="22"/>
          <w:szCs w:val="22"/>
          <w:u w:val="single"/>
        </w:rPr>
        <w:t>:</w:t>
      </w:r>
      <w:r w:rsidR="00C21C40" w:rsidRPr="00955CDC">
        <w:rPr>
          <w:rFonts w:eastAsiaTheme="minorHAnsi"/>
          <w:b/>
          <w:sz w:val="22"/>
          <w:szCs w:val="22"/>
          <w:u w:val="single"/>
        </w:rPr>
        <w:t xml:space="preserve"> </w:t>
      </w:r>
    </w:p>
    <w:p w14:paraId="39399F56"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Supported senior business analysts in gathering, documenting and validating business requirements by participating in stakeholder interviews, workshops and requirement review sessions using </w:t>
      </w:r>
      <w:r w:rsidRPr="00955CDC">
        <w:rPr>
          <w:rFonts w:ascii="Times New Roman" w:eastAsia="Bodoni" w:hAnsi="Times New Roman" w:cs="Times New Roman"/>
          <w:b/>
          <w:bCs/>
          <w:color w:val="000000"/>
          <w:lang w:val="en-IN"/>
        </w:rPr>
        <w:t>Business Requirement Documents (BRD)</w:t>
      </w:r>
      <w:r w:rsidRPr="00955CDC">
        <w:rPr>
          <w:rFonts w:ascii="Times New Roman" w:eastAsia="Bodoni" w:hAnsi="Times New Roman" w:cs="Times New Roman"/>
          <w:color w:val="000000"/>
          <w:lang w:val="en-IN"/>
        </w:rPr>
        <w:t>.</w:t>
      </w:r>
    </w:p>
    <w:p w14:paraId="72A26AE0"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Assisted in preparing </w:t>
      </w:r>
      <w:r w:rsidRPr="00955CDC">
        <w:rPr>
          <w:rFonts w:ascii="Times New Roman" w:eastAsia="Bodoni" w:hAnsi="Times New Roman" w:cs="Times New Roman"/>
          <w:b/>
          <w:bCs/>
          <w:color w:val="000000"/>
          <w:lang w:val="en-IN"/>
        </w:rPr>
        <w:t>Business Requirement Documents (BRD)</w:t>
      </w:r>
      <w:r w:rsidRPr="00955CDC">
        <w:rPr>
          <w:rFonts w:ascii="Times New Roman" w:eastAsia="Bodoni" w:hAnsi="Times New Roman" w:cs="Times New Roman"/>
          <w:color w:val="000000"/>
          <w:lang w:val="en-IN"/>
        </w:rPr>
        <w:t xml:space="preserve"> and </w:t>
      </w:r>
      <w:r w:rsidRPr="00955CDC">
        <w:rPr>
          <w:rFonts w:ascii="Times New Roman" w:eastAsia="Bodoni" w:hAnsi="Times New Roman" w:cs="Times New Roman"/>
          <w:b/>
          <w:bCs/>
          <w:color w:val="000000"/>
          <w:lang w:val="en-IN"/>
        </w:rPr>
        <w:t>Functional Requirement Documents (FRD)</w:t>
      </w:r>
      <w:r w:rsidRPr="00955CDC">
        <w:rPr>
          <w:rFonts w:ascii="Times New Roman" w:eastAsia="Bodoni" w:hAnsi="Times New Roman" w:cs="Times New Roman"/>
          <w:color w:val="000000"/>
          <w:lang w:val="en-IN"/>
        </w:rPr>
        <w:t xml:space="preserve"> by capturing business needs, process flows and functional expectations.</w:t>
      </w:r>
    </w:p>
    <w:p w14:paraId="5BEAFBE6"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Collaborated with business users to understand existing processes and contributed to </w:t>
      </w:r>
      <w:r w:rsidRPr="00955CDC">
        <w:rPr>
          <w:rFonts w:ascii="Times New Roman" w:eastAsia="Bodoni" w:hAnsi="Times New Roman" w:cs="Times New Roman"/>
          <w:b/>
          <w:bCs/>
          <w:color w:val="000000"/>
          <w:lang w:val="en-IN"/>
        </w:rPr>
        <w:t>As-Is</w:t>
      </w:r>
      <w:r w:rsidRPr="00955CDC">
        <w:rPr>
          <w:rFonts w:ascii="Times New Roman" w:eastAsia="Bodoni" w:hAnsi="Times New Roman" w:cs="Times New Roman"/>
          <w:color w:val="000000"/>
          <w:lang w:val="en-IN"/>
        </w:rPr>
        <w:t xml:space="preserve"> and </w:t>
      </w:r>
      <w:r w:rsidRPr="00955CDC">
        <w:rPr>
          <w:rFonts w:ascii="Times New Roman" w:eastAsia="Bodoni" w:hAnsi="Times New Roman" w:cs="Times New Roman"/>
          <w:b/>
          <w:bCs/>
          <w:color w:val="000000"/>
          <w:lang w:val="en-IN"/>
        </w:rPr>
        <w:t>To-Be</w:t>
      </w:r>
      <w:r w:rsidRPr="00955CDC">
        <w:rPr>
          <w:rFonts w:ascii="Times New Roman" w:eastAsia="Bodoni" w:hAnsi="Times New Roman" w:cs="Times New Roman"/>
          <w:color w:val="000000"/>
          <w:lang w:val="en-IN"/>
        </w:rPr>
        <w:t xml:space="preserve"> process documentation using </w:t>
      </w:r>
      <w:r w:rsidRPr="00955CDC">
        <w:rPr>
          <w:rFonts w:ascii="Times New Roman" w:eastAsia="Bodoni" w:hAnsi="Times New Roman" w:cs="Times New Roman"/>
          <w:b/>
          <w:bCs/>
          <w:color w:val="000000"/>
          <w:lang w:val="en-IN"/>
        </w:rPr>
        <w:t>Process Flow Diagrams</w:t>
      </w:r>
      <w:r w:rsidRPr="00955CDC">
        <w:rPr>
          <w:rFonts w:ascii="Times New Roman" w:eastAsia="Bodoni" w:hAnsi="Times New Roman" w:cs="Times New Roman"/>
          <w:color w:val="000000"/>
          <w:lang w:val="en-IN"/>
        </w:rPr>
        <w:t xml:space="preserve"> and </w:t>
      </w:r>
      <w:r w:rsidRPr="00955CDC">
        <w:rPr>
          <w:rFonts w:ascii="Times New Roman" w:eastAsia="Bodoni" w:hAnsi="Times New Roman" w:cs="Times New Roman"/>
          <w:b/>
          <w:bCs/>
          <w:color w:val="000000"/>
          <w:lang w:val="en-IN"/>
        </w:rPr>
        <w:t>Flowcharts</w:t>
      </w:r>
      <w:r w:rsidRPr="00955CDC">
        <w:rPr>
          <w:rFonts w:ascii="Times New Roman" w:eastAsia="Bodoni" w:hAnsi="Times New Roman" w:cs="Times New Roman"/>
          <w:color w:val="000000"/>
          <w:lang w:val="en-IN"/>
        </w:rPr>
        <w:t>.</w:t>
      </w:r>
    </w:p>
    <w:p w14:paraId="60CE8F61"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Translated high-level business requirements into detailed </w:t>
      </w:r>
      <w:r w:rsidRPr="00955CDC">
        <w:rPr>
          <w:rFonts w:ascii="Times New Roman" w:eastAsia="Bodoni" w:hAnsi="Times New Roman" w:cs="Times New Roman"/>
          <w:b/>
          <w:bCs/>
          <w:color w:val="000000"/>
          <w:lang w:val="en-IN"/>
        </w:rPr>
        <w:t>User Stories</w:t>
      </w:r>
      <w:r w:rsidRPr="00955CDC">
        <w:rPr>
          <w:rFonts w:ascii="Times New Roman" w:eastAsia="Bodoni" w:hAnsi="Times New Roman" w:cs="Times New Roman"/>
          <w:color w:val="000000"/>
          <w:lang w:val="en-IN"/>
        </w:rPr>
        <w:t xml:space="preserve"> and </w:t>
      </w:r>
      <w:r w:rsidRPr="00955CDC">
        <w:rPr>
          <w:rFonts w:ascii="Times New Roman" w:eastAsia="Bodoni" w:hAnsi="Times New Roman" w:cs="Times New Roman"/>
          <w:b/>
          <w:bCs/>
          <w:color w:val="000000"/>
          <w:lang w:val="en-IN"/>
        </w:rPr>
        <w:t>Acceptance Criteria</w:t>
      </w:r>
      <w:r w:rsidRPr="00955CDC">
        <w:rPr>
          <w:rFonts w:ascii="Times New Roman" w:eastAsia="Bodoni" w:hAnsi="Times New Roman" w:cs="Times New Roman"/>
          <w:color w:val="000000"/>
          <w:lang w:val="en-IN"/>
        </w:rPr>
        <w:t xml:space="preserve"> under guidance from senior analysts.</w:t>
      </w:r>
    </w:p>
    <w:p w14:paraId="6F5F5A7F"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Participated in </w:t>
      </w:r>
      <w:r w:rsidRPr="00955CDC">
        <w:rPr>
          <w:rFonts w:ascii="Times New Roman" w:eastAsia="Bodoni" w:hAnsi="Times New Roman" w:cs="Times New Roman"/>
          <w:b/>
          <w:bCs/>
          <w:color w:val="000000"/>
          <w:lang w:val="en-IN"/>
        </w:rPr>
        <w:t>Agile</w:t>
      </w:r>
      <w:r w:rsidRPr="00955CDC">
        <w:rPr>
          <w:rFonts w:ascii="Times New Roman" w:eastAsia="Bodoni" w:hAnsi="Times New Roman" w:cs="Times New Roman"/>
          <w:color w:val="000000"/>
          <w:lang w:val="en-IN"/>
        </w:rPr>
        <w:t xml:space="preserve"> ceremonies including </w:t>
      </w:r>
      <w:r w:rsidRPr="00955CDC">
        <w:rPr>
          <w:rFonts w:ascii="Times New Roman" w:eastAsia="Bodoni" w:hAnsi="Times New Roman" w:cs="Times New Roman"/>
          <w:b/>
          <w:bCs/>
          <w:color w:val="000000"/>
          <w:lang w:val="en-IN"/>
        </w:rPr>
        <w:t>Sprint Planning</w:t>
      </w:r>
      <w:r w:rsidRPr="00955CDC">
        <w:rPr>
          <w:rFonts w:ascii="Times New Roman" w:eastAsia="Bodoni" w:hAnsi="Times New Roman" w:cs="Times New Roman"/>
          <w:color w:val="000000"/>
          <w:lang w:val="en-IN"/>
        </w:rPr>
        <w:t xml:space="preserve">, </w:t>
      </w:r>
      <w:r w:rsidRPr="00955CDC">
        <w:rPr>
          <w:rFonts w:ascii="Times New Roman" w:eastAsia="Bodoni" w:hAnsi="Times New Roman" w:cs="Times New Roman"/>
          <w:b/>
          <w:bCs/>
          <w:color w:val="000000"/>
          <w:lang w:val="en-IN"/>
        </w:rPr>
        <w:t>Daily Stand-ups</w:t>
      </w:r>
      <w:r w:rsidRPr="00955CDC">
        <w:rPr>
          <w:rFonts w:ascii="Times New Roman" w:eastAsia="Bodoni" w:hAnsi="Times New Roman" w:cs="Times New Roman"/>
          <w:color w:val="000000"/>
          <w:lang w:val="en-IN"/>
        </w:rPr>
        <w:t xml:space="preserve">, </w:t>
      </w:r>
      <w:r w:rsidRPr="00955CDC">
        <w:rPr>
          <w:rFonts w:ascii="Times New Roman" w:eastAsia="Bodoni" w:hAnsi="Times New Roman" w:cs="Times New Roman"/>
          <w:b/>
          <w:bCs/>
          <w:color w:val="000000"/>
          <w:lang w:val="en-IN"/>
        </w:rPr>
        <w:t>Backlog Grooming</w:t>
      </w:r>
      <w:r w:rsidRPr="00955CDC">
        <w:rPr>
          <w:rFonts w:ascii="Times New Roman" w:eastAsia="Bodoni" w:hAnsi="Times New Roman" w:cs="Times New Roman"/>
          <w:color w:val="000000"/>
          <w:lang w:val="en-IN"/>
        </w:rPr>
        <w:t xml:space="preserve"> and </w:t>
      </w:r>
      <w:r w:rsidRPr="00955CDC">
        <w:rPr>
          <w:rFonts w:ascii="Times New Roman" w:eastAsia="Bodoni" w:hAnsi="Times New Roman" w:cs="Times New Roman"/>
          <w:b/>
          <w:bCs/>
          <w:color w:val="000000"/>
          <w:lang w:val="en-IN"/>
        </w:rPr>
        <w:t>Sprint Reviews</w:t>
      </w:r>
      <w:r w:rsidRPr="00955CDC">
        <w:rPr>
          <w:rFonts w:ascii="Times New Roman" w:eastAsia="Bodoni" w:hAnsi="Times New Roman" w:cs="Times New Roman"/>
          <w:color w:val="000000"/>
          <w:lang w:val="en-IN"/>
        </w:rPr>
        <w:t xml:space="preserve"> to support iterative delivery.</w:t>
      </w:r>
    </w:p>
    <w:p w14:paraId="381FA74F"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Worked closely with development and QA teams to clarify requirements, answer functional questions and ensure accurate implementation of business logic.</w:t>
      </w:r>
    </w:p>
    <w:p w14:paraId="31624E34"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Assisted in </w:t>
      </w:r>
      <w:r w:rsidRPr="00955CDC">
        <w:rPr>
          <w:rFonts w:ascii="Times New Roman" w:eastAsia="Bodoni" w:hAnsi="Times New Roman" w:cs="Times New Roman"/>
          <w:b/>
          <w:bCs/>
          <w:color w:val="000000"/>
          <w:lang w:val="en-IN"/>
        </w:rPr>
        <w:t>User Acceptance Testing (UAT)</w:t>
      </w:r>
      <w:r w:rsidRPr="00955CDC">
        <w:rPr>
          <w:rFonts w:ascii="Times New Roman" w:eastAsia="Bodoni" w:hAnsi="Times New Roman" w:cs="Times New Roman"/>
          <w:color w:val="000000"/>
          <w:lang w:val="en-IN"/>
        </w:rPr>
        <w:t xml:space="preserve"> by preparing </w:t>
      </w:r>
      <w:r w:rsidRPr="00955CDC">
        <w:rPr>
          <w:rFonts w:ascii="Times New Roman" w:eastAsia="Bodoni" w:hAnsi="Times New Roman" w:cs="Times New Roman"/>
          <w:b/>
          <w:bCs/>
          <w:color w:val="000000"/>
          <w:lang w:val="en-IN"/>
        </w:rPr>
        <w:t>Test Cases</w:t>
      </w:r>
      <w:r w:rsidRPr="00955CDC">
        <w:rPr>
          <w:rFonts w:ascii="Times New Roman" w:eastAsia="Bodoni" w:hAnsi="Times New Roman" w:cs="Times New Roman"/>
          <w:color w:val="000000"/>
          <w:lang w:val="en-IN"/>
        </w:rPr>
        <w:t xml:space="preserve">, coordinating test execution, tracking </w:t>
      </w:r>
      <w:r w:rsidRPr="00955CDC">
        <w:rPr>
          <w:rFonts w:ascii="Times New Roman" w:eastAsia="Bodoni" w:hAnsi="Times New Roman" w:cs="Times New Roman"/>
          <w:b/>
          <w:bCs/>
          <w:color w:val="000000"/>
          <w:lang w:val="en-IN"/>
        </w:rPr>
        <w:t>Defects</w:t>
      </w:r>
      <w:r w:rsidRPr="00955CDC">
        <w:rPr>
          <w:rFonts w:ascii="Times New Roman" w:eastAsia="Bodoni" w:hAnsi="Times New Roman" w:cs="Times New Roman"/>
          <w:color w:val="000000"/>
          <w:lang w:val="en-IN"/>
        </w:rPr>
        <w:t xml:space="preserve"> and validating fixes against business expectations.</w:t>
      </w:r>
    </w:p>
    <w:p w14:paraId="235EE5D4"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Performed basic </w:t>
      </w:r>
      <w:r w:rsidRPr="00955CDC">
        <w:rPr>
          <w:rFonts w:ascii="Times New Roman" w:eastAsia="Bodoni" w:hAnsi="Times New Roman" w:cs="Times New Roman"/>
          <w:b/>
          <w:bCs/>
          <w:color w:val="000000"/>
          <w:lang w:val="en-IN"/>
        </w:rPr>
        <w:t>Data Analysis</w:t>
      </w:r>
      <w:r w:rsidRPr="00955CDC">
        <w:rPr>
          <w:rFonts w:ascii="Times New Roman" w:eastAsia="Bodoni" w:hAnsi="Times New Roman" w:cs="Times New Roman"/>
          <w:color w:val="000000"/>
          <w:lang w:val="en-IN"/>
        </w:rPr>
        <w:t xml:space="preserve"> using </w:t>
      </w:r>
      <w:r w:rsidRPr="00955CDC">
        <w:rPr>
          <w:rFonts w:ascii="Times New Roman" w:eastAsia="Bodoni" w:hAnsi="Times New Roman" w:cs="Times New Roman"/>
          <w:b/>
          <w:bCs/>
          <w:color w:val="000000"/>
          <w:lang w:val="en-IN"/>
        </w:rPr>
        <w:t>Spreadsheets</w:t>
      </w:r>
      <w:r w:rsidRPr="00955CDC">
        <w:rPr>
          <w:rFonts w:ascii="Times New Roman" w:eastAsia="Bodoni" w:hAnsi="Times New Roman" w:cs="Times New Roman"/>
          <w:color w:val="000000"/>
          <w:lang w:val="en-IN"/>
        </w:rPr>
        <w:t xml:space="preserve"> and </w:t>
      </w:r>
      <w:r w:rsidRPr="00955CDC">
        <w:rPr>
          <w:rFonts w:ascii="Times New Roman" w:eastAsia="Bodoni" w:hAnsi="Times New Roman" w:cs="Times New Roman"/>
          <w:b/>
          <w:bCs/>
          <w:color w:val="000000"/>
          <w:lang w:val="en-IN"/>
        </w:rPr>
        <w:t>Reports</w:t>
      </w:r>
      <w:r w:rsidRPr="00955CDC">
        <w:rPr>
          <w:rFonts w:ascii="Times New Roman" w:eastAsia="Bodoni" w:hAnsi="Times New Roman" w:cs="Times New Roman"/>
          <w:color w:val="000000"/>
          <w:lang w:val="en-IN"/>
        </w:rPr>
        <w:t xml:space="preserve"> to support business decision-making, reconciliation activities and requirement validation.</w:t>
      </w:r>
    </w:p>
    <w:p w14:paraId="0AA3ADB1"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Maintained </w:t>
      </w:r>
      <w:r w:rsidRPr="00955CDC">
        <w:rPr>
          <w:rFonts w:ascii="Times New Roman" w:eastAsia="Bodoni" w:hAnsi="Times New Roman" w:cs="Times New Roman"/>
          <w:b/>
          <w:bCs/>
          <w:color w:val="000000"/>
          <w:lang w:val="en-IN"/>
        </w:rPr>
        <w:t>Requirement Traceability Matrices (RTM)</w:t>
      </w:r>
      <w:r w:rsidRPr="00955CDC">
        <w:rPr>
          <w:rFonts w:ascii="Times New Roman" w:eastAsia="Bodoni" w:hAnsi="Times New Roman" w:cs="Times New Roman"/>
          <w:color w:val="000000"/>
          <w:lang w:val="en-IN"/>
        </w:rPr>
        <w:t xml:space="preserve"> to ensure alignment between business requirements, functional specifications and test cases.</w:t>
      </w:r>
    </w:p>
    <w:p w14:paraId="444B1134"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Supported </w:t>
      </w:r>
      <w:r w:rsidRPr="00955CDC">
        <w:rPr>
          <w:rFonts w:ascii="Times New Roman" w:eastAsia="Bodoni" w:hAnsi="Times New Roman" w:cs="Times New Roman"/>
          <w:b/>
          <w:bCs/>
          <w:color w:val="000000"/>
          <w:lang w:val="en-IN"/>
        </w:rPr>
        <w:t>Change Management</w:t>
      </w:r>
      <w:r w:rsidRPr="00955CDC">
        <w:rPr>
          <w:rFonts w:ascii="Times New Roman" w:eastAsia="Bodoni" w:hAnsi="Times New Roman" w:cs="Times New Roman"/>
          <w:color w:val="000000"/>
          <w:lang w:val="en-IN"/>
        </w:rPr>
        <w:t xml:space="preserve"> activities by documenting </w:t>
      </w:r>
      <w:r w:rsidRPr="00955CDC">
        <w:rPr>
          <w:rFonts w:ascii="Times New Roman" w:eastAsia="Bodoni" w:hAnsi="Times New Roman" w:cs="Times New Roman"/>
          <w:b/>
          <w:bCs/>
          <w:color w:val="000000"/>
          <w:lang w:val="en-IN"/>
        </w:rPr>
        <w:t>Change Requests</w:t>
      </w:r>
      <w:r w:rsidRPr="00955CDC">
        <w:rPr>
          <w:rFonts w:ascii="Times New Roman" w:eastAsia="Bodoni" w:hAnsi="Times New Roman" w:cs="Times New Roman"/>
          <w:color w:val="000000"/>
          <w:lang w:val="en-IN"/>
        </w:rPr>
        <w:t>, analyzing impact and assisting in stakeholder communication.</w:t>
      </w:r>
    </w:p>
    <w:p w14:paraId="0EDFD0AF"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Helped prepare </w:t>
      </w:r>
      <w:r w:rsidRPr="00955CDC">
        <w:rPr>
          <w:rFonts w:ascii="Times New Roman" w:eastAsia="Bodoni" w:hAnsi="Times New Roman" w:cs="Times New Roman"/>
          <w:b/>
          <w:bCs/>
          <w:color w:val="000000"/>
          <w:lang w:val="en-IN"/>
        </w:rPr>
        <w:t>Meeting Agendas</w:t>
      </w:r>
      <w:r w:rsidRPr="00955CDC">
        <w:rPr>
          <w:rFonts w:ascii="Times New Roman" w:eastAsia="Bodoni" w:hAnsi="Times New Roman" w:cs="Times New Roman"/>
          <w:color w:val="000000"/>
          <w:lang w:val="en-IN"/>
        </w:rPr>
        <w:t xml:space="preserve">, </w:t>
      </w:r>
      <w:r w:rsidRPr="00955CDC">
        <w:rPr>
          <w:rFonts w:ascii="Times New Roman" w:eastAsia="Bodoni" w:hAnsi="Times New Roman" w:cs="Times New Roman"/>
          <w:b/>
          <w:bCs/>
          <w:color w:val="000000"/>
          <w:lang w:val="en-IN"/>
        </w:rPr>
        <w:t>Minutes of Meeting (MoM)</w:t>
      </w:r>
      <w:r w:rsidRPr="00955CDC">
        <w:rPr>
          <w:rFonts w:ascii="Times New Roman" w:eastAsia="Bodoni" w:hAnsi="Times New Roman" w:cs="Times New Roman"/>
          <w:color w:val="000000"/>
          <w:lang w:val="en-IN"/>
        </w:rPr>
        <w:t xml:space="preserve"> and </w:t>
      </w:r>
      <w:r w:rsidRPr="00955CDC">
        <w:rPr>
          <w:rFonts w:ascii="Times New Roman" w:eastAsia="Bodoni" w:hAnsi="Times New Roman" w:cs="Times New Roman"/>
          <w:b/>
          <w:bCs/>
          <w:color w:val="000000"/>
          <w:lang w:val="en-IN"/>
        </w:rPr>
        <w:t>Action Items</w:t>
      </w:r>
      <w:r w:rsidRPr="00955CDC">
        <w:rPr>
          <w:rFonts w:ascii="Times New Roman" w:eastAsia="Bodoni" w:hAnsi="Times New Roman" w:cs="Times New Roman"/>
          <w:color w:val="000000"/>
          <w:lang w:val="en-IN"/>
        </w:rPr>
        <w:t xml:space="preserve"> to ensure clear communication across business and technical teams.</w:t>
      </w:r>
    </w:p>
    <w:p w14:paraId="3B55866B"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Assisted in documenting </w:t>
      </w:r>
      <w:r w:rsidRPr="00955CDC">
        <w:rPr>
          <w:rFonts w:ascii="Times New Roman" w:eastAsia="Bodoni" w:hAnsi="Times New Roman" w:cs="Times New Roman"/>
          <w:b/>
          <w:bCs/>
          <w:color w:val="000000"/>
          <w:lang w:val="en-IN"/>
        </w:rPr>
        <w:t>System Workflows</w:t>
      </w:r>
      <w:r w:rsidRPr="00955CDC">
        <w:rPr>
          <w:rFonts w:ascii="Times New Roman" w:eastAsia="Bodoni" w:hAnsi="Times New Roman" w:cs="Times New Roman"/>
          <w:color w:val="000000"/>
          <w:lang w:val="en-IN"/>
        </w:rPr>
        <w:t xml:space="preserve">, </w:t>
      </w:r>
      <w:r w:rsidRPr="00955CDC">
        <w:rPr>
          <w:rFonts w:ascii="Times New Roman" w:eastAsia="Bodoni" w:hAnsi="Times New Roman" w:cs="Times New Roman"/>
          <w:b/>
          <w:bCs/>
          <w:color w:val="000000"/>
          <w:lang w:val="en-IN"/>
        </w:rPr>
        <w:t>Screen-Level Requirements</w:t>
      </w:r>
      <w:r w:rsidRPr="00955CDC">
        <w:rPr>
          <w:rFonts w:ascii="Times New Roman" w:eastAsia="Bodoni" w:hAnsi="Times New Roman" w:cs="Times New Roman"/>
          <w:color w:val="000000"/>
          <w:lang w:val="en-IN"/>
        </w:rPr>
        <w:t xml:space="preserve"> and </w:t>
      </w:r>
      <w:r w:rsidRPr="00955CDC">
        <w:rPr>
          <w:rFonts w:ascii="Times New Roman" w:eastAsia="Bodoni" w:hAnsi="Times New Roman" w:cs="Times New Roman"/>
          <w:b/>
          <w:bCs/>
          <w:color w:val="000000"/>
          <w:lang w:val="en-IN"/>
        </w:rPr>
        <w:t>Business Rules</w:t>
      </w:r>
      <w:r w:rsidRPr="00955CDC">
        <w:rPr>
          <w:rFonts w:ascii="Times New Roman" w:eastAsia="Bodoni" w:hAnsi="Times New Roman" w:cs="Times New Roman"/>
          <w:color w:val="000000"/>
          <w:lang w:val="en-IN"/>
        </w:rPr>
        <w:t xml:space="preserve"> for application enhancements and process improvements.</w:t>
      </w:r>
    </w:p>
    <w:p w14:paraId="5B127D3A"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Coordinated with cross-functional teams including </w:t>
      </w:r>
      <w:r w:rsidRPr="00955CDC">
        <w:rPr>
          <w:rFonts w:ascii="Times New Roman" w:eastAsia="Bodoni" w:hAnsi="Times New Roman" w:cs="Times New Roman"/>
          <w:b/>
          <w:bCs/>
          <w:color w:val="000000"/>
          <w:lang w:val="en-IN"/>
        </w:rPr>
        <w:t>Product Owners</w:t>
      </w:r>
      <w:r w:rsidRPr="00955CDC">
        <w:rPr>
          <w:rFonts w:ascii="Times New Roman" w:eastAsia="Bodoni" w:hAnsi="Times New Roman" w:cs="Times New Roman"/>
          <w:color w:val="000000"/>
          <w:lang w:val="en-IN"/>
        </w:rPr>
        <w:t>, developers, testers and operations to support timely delivery of project milestones.</w:t>
      </w:r>
    </w:p>
    <w:p w14:paraId="6F5B0969"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Contributed to </w:t>
      </w:r>
      <w:r w:rsidRPr="00955CDC">
        <w:rPr>
          <w:rFonts w:ascii="Times New Roman" w:eastAsia="Bodoni" w:hAnsi="Times New Roman" w:cs="Times New Roman"/>
          <w:b/>
          <w:bCs/>
          <w:color w:val="000000"/>
          <w:lang w:val="en-IN"/>
        </w:rPr>
        <w:t>Reporting</w:t>
      </w:r>
      <w:r w:rsidRPr="00955CDC">
        <w:rPr>
          <w:rFonts w:ascii="Times New Roman" w:eastAsia="Bodoni" w:hAnsi="Times New Roman" w:cs="Times New Roman"/>
          <w:color w:val="000000"/>
          <w:lang w:val="en-IN"/>
        </w:rPr>
        <w:t xml:space="preserve"> activities by tracking project progress, requirement status and test results for management and stakeholder updates.</w:t>
      </w:r>
    </w:p>
    <w:p w14:paraId="1284FE34" w14:textId="77777777" w:rsidR="000A0A13" w:rsidRPr="00955CDC" w:rsidRDefault="000A0A13" w:rsidP="0086426F">
      <w:pPr>
        <w:pStyle w:val="ListParagraph"/>
        <w:numPr>
          <w:ilvl w:val="0"/>
          <w:numId w:val="67"/>
        </w:numPr>
        <w:pBdr>
          <w:top w:val="nil"/>
          <w:left w:val="nil"/>
          <w:bottom w:val="nil"/>
          <w:right w:val="nil"/>
          <w:between w:val="nil"/>
        </w:pBdr>
        <w:spacing w:after="0" w:line="240" w:lineRule="auto"/>
        <w:ind w:left="284" w:hanging="426"/>
        <w:jc w:val="both"/>
        <w:rPr>
          <w:rFonts w:ascii="Times New Roman" w:eastAsia="Bodoni" w:hAnsi="Times New Roman" w:cs="Times New Roman"/>
          <w:color w:val="000000"/>
          <w:lang w:val="en-IN"/>
        </w:rPr>
      </w:pPr>
      <w:r w:rsidRPr="00955CDC">
        <w:rPr>
          <w:rFonts w:ascii="Times New Roman" w:eastAsia="Bodoni" w:hAnsi="Times New Roman" w:cs="Times New Roman"/>
          <w:color w:val="000000"/>
          <w:lang w:val="en-IN"/>
        </w:rPr>
        <w:t xml:space="preserve">Followed </w:t>
      </w:r>
      <w:r w:rsidRPr="00955CDC">
        <w:rPr>
          <w:rFonts w:ascii="Times New Roman" w:eastAsia="Bodoni" w:hAnsi="Times New Roman" w:cs="Times New Roman"/>
          <w:b/>
          <w:bCs/>
          <w:color w:val="000000"/>
          <w:lang w:val="en-IN"/>
        </w:rPr>
        <w:t>SDLC</w:t>
      </w:r>
      <w:r w:rsidRPr="00955CDC">
        <w:rPr>
          <w:rFonts w:ascii="Times New Roman" w:eastAsia="Bodoni" w:hAnsi="Times New Roman" w:cs="Times New Roman"/>
          <w:color w:val="000000"/>
          <w:lang w:val="en-IN"/>
        </w:rPr>
        <w:t xml:space="preserve"> guidelines and enterprise standards while continuously learning </w:t>
      </w:r>
      <w:r w:rsidRPr="00955CDC">
        <w:rPr>
          <w:rFonts w:ascii="Times New Roman" w:eastAsia="Bodoni" w:hAnsi="Times New Roman" w:cs="Times New Roman"/>
          <w:b/>
          <w:bCs/>
          <w:color w:val="000000"/>
          <w:lang w:val="en-IN"/>
        </w:rPr>
        <w:t>Business Analysis Best Practices</w:t>
      </w:r>
      <w:r w:rsidRPr="00955CDC">
        <w:rPr>
          <w:rFonts w:ascii="Times New Roman" w:eastAsia="Bodoni" w:hAnsi="Times New Roman" w:cs="Times New Roman"/>
          <w:color w:val="000000"/>
          <w:lang w:val="en-IN"/>
        </w:rPr>
        <w:t>, domain knowledge and delivery methodologies.</w:t>
      </w:r>
    </w:p>
    <w:p w14:paraId="1F54147A" w14:textId="77777777" w:rsidR="00B73DC8" w:rsidRPr="00955CDC" w:rsidRDefault="00B73DC8" w:rsidP="00B73DC8">
      <w:pPr>
        <w:pStyle w:val="NormalWeb"/>
        <w:tabs>
          <w:tab w:val="center" w:pos="5400"/>
        </w:tabs>
        <w:spacing w:before="0" w:beforeAutospacing="0" w:after="0" w:afterAutospacing="0"/>
        <w:ind w:left="284" w:right="-115"/>
        <w:jc w:val="both"/>
        <w:rPr>
          <w:sz w:val="22"/>
          <w:szCs w:val="22"/>
        </w:rPr>
      </w:pPr>
    </w:p>
    <w:p w14:paraId="209EDADF" w14:textId="77777777" w:rsidR="008260D4" w:rsidRPr="00955CDC" w:rsidRDefault="008260D4" w:rsidP="00763E5E">
      <w:pPr>
        <w:pStyle w:val="NormalWeb"/>
        <w:shd w:val="clear" w:color="auto" w:fill="DBE5F1" w:themeFill="accent1" w:themeFillTint="33"/>
        <w:spacing w:before="0" w:beforeAutospacing="0" w:after="0" w:afterAutospacing="0"/>
        <w:ind w:left="-284" w:right="-257"/>
        <w:jc w:val="center"/>
        <w:rPr>
          <w:b/>
          <w:bCs/>
          <w:sz w:val="22"/>
          <w:szCs w:val="22"/>
          <w:u w:val="single"/>
        </w:rPr>
      </w:pPr>
      <w:r w:rsidRPr="00955CDC">
        <w:rPr>
          <w:b/>
          <w:sz w:val="22"/>
          <w:szCs w:val="22"/>
          <w:u w:val="single"/>
        </w:rPr>
        <w:t>Certifications</w:t>
      </w:r>
      <w:r w:rsidRPr="00955CDC">
        <w:rPr>
          <w:b/>
          <w:bCs/>
          <w:sz w:val="22"/>
          <w:szCs w:val="22"/>
          <w:u w:val="single"/>
        </w:rPr>
        <w:t>:</w:t>
      </w:r>
    </w:p>
    <w:p w14:paraId="093F6A44" w14:textId="77777777" w:rsidR="008260D4" w:rsidRPr="00955CDC" w:rsidRDefault="008260D4" w:rsidP="008E1A8F">
      <w:pPr>
        <w:pStyle w:val="NormalWeb"/>
        <w:spacing w:before="0" w:beforeAutospacing="0" w:after="0" w:afterAutospacing="0"/>
        <w:ind w:left="360"/>
        <w:jc w:val="both"/>
        <w:rPr>
          <w:sz w:val="22"/>
          <w:szCs w:val="22"/>
          <w:lang w:val="en-IN"/>
        </w:rPr>
      </w:pPr>
    </w:p>
    <w:p w14:paraId="60DC7098" w14:textId="77777777" w:rsidR="001124B1" w:rsidRPr="00955CDC" w:rsidRDefault="001124B1" w:rsidP="00C21C40">
      <w:pPr>
        <w:pStyle w:val="NormalWeb"/>
        <w:numPr>
          <w:ilvl w:val="0"/>
          <w:numId w:val="53"/>
        </w:numPr>
        <w:tabs>
          <w:tab w:val="center" w:pos="5400"/>
        </w:tabs>
        <w:spacing w:before="0" w:beforeAutospacing="0" w:after="0" w:afterAutospacing="0"/>
        <w:ind w:left="284" w:right="-115" w:hanging="426"/>
        <w:jc w:val="both"/>
        <w:rPr>
          <w:rFonts w:eastAsia="Calibri"/>
          <w:color w:val="000000"/>
          <w:sz w:val="22"/>
          <w:szCs w:val="22"/>
        </w:rPr>
      </w:pPr>
      <w:r w:rsidRPr="00955CDC">
        <w:rPr>
          <w:rFonts w:eastAsia="Calibri"/>
          <w:color w:val="000000"/>
          <w:sz w:val="22"/>
          <w:szCs w:val="22"/>
        </w:rPr>
        <w:t xml:space="preserve">Microsoft </w:t>
      </w:r>
      <w:r w:rsidRPr="00955CDC">
        <w:rPr>
          <w:sz w:val="22"/>
          <w:szCs w:val="22"/>
          <w:lang w:val="en-IN"/>
        </w:rPr>
        <w:t>Certified</w:t>
      </w:r>
      <w:r w:rsidRPr="00955CDC">
        <w:rPr>
          <w:rFonts w:eastAsia="Calibri"/>
          <w:color w:val="000000"/>
          <w:sz w:val="22"/>
          <w:szCs w:val="22"/>
        </w:rPr>
        <w:t xml:space="preserve">: </w:t>
      </w:r>
      <w:r w:rsidRPr="00955CDC">
        <w:rPr>
          <w:rFonts w:eastAsia="Calibri"/>
          <w:b/>
          <w:bCs/>
          <w:color w:val="000000"/>
          <w:sz w:val="22"/>
          <w:szCs w:val="22"/>
        </w:rPr>
        <w:t>Azure</w:t>
      </w:r>
      <w:r w:rsidRPr="00955CDC">
        <w:rPr>
          <w:rFonts w:eastAsia="Calibri"/>
          <w:color w:val="000000"/>
          <w:sz w:val="22"/>
          <w:szCs w:val="22"/>
        </w:rPr>
        <w:t xml:space="preserve"> Data </w:t>
      </w:r>
      <w:r w:rsidR="009718F3" w:rsidRPr="00955CDC">
        <w:rPr>
          <w:rFonts w:eastAsia="Calibri"/>
          <w:color w:val="000000"/>
          <w:sz w:val="22"/>
          <w:szCs w:val="22"/>
        </w:rPr>
        <w:t>Analyst</w:t>
      </w:r>
      <w:r w:rsidRPr="00955CDC">
        <w:rPr>
          <w:rFonts w:eastAsia="Calibri"/>
          <w:color w:val="000000"/>
          <w:sz w:val="22"/>
          <w:szCs w:val="22"/>
        </w:rPr>
        <w:t>- Associate.</w:t>
      </w:r>
    </w:p>
    <w:p w14:paraId="14A8B6B0" w14:textId="5F33BE89" w:rsidR="00B2162A" w:rsidRPr="00955CDC" w:rsidRDefault="001124B1" w:rsidP="00C21C40">
      <w:pPr>
        <w:pStyle w:val="NormalWeb"/>
        <w:numPr>
          <w:ilvl w:val="0"/>
          <w:numId w:val="53"/>
        </w:numPr>
        <w:tabs>
          <w:tab w:val="center" w:pos="5400"/>
        </w:tabs>
        <w:spacing w:before="0" w:beforeAutospacing="0" w:after="0" w:afterAutospacing="0"/>
        <w:ind w:left="284" w:right="-115" w:hanging="426"/>
        <w:jc w:val="both"/>
        <w:rPr>
          <w:rFonts w:eastAsia="Calibri"/>
          <w:color w:val="000000"/>
          <w:sz w:val="22"/>
          <w:szCs w:val="22"/>
        </w:rPr>
      </w:pPr>
      <w:r w:rsidRPr="00955CDC">
        <w:rPr>
          <w:rFonts w:eastAsia="Calibri"/>
          <w:b/>
          <w:bCs/>
          <w:color w:val="000000"/>
          <w:sz w:val="22"/>
          <w:szCs w:val="22"/>
        </w:rPr>
        <w:t>AWS</w:t>
      </w:r>
      <w:r w:rsidRPr="00955CDC">
        <w:rPr>
          <w:rFonts w:eastAsia="Calibri"/>
          <w:color w:val="000000"/>
          <w:sz w:val="22"/>
          <w:szCs w:val="22"/>
        </w:rPr>
        <w:t xml:space="preserve"> Certified Data </w:t>
      </w:r>
      <w:r w:rsidR="009718F3" w:rsidRPr="00955CDC">
        <w:rPr>
          <w:rFonts w:eastAsia="Calibri"/>
          <w:color w:val="000000"/>
          <w:sz w:val="22"/>
          <w:szCs w:val="22"/>
        </w:rPr>
        <w:t xml:space="preserve">Analyst </w:t>
      </w:r>
      <w:r w:rsidRPr="00955CDC">
        <w:rPr>
          <w:rFonts w:eastAsia="Calibri"/>
          <w:color w:val="000000"/>
          <w:sz w:val="22"/>
          <w:szCs w:val="22"/>
        </w:rPr>
        <w:t>-</w:t>
      </w:r>
      <w:r w:rsidRPr="00955CDC">
        <w:rPr>
          <w:sz w:val="22"/>
          <w:szCs w:val="22"/>
          <w:lang w:val="en-IN"/>
        </w:rPr>
        <w:t>Associate</w:t>
      </w:r>
      <w:r w:rsidRPr="00955CDC">
        <w:rPr>
          <w:rFonts w:eastAsia="Calibri"/>
          <w:color w:val="000000"/>
          <w:sz w:val="22"/>
          <w:szCs w:val="22"/>
        </w:rPr>
        <w:t>.</w:t>
      </w:r>
    </w:p>
    <w:p w14:paraId="3BAF69E5" w14:textId="77777777" w:rsidR="00A6189B" w:rsidRPr="00955CDC" w:rsidRDefault="00A6189B" w:rsidP="00C21C40">
      <w:pPr>
        <w:pStyle w:val="ListParagraph"/>
        <w:numPr>
          <w:ilvl w:val="0"/>
          <w:numId w:val="53"/>
        </w:numPr>
        <w:pBdr>
          <w:top w:val="nil"/>
          <w:left w:val="nil"/>
          <w:bottom w:val="nil"/>
          <w:right w:val="nil"/>
          <w:between w:val="nil"/>
        </w:pBdr>
        <w:spacing w:after="0" w:line="240" w:lineRule="auto"/>
        <w:ind w:left="284" w:hanging="426"/>
        <w:jc w:val="both"/>
        <w:rPr>
          <w:rFonts w:ascii="Times New Roman" w:hAnsi="Times New Roman" w:cs="Times New Roman"/>
        </w:rPr>
      </w:pPr>
      <w:r w:rsidRPr="00955CDC">
        <w:rPr>
          <w:rFonts w:ascii="Times New Roman" w:hAnsi="Times New Roman" w:cs="Times New Roman"/>
          <w:color w:val="000000"/>
        </w:rPr>
        <w:t>Google Cloud Certified: Professional Data Engineer.</w:t>
      </w:r>
    </w:p>
    <w:p w14:paraId="23AFBDED" w14:textId="77777777" w:rsidR="00A6189B" w:rsidRPr="00955CDC" w:rsidRDefault="00A6189B" w:rsidP="00A6189B">
      <w:pPr>
        <w:pStyle w:val="NormalWeb"/>
        <w:tabs>
          <w:tab w:val="center" w:pos="5400"/>
        </w:tabs>
        <w:spacing w:before="0" w:beforeAutospacing="0" w:after="0" w:afterAutospacing="0"/>
        <w:ind w:left="284" w:right="-115"/>
        <w:jc w:val="both"/>
        <w:rPr>
          <w:rFonts w:eastAsia="Calibri"/>
          <w:color w:val="000000"/>
          <w:sz w:val="22"/>
          <w:szCs w:val="22"/>
        </w:rPr>
      </w:pPr>
    </w:p>
    <w:sectPr w:rsidR="00A6189B" w:rsidRPr="00955CDC" w:rsidSect="005E355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BE97B" w14:textId="77777777" w:rsidR="00510888" w:rsidRDefault="00510888" w:rsidP="00645DF5">
      <w:pPr>
        <w:spacing w:after="0" w:line="240" w:lineRule="auto"/>
      </w:pPr>
      <w:r>
        <w:separator/>
      </w:r>
    </w:p>
  </w:endnote>
  <w:endnote w:type="continuationSeparator" w:id="0">
    <w:p w14:paraId="2B9D3A81" w14:textId="77777777" w:rsidR="00510888" w:rsidRDefault="00510888" w:rsidP="00645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Bodoni">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CAF39" w14:textId="77777777" w:rsidR="00510888" w:rsidRDefault="00510888" w:rsidP="00645DF5">
      <w:pPr>
        <w:spacing w:after="0" w:line="240" w:lineRule="auto"/>
      </w:pPr>
      <w:r>
        <w:separator/>
      </w:r>
    </w:p>
  </w:footnote>
  <w:footnote w:type="continuationSeparator" w:id="0">
    <w:p w14:paraId="23F616A6" w14:textId="77777777" w:rsidR="00510888" w:rsidRDefault="00510888" w:rsidP="00645D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AE1"/>
    <w:multiLevelType w:val="hybridMultilevel"/>
    <w:tmpl w:val="1E82A53A"/>
    <w:lvl w:ilvl="0" w:tplc="40090009">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 w15:restartNumberingAfterBreak="0">
    <w:nsid w:val="04457D96"/>
    <w:multiLevelType w:val="hybridMultilevel"/>
    <w:tmpl w:val="4B9CF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70610"/>
    <w:multiLevelType w:val="hybridMultilevel"/>
    <w:tmpl w:val="8A66E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E379C"/>
    <w:multiLevelType w:val="hybridMultilevel"/>
    <w:tmpl w:val="50AC64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436EEE"/>
    <w:multiLevelType w:val="hybridMultilevel"/>
    <w:tmpl w:val="F6DE2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C0454A"/>
    <w:multiLevelType w:val="hybridMultilevel"/>
    <w:tmpl w:val="16C85650"/>
    <w:lvl w:ilvl="0" w:tplc="4009000B">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6" w15:restartNumberingAfterBreak="0">
    <w:nsid w:val="0D0C3CD8"/>
    <w:multiLevelType w:val="hybridMultilevel"/>
    <w:tmpl w:val="741EFD52"/>
    <w:lvl w:ilvl="0" w:tplc="E65C0B30">
      <w:start w:val="1"/>
      <w:numFmt w:val="bullet"/>
      <w:lvlText w:val=""/>
      <w:lvlJc w:val="left"/>
      <w:pPr>
        <w:ind w:left="720" w:hanging="360"/>
      </w:pPr>
      <w:rPr>
        <w:rFonts w:ascii="Wingdings" w:hAnsi="Wingdings"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416E03"/>
    <w:multiLevelType w:val="hybridMultilevel"/>
    <w:tmpl w:val="592415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5070C0"/>
    <w:multiLevelType w:val="hybridMultilevel"/>
    <w:tmpl w:val="9724BC9A"/>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 w15:restartNumberingAfterBreak="0">
    <w:nsid w:val="111218EA"/>
    <w:multiLevelType w:val="hybridMultilevel"/>
    <w:tmpl w:val="074AF7D2"/>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15:restartNumberingAfterBreak="0">
    <w:nsid w:val="120F0026"/>
    <w:multiLevelType w:val="hybridMultilevel"/>
    <w:tmpl w:val="1530307A"/>
    <w:lvl w:ilvl="0" w:tplc="B6DA6408">
      <w:numFmt w:val="bullet"/>
      <w:lvlText w:val="•"/>
      <w:lvlJc w:val="left"/>
      <w:pPr>
        <w:ind w:left="644" w:hanging="360"/>
      </w:pPr>
      <w:rPr>
        <w:rFonts w:ascii="Times New Roman" w:eastAsia="Times New Roman" w:hAnsi="Times New Roman"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1" w15:restartNumberingAfterBreak="0">
    <w:nsid w:val="15C54DD7"/>
    <w:multiLevelType w:val="hybridMultilevel"/>
    <w:tmpl w:val="D04A5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4006D6"/>
    <w:multiLevelType w:val="hybridMultilevel"/>
    <w:tmpl w:val="962C821E"/>
    <w:lvl w:ilvl="0" w:tplc="04090009">
      <w:start w:val="1"/>
      <w:numFmt w:val="bullet"/>
      <w:lvlText w:val=""/>
      <w:lvlJc w:val="left"/>
      <w:pPr>
        <w:ind w:left="720" w:hanging="360"/>
      </w:pPr>
      <w:rPr>
        <w:rFonts w:ascii="Wingdings" w:hAnsi="Wingding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8966C11"/>
    <w:multiLevelType w:val="hybridMultilevel"/>
    <w:tmpl w:val="6534190A"/>
    <w:lvl w:ilvl="0" w:tplc="14705BD8">
      <w:start w:val="1"/>
      <w:numFmt w:val="bullet"/>
      <w:lvlText w:val=""/>
      <w:lvlJc w:val="left"/>
      <w:pPr>
        <w:ind w:left="720" w:hanging="360"/>
      </w:pPr>
      <w:rPr>
        <w:rFonts w:ascii="Wingdings" w:hAnsi="Wingdings"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3C16C5"/>
    <w:multiLevelType w:val="hybridMultilevel"/>
    <w:tmpl w:val="6ADAB56C"/>
    <w:lvl w:ilvl="0" w:tplc="40090009">
      <w:start w:val="1"/>
      <w:numFmt w:val="bullet"/>
      <w:lvlText w:val=""/>
      <w:lvlJc w:val="left"/>
      <w:pPr>
        <w:ind w:left="855" w:hanging="495"/>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1045B28"/>
    <w:multiLevelType w:val="hybridMultilevel"/>
    <w:tmpl w:val="45CC2102"/>
    <w:lvl w:ilvl="0" w:tplc="C178A3A4">
      <w:numFmt w:val="bullet"/>
      <w:lvlText w:val=""/>
      <w:lvlJc w:val="left"/>
      <w:pPr>
        <w:ind w:left="765" w:hanging="405"/>
      </w:pPr>
      <w:rPr>
        <w:rFonts w:ascii="Bodoni MT" w:eastAsia="Times New Roman" w:hAnsi="Bodoni MT"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9823EB"/>
    <w:multiLevelType w:val="hybridMultilevel"/>
    <w:tmpl w:val="65AE486A"/>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15:restartNumberingAfterBreak="0">
    <w:nsid w:val="24F03637"/>
    <w:multiLevelType w:val="multilevel"/>
    <w:tmpl w:val="44BEAF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7413A"/>
    <w:multiLevelType w:val="hybridMultilevel"/>
    <w:tmpl w:val="2266E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0E0832"/>
    <w:multiLevelType w:val="hybridMultilevel"/>
    <w:tmpl w:val="76E0156C"/>
    <w:lvl w:ilvl="0" w:tplc="53F67CF0">
      <w:numFmt w:val="bullet"/>
      <w:lvlText w:val=""/>
      <w:lvlJc w:val="left"/>
      <w:pPr>
        <w:ind w:left="644" w:hanging="360"/>
      </w:pPr>
      <w:rPr>
        <w:rFonts w:ascii="Symbol" w:eastAsia="Times New Roman" w:hAnsi="Symbol" w:cs="Calibri"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0" w15:restartNumberingAfterBreak="0">
    <w:nsid w:val="2BAA4537"/>
    <w:multiLevelType w:val="hybridMultilevel"/>
    <w:tmpl w:val="B9F80322"/>
    <w:lvl w:ilvl="0" w:tplc="0409000B">
      <w:start w:val="1"/>
      <w:numFmt w:val="bullet"/>
      <w:lvlText w:val=""/>
      <w:lvlJc w:val="left"/>
      <w:pPr>
        <w:ind w:left="720" w:hanging="360"/>
      </w:pPr>
      <w:rPr>
        <w:rFonts w:ascii="Wingdings" w:hAnsi="Wingding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C72470"/>
    <w:multiLevelType w:val="hybridMultilevel"/>
    <w:tmpl w:val="E948ED82"/>
    <w:lvl w:ilvl="0" w:tplc="3502FA2E">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0749EB"/>
    <w:multiLevelType w:val="hybridMultilevel"/>
    <w:tmpl w:val="15E20620"/>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2DF71DDD"/>
    <w:multiLevelType w:val="hybridMultilevel"/>
    <w:tmpl w:val="9F24911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4" w15:restartNumberingAfterBreak="0">
    <w:nsid w:val="3147339E"/>
    <w:multiLevelType w:val="hybridMultilevel"/>
    <w:tmpl w:val="63A060AA"/>
    <w:lvl w:ilvl="0" w:tplc="04090009">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4055B82"/>
    <w:multiLevelType w:val="hybridMultilevel"/>
    <w:tmpl w:val="9FEC9AD6"/>
    <w:lvl w:ilvl="0" w:tplc="71EAB6EE">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5890E88"/>
    <w:multiLevelType w:val="hybridMultilevel"/>
    <w:tmpl w:val="6C600D24"/>
    <w:lvl w:ilvl="0" w:tplc="9C82D4C0">
      <w:numFmt w:val="bullet"/>
      <w:lvlText w:val=""/>
      <w:lvlJc w:val="left"/>
      <w:pPr>
        <w:ind w:left="644" w:hanging="360"/>
      </w:pPr>
      <w:rPr>
        <w:rFonts w:ascii="Cambria" w:eastAsiaTheme="minorHAnsi" w:hAnsi="Cambria" w:cstheme="minorBidi"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7" w15:restartNumberingAfterBreak="0">
    <w:nsid w:val="36E77645"/>
    <w:multiLevelType w:val="hybridMultilevel"/>
    <w:tmpl w:val="55586AA6"/>
    <w:lvl w:ilvl="0" w:tplc="462A2290">
      <w:numFmt w:val="bullet"/>
      <w:lvlText w:val="•"/>
      <w:lvlJc w:val="left"/>
      <w:pPr>
        <w:ind w:left="644" w:hanging="360"/>
      </w:pPr>
      <w:rPr>
        <w:rFonts w:ascii="Times New Roman" w:eastAsia="Times New Roman" w:hAnsi="Times New Roman"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8" w15:restartNumberingAfterBreak="0">
    <w:nsid w:val="383E69DC"/>
    <w:multiLevelType w:val="hybridMultilevel"/>
    <w:tmpl w:val="37EA95A6"/>
    <w:lvl w:ilvl="0" w:tplc="A93A9380">
      <w:numFmt w:val="bullet"/>
      <w:lvlText w:val=""/>
      <w:lvlJc w:val="left"/>
      <w:pPr>
        <w:ind w:left="735" w:hanging="375"/>
      </w:pPr>
      <w:rPr>
        <w:rFonts w:ascii="Bodoni MT" w:eastAsia="Times New Roman" w:hAnsi="Bodoni MT"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88A384A"/>
    <w:multiLevelType w:val="hybridMultilevel"/>
    <w:tmpl w:val="5378BC04"/>
    <w:lvl w:ilvl="0" w:tplc="04090009">
      <w:start w:val="1"/>
      <w:numFmt w:val="bullet"/>
      <w:lvlText w:val=""/>
      <w:lvlJc w:val="left"/>
      <w:pPr>
        <w:ind w:left="72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6130E3C"/>
    <w:multiLevelType w:val="multilevel"/>
    <w:tmpl w:val="985208CE"/>
    <w:lvl w:ilvl="0">
      <w:start w:val="1"/>
      <w:numFmt w:val="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7B36C53"/>
    <w:multiLevelType w:val="hybridMultilevel"/>
    <w:tmpl w:val="E6B680A6"/>
    <w:lvl w:ilvl="0" w:tplc="04090009">
      <w:start w:val="1"/>
      <w:numFmt w:val="bullet"/>
      <w:lvlText w:val=""/>
      <w:lvlJc w:val="left"/>
      <w:pPr>
        <w:ind w:left="72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B605E8C"/>
    <w:multiLevelType w:val="hybridMultilevel"/>
    <w:tmpl w:val="C71E5B14"/>
    <w:lvl w:ilvl="0" w:tplc="04090001">
      <w:start w:val="1"/>
      <w:numFmt w:val="bullet"/>
      <w:lvlText w:val=""/>
      <w:lvlJc w:val="left"/>
      <w:pPr>
        <w:ind w:left="585" w:hanging="495"/>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901C40"/>
    <w:multiLevelType w:val="hybridMultilevel"/>
    <w:tmpl w:val="2502420E"/>
    <w:lvl w:ilvl="0" w:tplc="690EC144">
      <w:start w:val="1"/>
      <w:numFmt w:val="bullet"/>
      <w:lvlText w:val=""/>
      <w:lvlJc w:val="left"/>
      <w:pPr>
        <w:ind w:left="578" w:hanging="360"/>
      </w:pPr>
      <w:rPr>
        <w:rFonts w:ascii="Symbol" w:hAnsi="Symbol" w:hint="default"/>
        <w:sz w:val="16"/>
        <w:szCs w:val="16"/>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4" w15:restartNumberingAfterBreak="0">
    <w:nsid w:val="4C371701"/>
    <w:multiLevelType w:val="hybridMultilevel"/>
    <w:tmpl w:val="78969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476670"/>
    <w:multiLevelType w:val="hybridMultilevel"/>
    <w:tmpl w:val="3B186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782713"/>
    <w:multiLevelType w:val="hybridMultilevel"/>
    <w:tmpl w:val="8B1ADC3C"/>
    <w:lvl w:ilvl="0" w:tplc="04090009">
      <w:start w:val="1"/>
      <w:numFmt w:val="bullet"/>
      <w:lvlText w:val=""/>
      <w:lvlJc w:val="left"/>
      <w:pPr>
        <w:ind w:left="1004" w:hanging="360"/>
      </w:pPr>
      <w:rPr>
        <w:rFonts w:ascii="Wingdings" w:hAnsi="Wingdings" w:hint="default"/>
        <w:sz w:val="20"/>
        <w:szCs w:val="2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7" w15:restartNumberingAfterBreak="0">
    <w:nsid w:val="4EA545CD"/>
    <w:multiLevelType w:val="hybridMultilevel"/>
    <w:tmpl w:val="05C84AA8"/>
    <w:lvl w:ilvl="0" w:tplc="F0B4A94A">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02D1186"/>
    <w:multiLevelType w:val="hybridMultilevel"/>
    <w:tmpl w:val="EA3A3CF0"/>
    <w:lvl w:ilvl="0" w:tplc="04090009">
      <w:start w:val="1"/>
      <w:numFmt w:val="bullet"/>
      <w:lvlText w:val=""/>
      <w:lvlJc w:val="left"/>
      <w:pPr>
        <w:ind w:left="1004" w:hanging="360"/>
      </w:pPr>
      <w:rPr>
        <w:rFonts w:ascii="Wingdings" w:hAnsi="Wingdings" w:hint="default"/>
        <w:sz w:val="20"/>
        <w:szCs w:val="2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9" w15:restartNumberingAfterBreak="0">
    <w:nsid w:val="508F45CA"/>
    <w:multiLevelType w:val="hybridMultilevel"/>
    <w:tmpl w:val="7BD0576C"/>
    <w:lvl w:ilvl="0" w:tplc="4009000B">
      <w:start w:val="1"/>
      <w:numFmt w:val="bullet"/>
      <w:lvlText w:val=""/>
      <w:lvlJc w:val="left"/>
      <w:pPr>
        <w:ind w:left="720" w:hanging="360"/>
      </w:pPr>
      <w:rPr>
        <w:rFonts w:ascii="Wingdings" w:hAnsi="Wingdings"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2D02A64"/>
    <w:multiLevelType w:val="hybridMultilevel"/>
    <w:tmpl w:val="DE9A7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3CB5A50"/>
    <w:multiLevelType w:val="hybridMultilevel"/>
    <w:tmpl w:val="DC82009C"/>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2" w15:restartNumberingAfterBreak="0">
    <w:nsid w:val="5440553C"/>
    <w:multiLevelType w:val="hybridMultilevel"/>
    <w:tmpl w:val="65B0B1CA"/>
    <w:lvl w:ilvl="0" w:tplc="04090009">
      <w:start w:val="1"/>
      <w:numFmt w:val="bullet"/>
      <w:lvlText w:val=""/>
      <w:lvlJc w:val="left"/>
      <w:pPr>
        <w:ind w:left="72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46A1B2E"/>
    <w:multiLevelType w:val="hybridMultilevel"/>
    <w:tmpl w:val="83B2B4C6"/>
    <w:lvl w:ilvl="0" w:tplc="AEDCA250">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4F8776E"/>
    <w:multiLevelType w:val="hybridMultilevel"/>
    <w:tmpl w:val="098CC37A"/>
    <w:lvl w:ilvl="0" w:tplc="4009000B">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45" w15:restartNumberingAfterBreak="0">
    <w:nsid w:val="56F83FEF"/>
    <w:multiLevelType w:val="hybridMultilevel"/>
    <w:tmpl w:val="0C0EE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C01C78"/>
    <w:multiLevelType w:val="hybridMultilevel"/>
    <w:tmpl w:val="05B2C1E4"/>
    <w:lvl w:ilvl="0" w:tplc="C0DA1A36">
      <w:numFmt w:val="bullet"/>
      <w:lvlText w:val="•"/>
      <w:lvlJc w:val="left"/>
      <w:pPr>
        <w:ind w:left="218" w:hanging="360"/>
      </w:pPr>
      <w:rPr>
        <w:rFonts w:ascii="Times New Roman" w:eastAsia="Times New Roman" w:hAnsi="Times New Roman" w:cs="Times New Roman"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47" w15:restartNumberingAfterBreak="0">
    <w:nsid w:val="58CB2874"/>
    <w:multiLevelType w:val="hybridMultilevel"/>
    <w:tmpl w:val="C55CDD24"/>
    <w:lvl w:ilvl="0" w:tplc="913E76C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9F561DB"/>
    <w:multiLevelType w:val="hybridMultilevel"/>
    <w:tmpl w:val="F8A6875C"/>
    <w:lvl w:ilvl="0" w:tplc="3B688DCA">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AF251F7"/>
    <w:multiLevelType w:val="hybridMultilevel"/>
    <w:tmpl w:val="FE84CA80"/>
    <w:lvl w:ilvl="0" w:tplc="160E8A60">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BCA2DAB"/>
    <w:multiLevelType w:val="hybridMultilevel"/>
    <w:tmpl w:val="78364F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C336AAE"/>
    <w:multiLevelType w:val="hybridMultilevel"/>
    <w:tmpl w:val="DB7E079C"/>
    <w:lvl w:ilvl="0" w:tplc="15E2E83C">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D875443"/>
    <w:multiLevelType w:val="multilevel"/>
    <w:tmpl w:val="44BEAF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4B0C93"/>
    <w:multiLevelType w:val="hybridMultilevel"/>
    <w:tmpl w:val="E0862720"/>
    <w:lvl w:ilvl="0" w:tplc="4009000B">
      <w:start w:val="1"/>
      <w:numFmt w:val="bullet"/>
      <w:lvlText w:val=""/>
      <w:lvlJc w:val="left"/>
      <w:pPr>
        <w:ind w:left="218" w:hanging="360"/>
      </w:pPr>
      <w:rPr>
        <w:rFonts w:ascii="Wingdings" w:hAnsi="Wingdings" w:hint="default"/>
      </w:rPr>
    </w:lvl>
    <w:lvl w:ilvl="1" w:tplc="FFFFFFFF" w:tentative="1">
      <w:start w:val="1"/>
      <w:numFmt w:val="bullet"/>
      <w:lvlText w:val="o"/>
      <w:lvlJc w:val="left"/>
      <w:pPr>
        <w:ind w:left="938" w:hanging="360"/>
      </w:pPr>
      <w:rPr>
        <w:rFonts w:ascii="Courier New" w:hAnsi="Courier New" w:cs="Courier New" w:hint="default"/>
      </w:rPr>
    </w:lvl>
    <w:lvl w:ilvl="2" w:tplc="FFFFFFFF" w:tentative="1">
      <w:start w:val="1"/>
      <w:numFmt w:val="bullet"/>
      <w:lvlText w:val=""/>
      <w:lvlJc w:val="left"/>
      <w:pPr>
        <w:ind w:left="1658" w:hanging="360"/>
      </w:pPr>
      <w:rPr>
        <w:rFonts w:ascii="Wingdings" w:hAnsi="Wingdings" w:hint="default"/>
      </w:rPr>
    </w:lvl>
    <w:lvl w:ilvl="3" w:tplc="FFFFFFFF" w:tentative="1">
      <w:start w:val="1"/>
      <w:numFmt w:val="bullet"/>
      <w:lvlText w:val=""/>
      <w:lvlJc w:val="left"/>
      <w:pPr>
        <w:ind w:left="2378" w:hanging="360"/>
      </w:pPr>
      <w:rPr>
        <w:rFonts w:ascii="Symbol" w:hAnsi="Symbol" w:hint="default"/>
      </w:rPr>
    </w:lvl>
    <w:lvl w:ilvl="4" w:tplc="FFFFFFFF" w:tentative="1">
      <w:start w:val="1"/>
      <w:numFmt w:val="bullet"/>
      <w:lvlText w:val="o"/>
      <w:lvlJc w:val="left"/>
      <w:pPr>
        <w:ind w:left="3098" w:hanging="360"/>
      </w:pPr>
      <w:rPr>
        <w:rFonts w:ascii="Courier New" w:hAnsi="Courier New" w:cs="Courier New" w:hint="default"/>
      </w:rPr>
    </w:lvl>
    <w:lvl w:ilvl="5" w:tplc="FFFFFFFF" w:tentative="1">
      <w:start w:val="1"/>
      <w:numFmt w:val="bullet"/>
      <w:lvlText w:val=""/>
      <w:lvlJc w:val="left"/>
      <w:pPr>
        <w:ind w:left="3818" w:hanging="360"/>
      </w:pPr>
      <w:rPr>
        <w:rFonts w:ascii="Wingdings" w:hAnsi="Wingdings" w:hint="default"/>
      </w:rPr>
    </w:lvl>
    <w:lvl w:ilvl="6" w:tplc="FFFFFFFF" w:tentative="1">
      <w:start w:val="1"/>
      <w:numFmt w:val="bullet"/>
      <w:lvlText w:val=""/>
      <w:lvlJc w:val="left"/>
      <w:pPr>
        <w:ind w:left="4538" w:hanging="360"/>
      </w:pPr>
      <w:rPr>
        <w:rFonts w:ascii="Symbol" w:hAnsi="Symbol" w:hint="default"/>
      </w:rPr>
    </w:lvl>
    <w:lvl w:ilvl="7" w:tplc="FFFFFFFF" w:tentative="1">
      <w:start w:val="1"/>
      <w:numFmt w:val="bullet"/>
      <w:lvlText w:val="o"/>
      <w:lvlJc w:val="left"/>
      <w:pPr>
        <w:ind w:left="5258" w:hanging="360"/>
      </w:pPr>
      <w:rPr>
        <w:rFonts w:ascii="Courier New" w:hAnsi="Courier New" w:cs="Courier New" w:hint="default"/>
      </w:rPr>
    </w:lvl>
    <w:lvl w:ilvl="8" w:tplc="FFFFFFFF" w:tentative="1">
      <w:start w:val="1"/>
      <w:numFmt w:val="bullet"/>
      <w:lvlText w:val=""/>
      <w:lvlJc w:val="left"/>
      <w:pPr>
        <w:ind w:left="5978" w:hanging="360"/>
      </w:pPr>
      <w:rPr>
        <w:rFonts w:ascii="Wingdings" w:hAnsi="Wingdings" w:hint="default"/>
      </w:rPr>
    </w:lvl>
  </w:abstractNum>
  <w:abstractNum w:abstractNumId="54" w15:restartNumberingAfterBreak="0">
    <w:nsid w:val="5F580CE6"/>
    <w:multiLevelType w:val="hybridMultilevel"/>
    <w:tmpl w:val="EA901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224FC5"/>
    <w:multiLevelType w:val="hybridMultilevel"/>
    <w:tmpl w:val="34983C80"/>
    <w:lvl w:ilvl="0" w:tplc="A3CA094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06A1962"/>
    <w:multiLevelType w:val="hybridMultilevel"/>
    <w:tmpl w:val="DBD2B8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8095E89"/>
    <w:multiLevelType w:val="hybridMultilevel"/>
    <w:tmpl w:val="FA202FF6"/>
    <w:lvl w:ilvl="0" w:tplc="EABA78CE">
      <w:numFmt w:val="bullet"/>
      <w:lvlText w:val=""/>
      <w:lvlJc w:val="left"/>
      <w:pPr>
        <w:ind w:left="749" w:hanging="465"/>
      </w:pPr>
      <w:rPr>
        <w:rFonts w:ascii="Bodoni MT" w:eastAsia="Times New Roman" w:hAnsi="Bodoni MT" w:cs="Calibri"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8" w15:restartNumberingAfterBreak="0">
    <w:nsid w:val="6C135E19"/>
    <w:multiLevelType w:val="multilevel"/>
    <w:tmpl w:val="7376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0055FF"/>
    <w:multiLevelType w:val="hybridMultilevel"/>
    <w:tmpl w:val="481836D6"/>
    <w:lvl w:ilvl="0" w:tplc="4009000B">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60" w15:restartNumberingAfterBreak="0">
    <w:nsid w:val="717728D1"/>
    <w:multiLevelType w:val="hybridMultilevel"/>
    <w:tmpl w:val="AAB80238"/>
    <w:lvl w:ilvl="0" w:tplc="C7B292C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637621B"/>
    <w:multiLevelType w:val="hybridMultilevel"/>
    <w:tmpl w:val="45380A3A"/>
    <w:lvl w:ilvl="0" w:tplc="A1443406">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6FA1856"/>
    <w:multiLevelType w:val="hybridMultilevel"/>
    <w:tmpl w:val="280492A0"/>
    <w:lvl w:ilvl="0" w:tplc="04090009">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9337396"/>
    <w:multiLevelType w:val="hybridMultilevel"/>
    <w:tmpl w:val="2E7CD11C"/>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4" w15:restartNumberingAfterBreak="0">
    <w:nsid w:val="7C18687B"/>
    <w:multiLevelType w:val="hybridMultilevel"/>
    <w:tmpl w:val="F042AEC4"/>
    <w:lvl w:ilvl="0" w:tplc="04090009">
      <w:start w:val="1"/>
      <w:numFmt w:val="bullet"/>
      <w:lvlText w:val=""/>
      <w:lvlJc w:val="left"/>
      <w:pPr>
        <w:ind w:left="36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DBF5483"/>
    <w:multiLevelType w:val="hybridMultilevel"/>
    <w:tmpl w:val="E1BC743A"/>
    <w:lvl w:ilvl="0" w:tplc="4009000B">
      <w:start w:val="1"/>
      <w:numFmt w:val="bullet"/>
      <w:lvlText w:val=""/>
      <w:lvlJc w:val="left"/>
      <w:pPr>
        <w:ind w:left="585" w:hanging="495"/>
      </w:pPr>
      <w:rPr>
        <w:rFonts w:ascii="Wingdings" w:hAnsi="Wingdings"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FA65AD0"/>
    <w:multiLevelType w:val="hybridMultilevel"/>
    <w:tmpl w:val="6FD813BE"/>
    <w:lvl w:ilvl="0" w:tplc="B02064D4">
      <w:start w:val="1"/>
      <w:numFmt w:val="bullet"/>
      <w:lvlText w:val=""/>
      <w:lvlJc w:val="left"/>
      <w:pPr>
        <w:ind w:left="720" w:hanging="360"/>
      </w:pPr>
      <w:rPr>
        <w:rFonts w:ascii="Wingdings" w:hAnsi="Wingdings"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5933455">
    <w:abstractNumId w:val="35"/>
  </w:num>
  <w:num w:numId="2" w16cid:durableId="1382751769">
    <w:abstractNumId w:val="24"/>
  </w:num>
  <w:num w:numId="3" w16cid:durableId="1614751664">
    <w:abstractNumId w:val="2"/>
  </w:num>
  <w:num w:numId="4" w16cid:durableId="1079787003">
    <w:abstractNumId w:val="11"/>
  </w:num>
  <w:num w:numId="5" w16cid:durableId="1360475766">
    <w:abstractNumId w:val="45"/>
  </w:num>
  <w:num w:numId="6" w16cid:durableId="617955719">
    <w:abstractNumId w:val="40"/>
  </w:num>
  <w:num w:numId="7" w16cid:durableId="1203637443">
    <w:abstractNumId w:val="54"/>
  </w:num>
  <w:num w:numId="8" w16cid:durableId="424887981">
    <w:abstractNumId w:val="18"/>
  </w:num>
  <w:num w:numId="9" w16cid:durableId="1905605988">
    <w:abstractNumId w:val="34"/>
  </w:num>
  <w:num w:numId="10" w16cid:durableId="2113740940">
    <w:abstractNumId w:val="1"/>
  </w:num>
  <w:num w:numId="11" w16cid:durableId="15887806">
    <w:abstractNumId w:val="62"/>
  </w:num>
  <w:num w:numId="12" w16cid:durableId="1760637812">
    <w:abstractNumId w:val="20"/>
  </w:num>
  <w:num w:numId="13" w16cid:durableId="1033186048">
    <w:abstractNumId w:val="12"/>
  </w:num>
  <w:num w:numId="14" w16cid:durableId="1385636364">
    <w:abstractNumId w:val="30"/>
  </w:num>
  <w:num w:numId="15" w16cid:durableId="1524051390">
    <w:abstractNumId w:val="0"/>
  </w:num>
  <w:num w:numId="16" w16cid:durableId="430244819">
    <w:abstractNumId w:val="28"/>
  </w:num>
  <w:num w:numId="17" w16cid:durableId="496310082">
    <w:abstractNumId w:val="64"/>
  </w:num>
  <w:num w:numId="18" w16cid:durableId="186723587">
    <w:abstractNumId w:val="37"/>
  </w:num>
  <w:num w:numId="19" w16cid:durableId="1327629153">
    <w:abstractNumId w:val="42"/>
  </w:num>
  <w:num w:numId="20" w16cid:durableId="2128889525">
    <w:abstractNumId w:val="15"/>
  </w:num>
  <w:num w:numId="21" w16cid:durableId="1651985234">
    <w:abstractNumId w:val="38"/>
  </w:num>
  <w:num w:numId="22" w16cid:durableId="1022897807">
    <w:abstractNumId w:val="26"/>
  </w:num>
  <w:num w:numId="23" w16cid:durableId="2067677059">
    <w:abstractNumId w:val="29"/>
  </w:num>
  <w:num w:numId="24" w16cid:durableId="1884252285">
    <w:abstractNumId w:val="60"/>
  </w:num>
  <w:num w:numId="25" w16cid:durableId="1127628985">
    <w:abstractNumId w:val="36"/>
  </w:num>
  <w:num w:numId="26" w16cid:durableId="2001807235">
    <w:abstractNumId w:val="57"/>
  </w:num>
  <w:num w:numId="27" w16cid:durableId="246769869">
    <w:abstractNumId w:val="31"/>
  </w:num>
  <w:num w:numId="28" w16cid:durableId="1075736890">
    <w:abstractNumId w:val="51"/>
  </w:num>
  <w:num w:numId="29" w16cid:durableId="2004703094">
    <w:abstractNumId w:val="9"/>
  </w:num>
  <w:num w:numId="30" w16cid:durableId="633868895">
    <w:abstractNumId w:val="63"/>
  </w:num>
  <w:num w:numId="31" w16cid:durableId="1019963779">
    <w:abstractNumId w:val="8"/>
  </w:num>
  <w:num w:numId="32" w16cid:durableId="479620587">
    <w:abstractNumId w:val="19"/>
  </w:num>
  <w:num w:numId="33" w16cid:durableId="528765676">
    <w:abstractNumId w:val="56"/>
  </w:num>
  <w:num w:numId="34" w16cid:durableId="974528488">
    <w:abstractNumId w:val="22"/>
  </w:num>
  <w:num w:numId="35" w16cid:durableId="830953094">
    <w:abstractNumId w:val="16"/>
  </w:num>
  <w:num w:numId="36" w16cid:durableId="884098512">
    <w:abstractNumId w:val="66"/>
  </w:num>
  <w:num w:numId="37" w16cid:durableId="733822791">
    <w:abstractNumId w:val="58"/>
  </w:num>
  <w:num w:numId="38" w16cid:durableId="691764639">
    <w:abstractNumId w:val="17"/>
  </w:num>
  <w:num w:numId="39" w16cid:durableId="453983454">
    <w:abstractNumId w:val="52"/>
  </w:num>
  <w:num w:numId="40" w16cid:durableId="1916164443">
    <w:abstractNumId w:val="6"/>
  </w:num>
  <w:num w:numId="41" w16cid:durableId="653415917">
    <w:abstractNumId w:val="39"/>
  </w:num>
  <w:num w:numId="42" w16cid:durableId="1184249736">
    <w:abstractNumId w:val="7"/>
  </w:num>
  <w:num w:numId="43" w16cid:durableId="1395618294">
    <w:abstractNumId w:val="47"/>
  </w:num>
  <w:num w:numId="44" w16cid:durableId="347416458">
    <w:abstractNumId w:val="13"/>
  </w:num>
  <w:num w:numId="45" w16cid:durableId="457574505">
    <w:abstractNumId w:val="55"/>
  </w:num>
  <w:num w:numId="46" w16cid:durableId="442388550">
    <w:abstractNumId w:val="3"/>
  </w:num>
  <w:num w:numId="47" w16cid:durableId="1699430172">
    <w:abstractNumId w:val="33"/>
  </w:num>
  <w:num w:numId="48" w16cid:durableId="817188075">
    <w:abstractNumId w:val="49"/>
  </w:num>
  <w:num w:numId="49" w16cid:durableId="1671716602">
    <w:abstractNumId w:val="43"/>
  </w:num>
  <w:num w:numId="50" w16cid:durableId="1384938212">
    <w:abstractNumId w:val="25"/>
  </w:num>
  <w:num w:numId="51" w16cid:durableId="1708946634">
    <w:abstractNumId w:val="61"/>
  </w:num>
  <w:num w:numId="52" w16cid:durableId="1775831682">
    <w:abstractNumId w:val="48"/>
  </w:num>
  <w:num w:numId="53" w16cid:durableId="558900618">
    <w:abstractNumId w:val="21"/>
  </w:num>
  <w:num w:numId="54" w16cid:durableId="1873689333">
    <w:abstractNumId w:val="4"/>
  </w:num>
  <w:num w:numId="55" w16cid:durableId="829562991">
    <w:abstractNumId w:val="14"/>
  </w:num>
  <w:num w:numId="56" w16cid:durableId="465121975">
    <w:abstractNumId w:val="32"/>
  </w:num>
  <w:num w:numId="57" w16cid:durableId="2029092031">
    <w:abstractNumId w:val="65"/>
  </w:num>
  <w:num w:numId="58" w16cid:durableId="1190606445">
    <w:abstractNumId w:val="23"/>
  </w:num>
  <w:num w:numId="59" w16cid:durableId="2089423865">
    <w:abstractNumId w:val="10"/>
  </w:num>
  <w:num w:numId="60" w16cid:durableId="1350764051">
    <w:abstractNumId w:val="59"/>
  </w:num>
  <w:num w:numId="61" w16cid:durableId="1422723250">
    <w:abstractNumId w:val="41"/>
  </w:num>
  <w:num w:numId="62" w16cid:durableId="2009598219">
    <w:abstractNumId w:val="27"/>
  </w:num>
  <w:num w:numId="63" w16cid:durableId="2011907640">
    <w:abstractNumId w:val="5"/>
  </w:num>
  <w:num w:numId="64" w16cid:durableId="982200338">
    <w:abstractNumId w:val="44"/>
  </w:num>
  <w:num w:numId="65" w16cid:durableId="2129659846">
    <w:abstractNumId w:val="46"/>
  </w:num>
  <w:num w:numId="66" w16cid:durableId="240066180">
    <w:abstractNumId w:val="53"/>
  </w:num>
  <w:num w:numId="67" w16cid:durableId="206204863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D85"/>
    <w:rsid w:val="00007D7C"/>
    <w:rsid w:val="00021EBB"/>
    <w:rsid w:val="00035A8D"/>
    <w:rsid w:val="00081184"/>
    <w:rsid w:val="000929A0"/>
    <w:rsid w:val="000A0A13"/>
    <w:rsid w:val="000C5516"/>
    <w:rsid w:val="000F4990"/>
    <w:rsid w:val="00111132"/>
    <w:rsid w:val="001124B1"/>
    <w:rsid w:val="00123EDB"/>
    <w:rsid w:val="00127831"/>
    <w:rsid w:val="001437FA"/>
    <w:rsid w:val="00150405"/>
    <w:rsid w:val="00161338"/>
    <w:rsid w:val="0019705A"/>
    <w:rsid w:val="001D0B72"/>
    <w:rsid w:val="00203370"/>
    <w:rsid w:val="002261C3"/>
    <w:rsid w:val="00235B4C"/>
    <w:rsid w:val="002624E4"/>
    <w:rsid w:val="00295E6C"/>
    <w:rsid w:val="002E54DF"/>
    <w:rsid w:val="0032398C"/>
    <w:rsid w:val="003447FD"/>
    <w:rsid w:val="00353A28"/>
    <w:rsid w:val="0037272E"/>
    <w:rsid w:val="00373EC9"/>
    <w:rsid w:val="003909E7"/>
    <w:rsid w:val="004B7513"/>
    <w:rsid w:val="004C3936"/>
    <w:rsid w:val="004E5AE5"/>
    <w:rsid w:val="00510888"/>
    <w:rsid w:val="005338A4"/>
    <w:rsid w:val="00547629"/>
    <w:rsid w:val="00564139"/>
    <w:rsid w:val="005C59B8"/>
    <w:rsid w:val="005E3559"/>
    <w:rsid w:val="00645DF5"/>
    <w:rsid w:val="006563AB"/>
    <w:rsid w:val="0065664B"/>
    <w:rsid w:val="006808B3"/>
    <w:rsid w:val="006B1EC1"/>
    <w:rsid w:val="00763E5E"/>
    <w:rsid w:val="00781AA0"/>
    <w:rsid w:val="00805B8B"/>
    <w:rsid w:val="00816EF0"/>
    <w:rsid w:val="008260D4"/>
    <w:rsid w:val="0082719A"/>
    <w:rsid w:val="00831487"/>
    <w:rsid w:val="0084249A"/>
    <w:rsid w:val="00860C11"/>
    <w:rsid w:val="0086426F"/>
    <w:rsid w:val="00875922"/>
    <w:rsid w:val="008848C9"/>
    <w:rsid w:val="0088666F"/>
    <w:rsid w:val="008A7178"/>
    <w:rsid w:val="008C2653"/>
    <w:rsid w:val="008D3645"/>
    <w:rsid w:val="008E1A8F"/>
    <w:rsid w:val="008E2009"/>
    <w:rsid w:val="008E4EA8"/>
    <w:rsid w:val="009218E6"/>
    <w:rsid w:val="009367C9"/>
    <w:rsid w:val="0094152B"/>
    <w:rsid w:val="00955CDC"/>
    <w:rsid w:val="00960495"/>
    <w:rsid w:val="009718F3"/>
    <w:rsid w:val="009C7879"/>
    <w:rsid w:val="00A21569"/>
    <w:rsid w:val="00A27EFE"/>
    <w:rsid w:val="00A335EA"/>
    <w:rsid w:val="00A41D79"/>
    <w:rsid w:val="00A6189B"/>
    <w:rsid w:val="00A6248E"/>
    <w:rsid w:val="00A667DB"/>
    <w:rsid w:val="00A90505"/>
    <w:rsid w:val="00AB2C1C"/>
    <w:rsid w:val="00AE3867"/>
    <w:rsid w:val="00B07C02"/>
    <w:rsid w:val="00B2162A"/>
    <w:rsid w:val="00B61A2A"/>
    <w:rsid w:val="00B73576"/>
    <w:rsid w:val="00B73DC8"/>
    <w:rsid w:val="00BC3192"/>
    <w:rsid w:val="00BC39E9"/>
    <w:rsid w:val="00BE1113"/>
    <w:rsid w:val="00C21C40"/>
    <w:rsid w:val="00C30781"/>
    <w:rsid w:val="00C379AC"/>
    <w:rsid w:val="00C50867"/>
    <w:rsid w:val="00CA7DAA"/>
    <w:rsid w:val="00CB2E8A"/>
    <w:rsid w:val="00CC3AE7"/>
    <w:rsid w:val="00CE7A0C"/>
    <w:rsid w:val="00D40847"/>
    <w:rsid w:val="00D418AD"/>
    <w:rsid w:val="00D530C4"/>
    <w:rsid w:val="00D665CC"/>
    <w:rsid w:val="00DA6FEA"/>
    <w:rsid w:val="00DC0D85"/>
    <w:rsid w:val="00E30BBD"/>
    <w:rsid w:val="00E72296"/>
    <w:rsid w:val="00E74AF9"/>
    <w:rsid w:val="00E76363"/>
    <w:rsid w:val="00EC58B0"/>
    <w:rsid w:val="00ED5D9C"/>
    <w:rsid w:val="00ED76B7"/>
    <w:rsid w:val="00F2190B"/>
    <w:rsid w:val="00F25F68"/>
    <w:rsid w:val="00F44AA6"/>
    <w:rsid w:val="00F4668E"/>
    <w:rsid w:val="00F473C7"/>
    <w:rsid w:val="00F5744F"/>
    <w:rsid w:val="00F627F7"/>
    <w:rsid w:val="00FA65AD"/>
    <w:rsid w:val="00FC15DF"/>
    <w:rsid w:val="00FC2DC8"/>
    <w:rsid w:val="00FC477D"/>
    <w:rsid w:val="00FD4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0919"/>
  <w15:docId w15:val="{EB5FA50B-409B-48F3-BC62-C0BA67517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3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0D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0D85"/>
    <w:rPr>
      <w:b/>
      <w:bCs/>
    </w:rPr>
  </w:style>
  <w:style w:type="paragraph" w:styleId="BalloonText">
    <w:name w:val="Balloon Text"/>
    <w:basedOn w:val="Normal"/>
    <w:link w:val="BalloonTextChar"/>
    <w:uiPriority w:val="99"/>
    <w:semiHidden/>
    <w:unhideWhenUsed/>
    <w:rsid w:val="008314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1487"/>
    <w:rPr>
      <w:rFonts w:ascii="Tahoma" w:hAnsi="Tahoma" w:cs="Tahoma"/>
      <w:sz w:val="16"/>
      <w:szCs w:val="16"/>
    </w:rPr>
  </w:style>
  <w:style w:type="paragraph" w:styleId="ListParagraph">
    <w:name w:val="List Paragraph"/>
    <w:basedOn w:val="Normal"/>
    <w:uiPriority w:val="34"/>
    <w:qFormat/>
    <w:rsid w:val="00DA6FEA"/>
    <w:pPr>
      <w:ind w:left="720"/>
      <w:contextualSpacing/>
    </w:pPr>
  </w:style>
  <w:style w:type="character" w:styleId="Hyperlink">
    <w:name w:val="Hyperlink"/>
    <w:basedOn w:val="DefaultParagraphFont"/>
    <w:uiPriority w:val="99"/>
    <w:unhideWhenUsed/>
    <w:rsid w:val="00A41D79"/>
    <w:rPr>
      <w:color w:val="0000FF" w:themeColor="hyperlink"/>
      <w:u w:val="single"/>
    </w:rPr>
  </w:style>
  <w:style w:type="character" w:styleId="UnresolvedMention">
    <w:name w:val="Unresolved Mention"/>
    <w:basedOn w:val="DefaultParagraphFont"/>
    <w:uiPriority w:val="99"/>
    <w:semiHidden/>
    <w:unhideWhenUsed/>
    <w:rsid w:val="00A41D79"/>
    <w:rPr>
      <w:color w:val="605E5C"/>
      <w:shd w:val="clear" w:color="auto" w:fill="E1DFDD"/>
    </w:rPr>
  </w:style>
  <w:style w:type="paragraph" w:styleId="Header">
    <w:name w:val="header"/>
    <w:basedOn w:val="Normal"/>
    <w:link w:val="HeaderChar"/>
    <w:uiPriority w:val="99"/>
    <w:unhideWhenUsed/>
    <w:rsid w:val="00645D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5DF5"/>
  </w:style>
  <w:style w:type="paragraph" w:styleId="Footer">
    <w:name w:val="footer"/>
    <w:basedOn w:val="Normal"/>
    <w:link w:val="FooterChar"/>
    <w:uiPriority w:val="99"/>
    <w:unhideWhenUsed/>
    <w:rsid w:val="00645D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5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61735">
      <w:bodyDiv w:val="1"/>
      <w:marLeft w:val="0"/>
      <w:marRight w:val="0"/>
      <w:marTop w:val="0"/>
      <w:marBottom w:val="0"/>
      <w:divBdr>
        <w:top w:val="none" w:sz="0" w:space="0" w:color="auto"/>
        <w:left w:val="none" w:sz="0" w:space="0" w:color="auto"/>
        <w:bottom w:val="none" w:sz="0" w:space="0" w:color="auto"/>
        <w:right w:val="none" w:sz="0" w:space="0" w:color="auto"/>
      </w:divBdr>
    </w:div>
    <w:div w:id="84573778">
      <w:bodyDiv w:val="1"/>
      <w:marLeft w:val="0"/>
      <w:marRight w:val="0"/>
      <w:marTop w:val="0"/>
      <w:marBottom w:val="0"/>
      <w:divBdr>
        <w:top w:val="none" w:sz="0" w:space="0" w:color="auto"/>
        <w:left w:val="none" w:sz="0" w:space="0" w:color="auto"/>
        <w:bottom w:val="none" w:sz="0" w:space="0" w:color="auto"/>
        <w:right w:val="none" w:sz="0" w:space="0" w:color="auto"/>
      </w:divBdr>
    </w:div>
    <w:div w:id="242838300">
      <w:bodyDiv w:val="1"/>
      <w:marLeft w:val="0"/>
      <w:marRight w:val="0"/>
      <w:marTop w:val="0"/>
      <w:marBottom w:val="0"/>
      <w:divBdr>
        <w:top w:val="none" w:sz="0" w:space="0" w:color="auto"/>
        <w:left w:val="none" w:sz="0" w:space="0" w:color="auto"/>
        <w:bottom w:val="none" w:sz="0" w:space="0" w:color="auto"/>
        <w:right w:val="none" w:sz="0" w:space="0" w:color="auto"/>
      </w:divBdr>
    </w:div>
    <w:div w:id="376973270">
      <w:bodyDiv w:val="1"/>
      <w:marLeft w:val="0"/>
      <w:marRight w:val="0"/>
      <w:marTop w:val="0"/>
      <w:marBottom w:val="0"/>
      <w:divBdr>
        <w:top w:val="none" w:sz="0" w:space="0" w:color="auto"/>
        <w:left w:val="none" w:sz="0" w:space="0" w:color="auto"/>
        <w:bottom w:val="none" w:sz="0" w:space="0" w:color="auto"/>
        <w:right w:val="none" w:sz="0" w:space="0" w:color="auto"/>
      </w:divBdr>
    </w:div>
    <w:div w:id="454325760">
      <w:bodyDiv w:val="1"/>
      <w:marLeft w:val="0"/>
      <w:marRight w:val="0"/>
      <w:marTop w:val="0"/>
      <w:marBottom w:val="0"/>
      <w:divBdr>
        <w:top w:val="none" w:sz="0" w:space="0" w:color="auto"/>
        <w:left w:val="none" w:sz="0" w:space="0" w:color="auto"/>
        <w:bottom w:val="none" w:sz="0" w:space="0" w:color="auto"/>
        <w:right w:val="none" w:sz="0" w:space="0" w:color="auto"/>
      </w:divBdr>
    </w:div>
    <w:div w:id="490634357">
      <w:bodyDiv w:val="1"/>
      <w:marLeft w:val="0"/>
      <w:marRight w:val="0"/>
      <w:marTop w:val="0"/>
      <w:marBottom w:val="0"/>
      <w:divBdr>
        <w:top w:val="none" w:sz="0" w:space="0" w:color="auto"/>
        <w:left w:val="none" w:sz="0" w:space="0" w:color="auto"/>
        <w:bottom w:val="none" w:sz="0" w:space="0" w:color="auto"/>
        <w:right w:val="none" w:sz="0" w:space="0" w:color="auto"/>
      </w:divBdr>
    </w:div>
    <w:div w:id="787969263">
      <w:bodyDiv w:val="1"/>
      <w:marLeft w:val="0"/>
      <w:marRight w:val="0"/>
      <w:marTop w:val="0"/>
      <w:marBottom w:val="0"/>
      <w:divBdr>
        <w:top w:val="none" w:sz="0" w:space="0" w:color="auto"/>
        <w:left w:val="none" w:sz="0" w:space="0" w:color="auto"/>
        <w:bottom w:val="none" w:sz="0" w:space="0" w:color="auto"/>
        <w:right w:val="none" w:sz="0" w:space="0" w:color="auto"/>
      </w:divBdr>
    </w:div>
    <w:div w:id="796139148">
      <w:bodyDiv w:val="1"/>
      <w:marLeft w:val="0"/>
      <w:marRight w:val="0"/>
      <w:marTop w:val="0"/>
      <w:marBottom w:val="0"/>
      <w:divBdr>
        <w:top w:val="none" w:sz="0" w:space="0" w:color="auto"/>
        <w:left w:val="none" w:sz="0" w:space="0" w:color="auto"/>
        <w:bottom w:val="none" w:sz="0" w:space="0" w:color="auto"/>
        <w:right w:val="none" w:sz="0" w:space="0" w:color="auto"/>
      </w:divBdr>
    </w:div>
    <w:div w:id="830607149">
      <w:bodyDiv w:val="1"/>
      <w:marLeft w:val="0"/>
      <w:marRight w:val="0"/>
      <w:marTop w:val="0"/>
      <w:marBottom w:val="0"/>
      <w:divBdr>
        <w:top w:val="none" w:sz="0" w:space="0" w:color="auto"/>
        <w:left w:val="none" w:sz="0" w:space="0" w:color="auto"/>
        <w:bottom w:val="none" w:sz="0" w:space="0" w:color="auto"/>
        <w:right w:val="none" w:sz="0" w:space="0" w:color="auto"/>
      </w:divBdr>
    </w:div>
    <w:div w:id="997148183">
      <w:bodyDiv w:val="1"/>
      <w:marLeft w:val="0"/>
      <w:marRight w:val="0"/>
      <w:marTop w:val="0"/>
      <w:marBottom w:val="0"/>
      <w:divBdr>
        <w:top w:val="none" w:sz="0" w:space="0" w:color="auto"/>
        <w:left w:val="none" w:sz="0" w:space="0" w:color="auto"/>
        <w:bottom w:val="none" w:sz="0" w:space="0" w:color="auto"/>
        <w:right w:val="none" w:sz="0" w:space="0" w:color="auto"/>
      </w:divBdr>
    </w:div>
    <w:div w:id="152713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hradhadata@g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inkedin.com/in/radha-chalasani-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998A2EAD69784CAD65B9574E65038E" ma:contentTypeVersion="13" ma:contentTypeDescription="Create a new document." ma:contentTypeScope="" ma:versionID="98b9c4c8d5f1190b0a536de0d697936b">
  <xsd:schema xmlns:xsd="http://www.w3.org/2001/XMLSchema" xmlns:xs="http://www.w3.org/2001/XMLSchema" xmlns:p="http://schemas.microsoft.com/office/2006/metadata/properties" xmlns:ns3="987490cf-fb9e-4b96-a866-d25e1a1e5f6c" xmlns:ns4="8c175410-eba1-4cf6-9066-0a27689e5b48" targetNamespace="http://schemas.microsoft.com/office/2006/metadata/properties" ma:root="true" ma:fieldsID="84cdda4680668ec321b10f6ea189919b" ns3:_="" ns4:_="">
    <xsd:import namespace="987490cf-fb9e-4b96-a866-d25e1a1e5f6c"/>
    <xsd:import namespace="8c175410-eba1-4cf6-9066-0a27689e5b4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90cf-fb9e-4b96-a866-d25e1a1e5f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75410-eba1-4cf6-9066-0a27689e5b4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87490cf-fb9e-4b96-a866-d25e1a1e5f6c" xsi:nil="true"/>
  </documentManagement>
</p:properties>
</file>

<file path=customXml/itemProps1.xml><?xml version="1.0" encoding="utf-8"?>
<ds:datastoreItem xmlns:ds="http://schemas.openxmlformats.org/officeDocument/2006/customXml" ds:itemID="{B55591B1-7E95-4C97-AE9B-5B8AC143AF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90cf-fb9e-4b96-a866-d25e1a1e5f6c"/>
    <ds:schemaRef ds:uri="8c175410-eba1-4cf6-9066-0a27689e5b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2BDF85-0EF3-44A2-A3D8-574511399AD9}">
  <ds:schemaRefs>
    <ds:schemaRef ds:uri="http://schemas.microsoft.com/sharepoint/v3/contenttype/forms"/>
  </ds:schemaRefs>
</ds:datastoreItem>
</file>

<file path=customXml/itemProps3.xml><?xml version="1.0" encoding="utf-8"?>
<ds:datastoreItem xmlns:ds="http://schemas.openxmlformats.org/officeDocument/2006/customXml" ds:itemID="{7E469C65-6B07-4E16-9AE4-43BF39D5C026}">
  <ds:schemaRefs>
    <ds:schemaRef ds:uri="http://schemas.microsoft.com/office/2006/metadata/properties"/>
    <ds:schemaRef ds:uri="http://schemas.microsoft.com/office/infopath/2007/PartnerControls"/>
    <ds:schemaRef ds:uri="987490cf-fb9e-4b96-a866-d25e1a1e5f6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4034</Words>
  <Characters>22999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Radha Chalasani</cp:lastModifiedBy>
  <cp:revision>3</cp:revision>
  <dcterms:created xsi:type="dcterms:W3CDTF">2026-03-02T20:30:00Z</dcterms:created>
  <dcterms:modified xsi:type="dcterms:W3CDTF">2026-03-02T20:54:00Z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0x010100A0998A2EAD69784CAD65B9574E65038E</vt:lpwstr>
  </property>
  <property fmtid="{D5CDD505-2E9C-101B-9397-08002B2CF9AE}" pid="3" name="GrammarlyDocumentId">
    <vt:lpwstr>22f41770-a759-41b4-83cc-3bfce3e69953</vt:lpwstr>
  </property>
</Properties>
</file>