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4" w:line="240" w:lineRule="auto"/>
        <w:ind w:left="576" w:firstLine="0"/>
        <w:jc w:val="center"/>
        <w:rPr>
          <w:rFonts w:ascii="Carlito" w:cs="Carlito" w:eastAsia="Carlito" w:hAnsi="Carlito"/>
          <w:b w:val="1"/>
          <w:sz w:val="28"/>
          <w:szCs w:val="28"/>
        </w:rPr>
      </w:pPr>
      <w:r w:rsidDel="00000000" w:rsidR="00000000" w:rsidRPr="00000000">
        <w:rPr>
          <w:rFonts w:ascii="Carlito" w:cs="Carlito" w:eastAsia="Carlito" w:hAnsi="Carlito"/>
          <w:b w:val="1"/>
          <w:sz w:val="28"/>
          <w:szCs w:val="28"/>
          <w:rtl w:val="0"/>
        </w:rPr>
        <w:t xml:space="preserve">Rohith Kota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left="576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•Sunnyvale, CA •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  <w:rtl w:val="0"/>
          </w:rPr>
          <w:t xml:space="preserve">Rohith.k1973@gmail.com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+1 (408)806-8978 •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Open to Relocate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left="576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&amp; AI Engineer | Machine learning| LLM Applications | Scalable ETL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AI/ML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Engineer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+ years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designing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deploying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grade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ML systems,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managing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petabyte-scale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training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data, and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building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LLM-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powered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applications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.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PROJECTS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  <w:tab/>
        <w:t xml:space="preserve">   </w:t>
      </w:r>
    </w:p>
    <w:p w:rsidR="00000000" w:rsidDel="00000000" w:rsidP="00000000" w:rsidRDefault="00000000" w:rsidRPr="00000000" w14:paraId="00000006">
      <w:pPr>
        <w:tabs>
          <w:tab w:val="left" w:leader="none" w:pos="10118"/>
        </w:tabs>
        <w:spacing w:after="0" w:lineRule="auto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Multi AI Agent System- Large language Model (ChatGPT – 4)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​​Designed scalable AI agent architecture with LangChain and OpenAI models to answer complex user queries.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before="0" w:line="240" w:lineRule="auto"/>
        <w:ind w:lef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PythonExecAgent and DateTimeAgent for contextual execution; integrated GPT-3 and BERT for comprehension.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before="0" w:line="240" w:lineRule="auto"/>
        <w:ind w:lef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Coordinated all agents via a Central Orchestration Agent (COA), improving task resolution accuracy by 30%.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Knowledge Graph for RAG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line="240" w:lineRule="auto"/>
        <w:ind w:lef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Streamlined RAG pipeline with OpenAI embeddings and LangChain stuff chain to generate accurate responses.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before="0" w:line="240" w:lineRule="auto"/>
        <w:ind w:lef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Integrated Cypher query generation and Knowledge Graph traversal using GraphCypherQA chain.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0" w:line="240" w:lineRule="auto"/>
        <w:ind w:lef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Enabled non-technical users to interact via Gradio UI; improved retrieval precision and response relevance.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0388"/>
        </w:tabs>
        <w:spacing w:after="0" w:before="84" w:line="240" w:lineRule="auto"/>
        <w:rPr>
          <w:rFonts w:ascii="Carlito" w:cs="Carlito" w:eastAsia="Carlito" w:hAnsi="Carlito"/>
          <w:b w:val="1"/>
          <w:sz w:val="20"/>
          <w:szCs w:val="20"/>
          <w:u w:val="none"/>
        </w:rPr>
      </w:pPr>
      <w:r w:rsidDel="00000000" w:rsidR="00000000" w:rsidRPr="00000000">
        <w:rPr>
          <w:rFonts w:ascii="Carlito" w:cs="Carlito" w:eastAsia="Carlito" w:hAnsi="Carlito"/>
          <w:b w:val="1"/>
          <w:color w:val="000000"/>
          <w:sz w:val="21"/>
          <w:szCs w:val="21"/>
          <w:u w:val="single"/>
          <w:rtl w:val="0"/>
        </w:rPr>
        <w:t xml:space="preserve">WORK EXPERIENCE</w:t>
      </w:r>
      <w:r w:rsidDel="00000000" w:rsidR="00000000" w:rsidRPr="00000000">
        <w:rPr>
          <w:rFonts w:ascii="Carlito" w:cs="Carlito" w:eastAsia="Carlito" w:hAnsi="Carlito"/>
          <w:b w:val="1"/>
          <w:sz w:val="20"/>
          <w:szCs w:val="2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8880"/>
        </w:tabs>
        <w:spacing w:after="0" w:before="1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META</w:t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Aug 2024 –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9527"/>
        </w:tabs>
        <w:spacing w:after="0" w:line="240" w:lineRule="auto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AIML Engineer</w:t>
        <w:tab/>
      </w:r>
      <w:r w:rsidDel="00000000" w:rsidR="00000000" w:rsidRPr="00000000">
        <w:rPr>
          <w:sz w:val="18"/>
          <w:szCs w:val="18"/>
          <w:rtl w:val="0"/>
        </w:rPr>
        <w:t xml:space="preserve">Menlo Park, CA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Built petabyte-scale ML pipelines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(Spark MLlib + Hive + Airflow) processing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200+ TB/day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support ad ranking, targeting, and attribution models, unlocking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$300M+ incremental revenue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Extended pipelines into attribution modeling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designing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conversion uplift prediction system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with Presto + feature store integration, improving bidding efficiency and driving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20% lift in conversions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Created unified training datasets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by integrating Google Analytics + Adobe Analytics logs (~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25B+ daily events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), enabling accurate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cross-channel multi-touch attribution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accelerate model iteration,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automated experimentation workflows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with MLflow + Airflow DAGs, cutting deployment cycles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Partnered with product &amp; analytics teams to deliver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growth dashboards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automated KPI pipelines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ensuring attribution results were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consumed consistently across 9+ teams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and validated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A/B testing frameworks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new targeting features, embedding statistical rigor into experimentation at scale.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Optimized Presto/Hive queries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with partitioning, clustering, and Z-ordering, reducing compute cost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while maintaining SLA compliance.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Developed agentic AI pipelines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ad delivery operations,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multi-agent orchestration (LangChain + LangGraph)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automate root-cause analysis of campaign performance anomalies.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retrieval-augmented generation (RAG) assistant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OpenAI embeddings + FAISS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allow product managers to query 25B+ daily event logs in natural language, cutting ad-hoc SQL query requests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40%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LangSmith + LangFuse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monitor agent performance, evaluate prompt quality, and detect context drift in multi-agent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8880"/>
        </w:tabs>
        <w:spacing w:after="0" w:before="1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T-Mobile</w:t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Jun 2023 –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9527"/>
        </w:tabs>
        <w:spacing w:after="0" w:before="1" w:line="240" w:lineRule="auto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Data &amp; AI Engineer      </w:t>
        <w:tab/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Seattle, WA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and deployed a RAG-powered marketing intelligence assistant (React + FastAPI + Bedrock/OpenAI) for real-time campaign performance insights.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streaming microservices with Kafka for daily ML feature extraction, powering recommendation and personalization models.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Developed prompt drift detection &amp; embedding regeneration pipelines with FAISS, improving retrieval accuracy 25%.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Led MLOps deployment (GitHub Actions, ECS, Docker, Cypress integration testing), ensuring reproducibility and reliability.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Implemented document parsing pipelines (SpaCy + AWS Textract + Google Vision API) for automating unstructured data ingestion.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Architected end-to-end feature store integration (Snowflake + S3) for campaign targeting models.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Collaborated with marketing &amp; product stakeholders to build automated KPI dashboards in Tableau/Power BI.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Deployed LangSmith/LangFuse observability layer for the RAG assistant, tracking prompt performance, monitoring agent memory/state management, and surfacing drift/latency anomalies for retraining.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8880"/>
        </w:tabs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Drexel University</w:t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Nov 2022 – Jun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9737"/>
        </w:tabs>
        <w:spacing w:after="0" w:line="240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ML Research Asst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Philadelphia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Developed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domain-specific academic search assistant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with LangChain + OpenAI for research Q&amp;A.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GraphCypherQA Chain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multi-hop entity traversal across academic knowledge graphs.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controlled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retrieval evaluation experiments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comparing semantic similarity vs. graph traversal precision.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evaluation pipeline with LangSmith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log prompts, responses, and retrieval steps, enabling systematic error analysis.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LangFuse metrics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track drift in embeddings and identify failure cases in multi-hop queries.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line="240" w:lineRule="auto"/>
        <w:ind w:left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Published findings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trade-offs between semantic relevance and retrieval precision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improving research assistant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7993"/>
        </w:tabs>
        <w:spacing w:after="0" w:before="1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HighRadius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Jun 2020 -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8880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AI Engineer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          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Accounts Receivable (AR) prediction models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XGBoost and time-series forecasting to predict payment delays, improving cash flow forecasting accuracy for enterprise clients.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Engineered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ETL and feature pipelines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PostgreSQL + Spark, integrating streaming data from Kafka/Kinesis for continuous model retraining and real-time scoring.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 inference APIs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into React + Node.js finance tools, enabling instant risk scoring and automated escalation for overdue invoices.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8880"/>
        </w:tabs>
        <w:spacing w:after="0" w:line="240" w:lineRule="auto"/>
        <w:rPr>
          <w:rFonts w:ascii="Times New Roman" w:cs="Times New Roman" w:eastAsia="Times New Roman" w:hAnsi="Times New Roman"/>
          <w:i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PAYPAL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Jun 2018 -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8880"/>
        </w:tabs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AIML Engineer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2"/>
        </w:numPr>
        <w:tabs>
          <w:tab w:val="left" w:leader="none" w:pos="7993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real-time fraud detection and anomaly detection systems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using Spark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MLlib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XGBoost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processing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200M+ daily transactions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reducing fraud-related chargebacks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15%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2"/>
        </w:numPr>
        <w:tabs>
          <w:tab w:val="left" w:leader="none" w:pos="7993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NLP pipelines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intent classification of customer disputes and transaction notes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SpaCy + TensorFlow (pre-BERT embeddings like Word2Vec/GloVe)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which laid groundwork for later LLM-driven applications.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2"/>
        </w:numPr>
        <w:tabs>
          <w:tab w:val="left" w:leader="none" w:pos="7993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time-series forecasting models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(ARIMA, LSTMs) to predict transaction velocity and unusual activity patterns, improving proactive fraud prevention latency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2"/>
        </w:numPr>
        <w:tabs>
          <w:tab w:val="left" w:leader="none" w:pos="7993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Engineered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end-to-end MLOps workflows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MLflow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enabling reproducible training, model versioning, and 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CI/CD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deployments across fraud models.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2"/>
        </w:numPr>
        <w:tabs>
          <w:tab w:val="left" w:leader="none" w:pos="7993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ETL pipelines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Kafka, Hive, Presto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 to integrate heterogeneous payment sources and enrich fraud models with real-time features.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2"/>
        </w:numPr>
        <w:tabs>
          <w:tab w:val="left" w:leader="none" w:pos="7993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Collaborated with Risk &amp; Compliance teams to integrate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responsible AI practices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including bias detection, explainability reports (SHAP/LIME),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PII redaction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GDPR/PCI compliance.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2"/>
        </w:numPr>
        <w:tabs>
          <w:tab w:val="left" w:leader="none" w:pos="7993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Partnered with product teams 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recommendation models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personalized checkout flows and risk-based authentication, enhancing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security and customer experience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10388"/>
        </w:tabs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SKILLS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7993"/>
        </w:tabs>
        <w:spacing w:after="0" w:before="1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AI &amp; Machine Learning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4"/>
        </w:numPr>
        <w:tabs>
          <w:tab w:val="left" w:leader="none" w:pos="7993"/>
        </w:tabs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Supervised/Unsupervised Learning, Fraud Detection, Time-Series Forecasting, Recommendation Systems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4"/>
        </w:numPr>
        <w:tabs>
          <w:tab w:val="left" w:leader="none" w:pos="7993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Generative AI (LLMs, RAG, Agentic AI, Multi-Agent Orchestration, Prompt Engineering, Fine-Tuning)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4"/>
        </w:numPr>
        <w:tabs>
          <w:tab w:val="left" w:leader="none" w:pos="7993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NLP (Embedding Models, Word2Vec/GloVe, Transformers, HuggingFace, SpaCy)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4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A/B Testing, Feature Engineering, Hyperparameter Tuning, Model Evaluation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7993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Frameworks &amp; Libraries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3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LLM/Agent Frameworks: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LangChain, LangGraph, LlamaIndex, CrewAI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3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ML Frameworks: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PyTorch, TensorFlow, Scikit-learn, XGBoost, Spark MLlib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3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Observability: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LangSmith, LangFuse, MLflow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7993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Engineering &amp; ETL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Distributed Systems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Spark, Hive, Presto, Hadoop, Kafka, Airflow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Orchestration &amp; Transformation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DBT, Dagster, Azure Data Factory, Fivetran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Modeling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Medallion/Lakehouse, Feature Stores, Knowledge Graphs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7993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Databases &amp; Storage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Relational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Snowflake, PostgreSQL, MySQL, MSSQL, Redshift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NoSQL/Vector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MongoDB, DynamoDB, Pinecone, FAISS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Cloud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ADLS, Azure Synapse, AWS S3, GCP BigQuery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7993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Backend &amp; APIs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FastAPI, Flask, Node.js, Express.js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REST APIs, OAuth 2.0, JWT, GraphQL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7993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MLOps, DevOps &amp; Infra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5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Docker, Kubernetes, Terraform, GitHub Actions, GitLab CI/CD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5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 Deployment, Model Monitoring, Prompt Drift Detection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5"/>
        </w:numPr>
        <w:tabs>
          <w:tab w:val="left" w:leader="none" w:pos="7993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Observability &amp; Monitoring: Prometheus, Grafana</w:t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7993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Visualization &amp; BI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3"/>
        </w:numPr>
        <w:tabs>
          <w:tab w:val="left" w:leader="none" w:pos="7993"/>
        </w:tabs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Looker, QuickSight</w:t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10388"/>
        </w:tabs>
        <w:spacing w:after="0" w:before="15" w:line="240" w:lineRule="auto"/>
        <w:rPr>
          <w:rFonts w:ascii="Times New Roman" w:cs="Times New Roman" w:eastAsia="Times New Roman" w:hAnsi="Times New Roman"/>
          <w:b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EDUCATION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left" w:leader="none" w:pos="8348"/>
        </w:tabs>
        <w:spacing w:after="0" w:line="240" w:lineRule="auto"/>
        <w:ind w:left="11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Drexel University,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Bow College of Business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, MSBA (3.89/4.0)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Philadelphia, PA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rl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ohith.k1973@gmail.com%20" TargetMode="External"/><Relationship Id="rId7" Type="http://schemas.openxmlformats.org/officeDocument/2006/relationships/hyperlink" Target="https://www.linkedin.com/in/rohith-kota-2b116136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rlito-regular.ttf"/><Relationship Id="rId4" Type="http://schemas.openxmlformats.org/officeDocument/2006/relationships/font" Target="fonts/Carlito-bold.ttf"/><Relationship Id="rId5" Type="http://schemas.openxmlformats.org/officeDocument/2006/relationships/font" Target="fonts/Carlito-italic.ttf"/><Relationship Id="rId6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