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70F24BCE" wp14:textId="77777777">
      <w:pPr>
        <w:pStyle w:val="8"/>
        <w:widowControl/>
        <w:spacing w:before="0" w:beforeAutospacing="0" w:after="0" w:afterAutospacing="0"/>
        <w:ind w:left="0" w:right="0"/>
        <w:jc w:val="center"/>
        <w:rPr>
          <w:rFonts w:hint="default" w:ascii="Times New Roman" w:hAnsi="Times New Roman" w:eastAsia="Cambria" w:cs="Times New Roman"/>
          <w:b/>
          <w:bCs w:val="0"/>
          <w:i w:val="0"/>
          <w:iCs w:val="0"/>
          <w:kern w:val="2"/>
          <w:sz w:val="28"/>
          <w:szCs w:val="28"/>
          <w:lang w:val="en-US"/>
        </w:rPr>
      </w:pPr>
      <w:bookmarkStart w:name="_GoBack" w:id="0"/>
      <w:r>
        <w:rPr>
          <w:rFonts w:hint="default" w:ascii="Times New Roman" w:hAnsi="Times New Roman" w:eastAsia="Cambria" w:cs="Times New Roman"/>
          <w:b/>
          <w:bCs w:val="0"/>
          <w:i w:val="0"/>
          <w:iCs w:val="0"/>
          <w:kern w:val="2"/>
          <w:sz w:val="28"/>
          <w:szCs w:val="28"/>
          <w:lang w:val="en-US"/>
        </w:rPr>
        <w:t>Sravani Varma</w:t>
      </w:r>
    </w:p>
    <w:p xmlns:wp14="http://schemas.microsoft.com/office/word/2010/wordml" w:rsidP="247AA210" w14:paraId="64C4B3FC" wp14:textId="6218FC76">
      <w:pPr>
        <w:pStyle w:val="8"/>
        <w:widowControl w:val="1"/>
        <w:spacing w:before="0" w:beforeAutospacing="off" w:after="0" w:afterAutospacing="off"/>
        <w:jc w:val="center"/>
        <w:rPr>
          <w:rFonts w:ascii="Times New Roman" w:hAnsi="Times New Roman" w:cs="Times New Roman"/>
          <w:i w:val="0"/>
          <w:iCs w:val="0"/>
          <w:sz w:val="22"/>
          <w:szCs w:val="22"/>
          <w:lang w:val="en-US"/>
        </w:rPr>
      </w:pPr>
      <w:r w:rsidRPr="247AA210" w:rsidR="247AA210">
        <w:rPr>
          <w:rFonts w:ascii="Times New Roman" w:hAnsi="Times New Roman" w:cs="Times New Roman"/>
          <w:b w:val="1"/>
          <w:bCs w:val="1"/>
          <w:i w:val="0"/>
          <w:iCs w:val="0"/>
          <w:sz w:val="22"/>
          <w:szCs w:val="22"/>
          <w:lang w:val="en-US"/>
        </w:rPr>
        <w:t>Senior Business Analyst</w:t>
      </w:r>
      <w:r w:rsidRPr="247AA210" w:rsidR="247AA210">
        <w:rPr>
          <w:rFonts w:ascii="Times New Roman" w:hAnsi="Times New Roman" w:cs="Times New Roman"/>
          <w:i w:val="0"/>
          <w:iCs w:val="0"/>
          <w:sz w:val="22"/>
          <w:szCs w:val="22"/>
          <w:lang w:val="en-US"/>
        </w:rPr>
        <w:t xml:space="preserve"> | Operational &amp; Risk Analytics | Enterprise BI</w:t>
      </w:r>
    </w:p>
    <w:p xmlns:wp14="http://schemas.microsoft.com/office/word/2010/wordml" w:rsidP="57FBE52A" w14:paraId="3D374F25" wp14:textId="594AAF00">
      <w:pPr>
        <w:pStyle w:val="8"/>
        <w:widowControl w:val="1"/>
        <w:pBdr>
          <w:top w:val="none" w:color="FF000000" w:sz="0" w:space="0"/>
          <w:left w:val="none" w:color="FF000000" w:sz="0" w:space="0"/>
          <w:bottom w:val="single" w:color="FF000000" w:sz="4" w:space="1"/>
          <w:right w:val="none" w:color="FF000000" w:sz="0" w:space="0"/>
        </w:pBdr>
        <w:spacing w:before="0" w:beforeAutospacing="off" w:after="66" w:afterLines="18" w:afterAutospacing="off"/>
        <w:ind w:left="0" w:right="0"/>
        <w:jc w:val="center"/>
        <w:rPr>
          <w:rFonts w:ascii="Times New Roman" w:hAnsi="Times New Roman" w:eastAsia="Cambria" w:cs="Times New Roman"/>
          <w:b w:val="1"/>
          <w:bCs w:val="1"/>
          <w:i w:val="0"/>
          <w:iCs w:val="0"/>
          <w:sz w:val="20"/>
          <w:szCs w:val="20"/>
          <w:lang w:val="en-US"/>
        </w:rPr>
      </w:pPr>
      <w:r w:rsidRPr="57FBE52A" w:rsidR="0F7592ED">
        <w:rPr>
          <w:rStyle w:val="11"/>
          <w:rFonts w:ascii="Times New Roman" w:hAnsi="Times New Roman" w:cs="Times New Roman"/>
          <w:b w:val="0"/>
          <w:bCs w:val="0"/>
          <w:i w:val="0"/>
          <w:iCs w:val="0"/>
          <w:sz w:val="20"/>
          <w:szCs w:val="20"/>
          <w:bdr w:val="none" w:color="auto" w:sz="0" w:space="0"/>
          <w:lang w:val="en-US"/>
        </w:rPr>
        <w:t xml:space="preserve">Sravaninadimpalli53@gmail.com | +1 513-399-7085| </w:t>
      </w:r>
      <w:r w:rsidRPr="57FBE52A" w:rsidR="0F7592ED">
        <w:rPr>
          <w:rStyle w:val="11"/>
          <w:rFonts w:ascii="Times New Roman" w:hAnsi="Times New Roman" w:cs="Times New Roman"/>
          <w:b w:val="0"/>
          <w:bCs w:val="0"/>
          <w:i w:val="0"/>
          <w:iCs w:val="0"/>
          <w:sz w:val="20"/>
          <w:szCs w:val="20"/>
          <w:lang w:val="en-US"/>
        </w:rPr>
        <w:t>www.linkedin.com/in/sravsnadimpalli</w:t>
      </w:r>
    </w:p>
    <w:p xmlns:wp14="http://schemas.microsoft.com/office/word/2010/wordml" w:rsidP="57FBE52A" w14:paraId="494716EF" wp14:textId="125C70BF">
      <w:pPr>
        <w:pStyle w:val="8"/>
        <w:widowControl w:val="1"/>
        <w:pBdr>
          <w:top w:val="none" w:color="FF000000" w:sz="0" w:space="0"/>
          <w:left w:val="none" w:color="FF000000" w:sz="0" w:space="0"/>
          <w:bottom w:val="single" w:color="FF000000" w:sz="4" w:space="1"/>
          <w:right w:val="none" w:color="FF000000" w:sz="0" w:space="0"/>
        </w:pBdr>
        <w:spacing w:before="0" w:beforeAutospacing="off" w:after="66" w:afterLines="18" w:afterAutospacing="off"/>
        <w:ind w:left="0" w:right="0"/>
        <w:jc w:val="center"/>
        <w:rPr>
          <w:rStyle w:val="11"/>
          <w:rFonts w:ascii="Times New Roman" w:hAnsi="Times New Roman" w:cs="Times New Roman"/>
          <w:b w:val="0"/>
          <w:bCs w:val="0"/>
          <w:i w:val="0"/>
          <w:iCs w:val="0"/>
          <w:sz w:val="20"/>
          <w:szCs w:val="20"/>
          <w:bdr w:val="none" w:color="auto" w:sz="0" w:space="0"/>
          <w:lang w:val="en-US"/>
        </w:rPr>
      </w:pPr>
    </w:p>
    <w:p xmlns:wp14="http://schemas.microsoft.com/office/word/2010/wordml" w14:paraId="40042152" wp14:textId="77777777">
      <w:pPr>
        <w:keepNext w:val="0"/>
        <w:keepLines w:val="0"/>
        <w:widowControl/>
        <w:suppressLineNumbers w:val="0"/>
        <w:spacing w:beforeAutospacing="0" w:after="97" w:afterAutospacing="0" w:line="264" w:lineRule="auto"/>
        <w:ind w:left="0" w:right="0"/>
        <w:jc w:val="both"/>
        <w:rPr>
          <w:rFonts w:hint="default" w:ascii="Times New Roman" w:hAnsi="Times New Roman" w:eastAsia="Cambria" w:cs="Times New Roman"/>
          <w:b/>
          <w:bCs w:val="0"/>
          <w:i w:val="0"/>
          <w:iCs w:val="0"/>
          <w:kern w:val="2"/>
          <w:sz w:val="22"/>
          <w:szCs w:val="22"/>
          <w:u w:val="single"/>
          <w:lang w:val="en-US" w:eastAsia="zh-CN" w:bidi="ar"/>
        </w:rPr>
      </w:pPr>
      <w:r>
        <w:rPr>
          <w:rFonts w:hint="default" w:ascii="Times New Roman" w:hAnsi="Times New Roman" w:eastAsia="Cambria" w:cs="Times New Roman"/>
          <w:b/>
          <w:bCs w:val="0"/>
          <w:i w:val="0"/>
          <w:iCs w:val="0"/>
          <w:kern w:val="2"/>
          <w:sz w:val="22"/>
          <w:szCs w:val="22"/>
          <w:u w:val="single"/>
          <w:lang w:val="en-US" w:eastAsia="zh-CN" w:bidi="ar"/>
        </w:rPr>
        <w:t>PROFESSIONAL SUMMARY</w:t>
      </w:r>
    </w:p>
    <w:p xmlns:wp14="http://schemas.microsoft.com/office/word/2010/wordml" w:rsidP="247AA210" w14:paraId="37898D8D" wp14:textId="6211089C">
      <w:pPr>
        <w:pStyle w:val="8"/>
        <w:widowControl w:val="1"/>
        <w:numPr>
          <w:ilvl w:val="0"/>
          <w:numId w:val="1"/>
        </w:numPr>
        <w:spacing w:before="0" w:beforeAutospacing="off"/>
        <w:ind w:left="560" w:hanging="360"/>
        <w:jc w:val="both"/>
        <w:rPr>
          <w:rFonts w:ascii="Times New Roman" w:hAnsi="Times New Roman" w:cs="Times New Roman"/>
          <w:i w:val="0"/>
          <w:iCs w:val="0"/>
          <w:sz w:val="20"/>
          <w:szCs w:val="20"/>
          <w:lang w:val="en-US"/>
        </w:rPr>
      </w:pPr>
      <w:r w:rsidRPr="247AA210" w:rsidR="247AA210">
        <w:rPr>
          <w:rFonts w:ascii="Times New Roman" w:hAnsi="Times New Roman" w:cs="Times New Roman"/>
          <w:i w:val="0"/>
          <w:iCs w:val="0"/>
          <w:sz w:val="20"/>
          <w:szCs w:val="20"/>
          <w:lang w:val="en-US"/>
        </w:rPr>
        <w:t>Results-driven Senior Business Analyst with</w:t>
      </w:r>
      <w:r w:rsidRPr="247AA210" w:rsidR="247AA210">
        <w:rPr>
          <w:rFonts w:ascii="Times New Roman" w:hAnsi="Times New Roman" w:cs="Times New Roman"/>
          <w:i w:val="0"/>
          <w:iCs w:val="0"/>
          <w:sz w:val="20"/>
          <w:szCs w:val="20"/>
          <w:lang w:val="en-US"/>
        </w:rPr>
        <w:t xml:space="preserve"> over</w:t>
      </w:r>
      <w:r w:rsidRPr="247AA210" w:rsidR="247AA210">
        <w:rPr>
          <w:rFonts w:ascii="Times New Roman" w:hAnsi="Times New Roman" w:cs="Times New Roman"/>
          <w:i w:val="0"/>
          <w:iCs w:val="0"/>
          <w:sz w:val="20"/>
          <w:szCs w:val="20"/>
          <w:lang w:val="en-US"/>
        </w:rPr>
        <w:t xml:space="preserve"> 9+ years of extensive experience delivering enterprise-scale analytics across diverse domains. Partnered with executive stakeholders</w:t>
      </w:r>
      <w:r w:rsidRPr="247AA210" w:rsidR="247AA210">
        <w:rPr>
          <w:rFonts w:ascii="Times New Roman" w:hAnsi="Times New Roman" w:cs="Times New Roman"/>
          <w:i w:val="0"/>
          <w:iCs w:val="0"/>
          <w:sz w:val="20"/>
          <w:szCs w:val="20"/>
          <w:lang w:val="en-US"/>
        </w:rPr>
        <w:t xml:space="preserve">, </w:t>
      </w:r>
      <w:r w:rsidRPr="247AA210" w:rsidR="247AA210">
        <w:rPr>
          <w:rFonts w:ascii="Times New Roman" w:hAnsi="Times New Roman" w:cs="Times New Roman"/>
          <w:i w:val="0"/>
          <w:iCs w:val="0"/>
          <w:sz w:val="20"/>
          <w:szCs w:val="20"/>
          <w:lang w:val="en-US"/>
        </w:rPr>
        <w:t xml:space="preserve">engineering teams to design cloud-based </w:t>
      </w:r>
      <w:r w:rsidRPr="247AA210" w:rsidR="247AA210">
        <w:rPr>
          <w:rFonts w:ascii="Times New Roman" w:hAnsi="Times New Roman" w:cs="Times New Roman"/>
          <w:i w:val="0"/>
          <w:iCs w:val="0"/>
          <w:sz w:val="20"/>
          <w:szCs w:val="20"/>
          <w:lang w:val="en-US"/>
        </w:rPr>
        <w:t>data</w:t>
      </w:r>
      <w:r w:rsidRPr="247AA210" w:rsidR="247AA210">
        <w:rPr>
          <w:rFonts w:ascii="Times New Roman" w:hAnsi="Times New Roman" w:cs="Times New Roman"/>
          <w:i w:val="0"/>
          <w:iCs w:val="0"/>
          <w:sz w:val="20"/>
          <w:szCs w:val="20"/>
          <w:lang w:val="en-US"/>
        </w:rPr>
        <w:t xml:space="preserve"> platforms, governed </w:t>
      </w:r>
      <w:r w:rsidRPr="247AA210" w:rsidR="247AA210">
        <w:rPr>
          <w:rFonts w:ascii="Times New Roman" w:hAnsi="Times New Roman" w:cs="Times New Roman"/>
          <w:i w:val="0"/>
          <w:iCs w:val="0"/>
          <w:sz w:val="20"/>
          <w:szCs w:val="20"/>
          <w:lang w:val="en-US"/>
        </w:rPr>
        <w:t>data</w:t>
      </w:r>
      <w:r w:rsidRPr="247AA210" w:rsidR="247AA210">
        <w:rPr>
          <w:rFonts w:ascii="Times New Roman" w:hAnsi="Times New Roman" w:cs="Times New Roman"/>
          <w:i w:val="0"/>
          <w:iCs w:val="0"/>
          <w:sz w:val="20"/>
          <w:szCs w:val="20"/>
          <w:lang w:val="en-US"/>
        </w:rPr>
        <w:t xml:space="preserve"> models</w:t>
      </w:r>
      <w:r w:rsidRPr="247AA210" w:rsidR="247AA210">
        <w:rPr>
          <w:rFonts w:ascii="Times New Roman" w:hAnsi="Times New Roman" w:cs="Times New Roman"/>
          <w:i w:val="0"/>
          <w:iCs w:val="0"/>
          <w:sz w:val="20"/>
          <w:szCs w:val="20"/>
          <w:lang w:val="en-US"/>
        </w:rPr>
        <w:t>, self</w:t>
      </w:r>
      <w:r w:rsidRPr="247AA210" w:rsidR="247AA210">
        <w:rPr>
          <w:rFonts w:ascii="Times New Roman" w:hAnsi="Times New Roman" w:cs="Times New Roman"/>
          <w:i w:val="0"/>
          <w:iCs w:val="0"/>
          <w:sz w:val="20"/>
          <w:szCs w:val="20"/>
          <w:lang w:val="en-US"/>
        </w:rPr>
        <w:t>-service BI ecosystems supporting strategic</w:t>
      </w:r>
      <w:r w:rsidRPr="247AA210" w:rsidR="247AA210">
        <w:rPr>
          <w:rFonts w:ascii="Times New Roman" w:hAnsi="Times New Roman" w:cs="Times New Roman"/>
          <w:i w:val="0"/>
          <w:iCs w:val="0"/>
          <w:sz w:val="20"/>
          <w:szCs w:val="20"/>
          <w:lang w:val="en-US"/>
        </w:rPr>
        <w:t xml:space="preserve">, </w:t>
      </w:r>
      <w:r w:rsidRPr="247AA210" w:rsidR="247AA210">
        <w:rPr>
          <w:rFonts w:ascii="Times New Roman" w:hAnsi="Times New Roman" w:cs="Times New Roman"/>
          <w:i w:val="0"/>
          <w:iCs w:val="0"/>
          <w:sz w:val="20"/>
          <w:szCs w:val="20"/>
          <w:lang w:val="en-US"/>
        </w:rPr>
        <w:t xml:space="preserve">operational decision-making. Leveraged advanced SQL, Python-based analytics, modern BI tools to translate </w:t>
      </w:r>
      <w:r w:rsidRPr="247AA210" w:rsidR="247AA210">
        <w:rPr>
          <w:rFonts w:ascii="Times New Roman" w:hAnsi="Times New Roman" w:cs="Times New Roman"/>
          <w:i w:val="0"/>
          <w:iCs w:val="0"/>
          <w:sz w:val="20"/>
          <w:szCs w:val="20"/>
          <w:lang w:val="en-US"/>
        </w:rPr>
        <w:t>data</w:t>
      </w:r>
      <w:r w:rsidRPr="247AA210" w:rsidR="247AA210">
        <w:rPr>
          <w:rFonts w:ascii="Times New Roman" w:hAnsi="Times New Roman" w:cs="Times New Roman"/>
          <w:i w:val="0"/>
          <w:iCs w:val="0"/>
          <w:sz w:val="20"/>
          <w:szCs w:val="20"/>
          <w:lang w:val="en-US"/>
        </w:rPr>
        <w:t xml:space="preserve">sets into actionable insights, </w:t>
      </w:r>
      <w:r w:rsidRPr="247AA210" w:rsidR="247AA210">
        <w:rPr>
          <w:rFonts w:ascii="Times New Roman" w:hAnsi="Times New Roman" w:cs="Times New Roman"/>
          <w:i w:val="0"/>
          <w:iCs w:val="0"/>
          <w:sz w:val="20"/>
          <w:szCs w:val="20"/>
          <w:lang w:val="en-US"/>
        </w:rPr>
        <w:t>optimize</w:t>
      </w:r>
      <w:r w:rsidRPr="247AA210" w:rsidR="247AA210">
        <w:rPr>
          <w:rFonts w:ascii="Times New Roman" w:hAnsi="Times New Roman" w:cs="Times New Roman"/>
          <w:i w:val="0"/>
          <w:iCs w:val="0"/>
          <w:sz w:val="20"/>
          <w:szCs w:val="20"/>
          <w:lang w:val="en-US"/>
        </w:rPr>
        <w:t xml:space="preserve"> business processes</w:t>
      </w:r>
      <w:r w:rsidRPr="247AA210" w:rsidR="247AA210">
        <w:rPr>
          <w:rFonts w:ascii="Times New Roman" w:hAnsi="Times New Roman" w:cs="Times New Roman"/>
          <w:i w:val="0"/>
          <w:iCs w:val="0"/>
          <w:sz w:val="20"/>
          <w:szCs w:val="20"/>
          <w:lang w:val="en-US"/>
        </w:rPr>
        <w:t>, drive</w:t>
      </w:r>
      <w:r w:rsidRPr="247AA210" w:rsidR="247AA210">
        <w:rPr>
          <w:rFonts w:ascii="Times New Roman" w:hAnsi="Times New Roman" w:cs="Times New Roman"/>
          <w:i w:val="0"/>
          <w:iCs w:val="0"/>
          <w:sz w:val="20"/>
          <w:szCs w:val="20"/>
          <w:lang w:val="en-US"/>
        </w:rPr>
        <w:t xml:space="preserve"> measurable performance improvements.</w:t>
      </w:r>
    </w:p>
    <w:p xmlns:wp14="http://schemas.microsoft.com/office/word/2010/wordml" w14:paraId="78DA7DA7"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administered</w:t>
      </w:r>
      <w:r>
        <w:rPr>
          <w:rFonts w:hint="default" w:ascii="Times New Roman" w:hAnsi="Times New Roman" w:cs="Times New Roman"/>
          <w:i w:val="0"/>
          <w:iCs w:val="0"/>
          <w:sz w:val="20"/>
          <w:szCs w:val="20"/>
          <w:lang w:val="en-US"/>
        </w:rPr>
        <w:t xml:space="preserve"> and</w:t>
      </w:r>
      <w:r>
        <w:rPr>
          <w:rFonts w:hint="default" w:ascii="Times New Roman" w:hAnsi="Times New Roman" w:cs="Times New Roman"/>
          <w:i w:val="0"/>
          <w:iCs w:val="0"/>
          <w:sz w:val="20"/>
          <w:szCs w:val="20"/>
          <w:lang w:val="en-US"/>
        </w:rPr>
        <w:t xml:space="preserve"> optimized analytical warehouses to support transaction data, operational metrics; applied partitioning, clustering, distribution strategies to improve query latency, concurrency, cost efficiency for downstream reporting, BI workloads.</w:t>
      </w:r>
    </w:p>
    <w:p xmlns:wp14="http://schemas.microsoft.com/office/word/2010/wordml" w14:paraId="619BD6EB"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Engineered complex SQL transformation layers to enable SLA monitoring, KPI computation, operational analytics; implemented performant joins, and incremental aggregation logic to surface reliable business metrics for finance, risk, and operations stakeholders.</w:t>
      </w:r>
    </w:p>
    <w:p xmlns:wp14="http://schemas.microsoft.com/office/word/2010/wordml" w14:paraId="0DEF337C"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Python-based data processing pipelines to automate data ingestion, cleansing, validation from APIs, internal systems; standardized schema management and data quality checks to deliver trusted, analytics-ready datasets consumed by reporting</w:t>
      </w:r>
      <w:r>
        <w:rPr>
          <w:rFonts w:hint="default" w:ascii="Times New Roman" w:hAnsi="Times New Roman" w:cs="Times New Roman"/>
          <w:i w:val="0"/>
          <w:iCs w:val="0"/>
          <w:sz w:val="20"/>
          <w:szCs w:val="20"/>
          <w:lang w:val="en-US"/>
        </w:rPr>
        <w:t xml:space="preserve">, </w:t>
      </w:r>
      <w:r>
        <w:rPr>
          <w:rFonts w:hint="default" w:ascii="Times New Roman" w:hAnsi="Times New Roman" w:cs="Times New Roman"/>
          <w:i w:val="0"/>
          <w:iCs w:val="0"/>
          <w:sz w:val="20"/>
          <w:szCs w:val="20"/>
          <w:lang w:val="en-US"/>
        </w:rPr>
        <w:t>ML teams.</w:t>
      </w:r>
    </w:p>
    <w:p xmlns:wp14="http://schemas.microsoft.com/office/word/2010/wordml" w14:paraId="4B928350"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and governed semantic data models across Looker, Power BI, Tableau, standardizing business metric definitions, enabled scalable self-service analytics through dashboards that allowed non-technical stakeholders to analyze trends without direct SQL access.</w:t>
      </w:r>
    </w:p>
    <w:p xmlns:wp14="http://schemas.microsoft.com/office/word/2010/wordml" w14:paraId="04B1ADA2"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Engineered cross-cloud data ingestion and transformation pipelines across GCP, Microsoft Azure, and AWS, integrating data from transactional systems, APIs, and cloud storage while enforcing schema consistency, data validation, and lineage traceability.</w:t>
      </w:r>
    </w:p>
    <w:p xmlns:wp14="http://schemas.microsoft.com/office/word/2010/wordml" w14:paraId="64478585"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and operated production-grade data workflows using Azure Data Factory, orchestrating scheduled and event-driven ETL processes with robust error handling, retry logic, and pipeline monitoring to ensure reliable downstream analytics consumption.</w:t>
      </w:r>
    </w:p>
    <w:p xmlns:wp14="http://schemas.microsoft.com/office/word/2010/wordml" w14:paraId="12FA0020"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Implemented Delta Lake–based data architectures for enterprise datasets, managing slowly changing dimensions, organized data into raw, curated, and analytics-ready layers to support reliable BI reporting and downstream advanced analytics use cases.</w:t>
      </w:r>
    </w:p>
    <w:p xmlns:wp14="http://schemas.microsoft.com/office/word/2010/wordml" w14:paraId="549C12B3"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Python-based analytical models to forecast operational trends, detect anomalies, run scenario simulations using historical</w:t>
      </w:r>
      <w:r>
        <w:rPr>
          <w:rFonts w:hint="default" w:ascii="Times New Roman" w:hAnsi="Times New Roman" w:cs="Times New Roman"/>
          <w:i w:val="0"/>
          <w:iCs w:val="0"/>
          <w:sz w:val="20"/>
          <w:szCs w:val="20"/>
          <w:lang w:val="en-US"/>
        </w:rPr>
        <w:t xml:space="preserve">, </w:t>
      </w:r>
      <w:r>
        <w:rPr>
          <w:rFonts w:hint="default" w:ascii="Times New Roman" w:hAnsi="Times New Roman" w:cs="Times New Roman"/>
          <w:i w:val="0"/>
          <w:iCs w:val="0"/>
          <w:sz w:val="20"/>
          <w:szCs w:val="20"/>
          <w:lang w:val="en-US"/>
        </w:rPr>
        <w:t>near–real-time data, enabling leadership to make informed decisions on capacity planning, risk mitigation,</w:t>
      </w:r>
      <w:r>
        <w:rPr>
          <w:rFonts w:hint="default" w:ascii="Times New Roman" w:hAnsi="Times New Roman" w:cs="Times New Roman"/>
          <w:i w:val="0"/>
          <w:iCs w:val="0"/>
          <w:sz w:val="20"/>
          <w:szCs w:val="20"/>
          <w:lang w:val="en-US"/>
        </w:rPr>
        <w:t xml:space="preserve"> </w:t>
      </w:r>
      <w:r>
        <w:rPr>
          <w:rFonts w:hint="default" w:ascii="Times New Roman" w:hAnsi="Times New Roman" w:cs="Times New Roman"/>
          <w:i w:val="0"/>
          <w:iCs w:val="0"/>
          <w:sz w:val="20"/>
          <w:szCs w:val="20"/>
          <w:lang w:val="en-US"/>
        </w:rPr>
        <w:t>operational readiness.</w:t>
      </w:r>
    </w:p>
    <w:p xmlns:wp14="http://schemas.microsoft.com/office/word/2010/wordml" w14:paraId="7307A251"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maintained operational dashboards tracking system reliability, transaction throughput, service health by integrating heterogeneous data, enabling operations, engineering teams to rapidly identify performance bottlenecks, stability risks.</w:t>
      </w:r>
    </w:p>
    <w:p xmlns:wp14="http://schemas.microsoft.com/office/word/2010/wordml" w14:paraId="1EBFA7B5"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Implemented data validation, reconciliation, consistency checks across upstream ingestion pipelines, downstream reporting layers, preventing erroneous data; documented data definitions, transformations, lineage to ensure auditability, interpretation across teams.</w:t>
      </w:r>
    </w:p>
    <w:p xmlns:wp14="http://schemas.microsoft.com/office/word/2010/wordml" w14:paraId="7AAAAA4A"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Supported high-volume payment and transaction processing platforms by building monitoring frameworks and near real-time dashboards that surfaced transaction patterns, failure modes, and system health indicators for financial operations and risk teams.</w:t>
      </w:r>
    </w:p>
    <w:p xmlns:wp14="http://schemas.microsoft.com/office/word/2010/wordml" w14:paraId="48DA8E3E"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Performed exploratory data analysis and built analytical models for property, casualty insurance operations, enabling underwriting, pricing teams to evaluate loss trends, reserve adequacy, exposure concentration, portfolio risk using policy, claims, actuarial datasets.</w:t>
      </w:r>
    </w:p>
    <w:p xmlns:wp14="http://schemas.microsoft.com/office/word/2010/wordml" w14:paraId="6A9D66BC" wp14:textId="77777777">
      <w:pPr>
        <w:pStyle w:val="8"/>
        <w:widowControl/>
        <w:numPr>
          <w:ilvl w:val="0"/>
          <w:numId w:val="1"/>
        </w:numPr>
        <w:spacing w:after="0" w:afterAutospacing="0"/>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Modernized analytics for healthcare data platforms by designing structured analyses on claims utilization, provider performance, cost drivers, and network efficiency, supporting data-driven decisions in contracting, reimbursement strategy, and network optimization.</w:t>
      </w:r>
    </w:p>
    <w:p xmlns:wp14="http://schemas.microsoft.com/office/word/2010/wordml" w14:paraId="5AC78344" wp14:textId="77777777">
      <w:pPr>
        <w:pStyle w:val="8"/>
        <w:widowControl/>
        <w:numPr>
          <w:numId w:val="0"/>
        </w:numPr>
        <w:spacing w:before="183" w:beforeLines="50" w:beforeAutospacing="0" w:after="83" w:afterLines="23" w:afterAutospacing="0"/>
        <w:ind w:right="0" w:rightChars="0"/>
        <w:jc w:val="both"/>
        <w:rPr>
          <w:rFonts w:hint="default" w:ascii="Times New Roman" w:hAnsi="Times New Roman" w:cs="Times New Roman"/>
          <w:i w:val="0"/>
          <w:iCs w:val="0"/>
          <w:sz w:val="21"/>
          <w:szCs w:val="21"/>
          <w:u w:val="single"/>
          <w:lang w:val="en-US"/>
        </w:rPr>
      </w:pPr>
      <w:r>
        <w:rPr>
          <w:rStyle w:val="9"/>
          <w:rFonts w:hint="default" w:ascii="Times New Roman" w:hAnsi="Times New Roman" w:cs="Times New Roman"/>
          <w:i w:val="0"/>
          <w:iCs w:val="0"/>
          <w:sz w:val="21"/>
          <w:szCs w:val="21"/>
          <w:u w:val="single"/>
          <w:lang w:val="en-US"/>
        </w:rPr>
        <w:t>TECHNICAL SKILLS</w:t>
      </w:r>
    </w:p>
    <w:p xmlns:wp14="http://schemas.microsoft.com/office/word/2010/wordml" w14:paraId="4A33BE8C" wp14:textId="77777777">
      <w:pPr>
        <w:pStyle w:val="8"/>
        <w:widowControl/>
        <w:numPr>
          <w:ilvl w:val="0"/>
          <w:numId w:val="2"/>
        </w:numPr>
        <w:spacing w:before="0" w:beforeAutospacing="0"/>
        <w:ind w:left="560" w:leftChars="0" w:hanging="36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b/>
          <w:bCs w:val="0"/>
          <w:i w:val="0"/>
          <w:iCs w:val="0"/>
          <w:sz w:val="20"/>
          <w:szCs w:val="20"/>
          <w:lang w:val="en-US"/>
        </w:rPr>
        <w:t>Programming Languages &amp; Libraries:</w:t>
      </w:r>
      <w:r>
        <w:rPr>
          <w:rFonts w:hint="default" w:ascii="Times New Roman" w:hAnsi="Times New Roman" w:cs="Times New Roman"/>
          <w:i w:val="0"/>
          <w:iCs w:val="0"/>
          <w:sz w:val="20"/>
          <w:szCs w:val="20"/>
          <w:lang w:val="en-US"/>
        </w:rPr>
        <w:t xml:space="preserve"> Python, SQL, T-SQL, PySpark, Pandas, Polars, NumPy, Scikit-learn, DAX</w:t>
      </w:r>
    </w:p>
    <w:p xmlns:wp14="http://schemas.microsoft.com/office/word/2010/wordml" w14:paraId="0D26FF80" wp14:textId="77777777">
      <w:pPr>
        <w:pStyle w:val="8"/>
        <w:widowControl/>
        <w:numPr>
          <w:ilvl w:val="0"/>
          <w:numId w:val="2"/>
        </w:numPr>
        <w:ind w:left="560" w:leftChars="0" w:hanging="36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b/>
          <w:bCs w:val="0"/>
          <w:i w:val="0"/>
          <w:iCs w:val="0"/>
          <w:sz w:val="20"/>
          <w:szCs w:val="20"/>
          <w:lang w:val="en-US"/>
        </w:rPr>
        <w:t>Databases &amp; Data Warehouses:</w:t>
      </w:r>
      <w:r>
        <w:rPr>
          <w:rFonts w:hint="default" w:ascii="Times New Roman" w:hAnsi="Times New Roman" w:cs="Times New Roman"/>
          <w:i w:val="0"/>
          <w:iCs w:val="0"/>
          <w:sz w:val="20"/>
          <w:szCs w:val="20"/>
          <w:lang w:val="en-US"/>
        </w:rPr>
        <w:t xml:space="preserve"> BigQuery, Snowflake, Redshift, Synapse Analytics, PostgreSQL, MySQL, Delta Lake, BI Engine</w:t>
      </w:r>
    </w:p>
    <w:p xmlns:wp14="http://schemas.microsoft.com/office/word/2010/wordml" w14:paraId="0ED04763" wp14:textId="77777777">
      <w:pPr>
        <w:pStyle w:val="8"/>
        <w:widowControl/>
        <w:numPr>
          <w:ilvl w:val="0"/>
          <w:numId w:val="2"/>
        </w:numPr>
        <w:ind w:left="560" w:leftChars="0" w:hanging="36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b/>
          <w:bCs w:val="0"/>
          <w:i w:val="0"/>
          <w:iCs w:val="0"/>
          <w:sz w:val="20"/>
          <w:szCs w:val="20"/>
          <w:lang w:val="en-US"/>
        </w:rPr>
        <w:t>Cloud Platforms &amp; Services:</w:t>
      </w:r>
      <w:r>
        <w:rPr>
          <w:rFonts w:hint="default" w:ascii="Times New Roman" w:hAnsi="Times New Roman" w:cs="Times New Roman"/>
          <w:i w:val="0"/>
          <w:iCs w:val="0"/>
          <w:sz w:val="20"/>
          <w:szCs w:val="20"/>
          <w:lang w:val="en-US"/>
        </w:rPr>
        <w:t xml:space="preserve"> GCP (BigQuery, Cloud Logging, Cloud Cost Management), Microsoft Azure (Data Factory, Data Lake Gen2, Synapse, Fabric, Monitor, Application Insights, Purview), AWS (S3, Athena, Redshift)</w:t>
      </w:r>
    </w:p>
    <w:p xmlns:wp14="http://schemas.microsoft.com/office/word/2010/wordml" w14:paraId="21CC013F" wp14:textId="77777777">
      <w:pPr>
        <w:pStyle w:val="8"/>
        <w:widowControl/>
        <w:numPr>
          <w:ilvl w:val="0"/>
          <w:numId w:val="2"/>
        </w:numPr>
        <w:ind w:left="560" w:leftChars="0" w:hanging="36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b/>
          <w:bCs w:val="0"/>
          <w:i w:val="0"/>
          <w:iCs w:val="0"/>
          <w:sz w:val="20"/>
          <w:szCs w:val="20"/>
          <w:lang w:val="en-US"/>
        </w:rPr>
        <w:t>BI &amp; Visualization:</w:t>
      </w:r>
      <w:r>
        <w:rPr>
          <w:rFonts w:hint="default" w:ascii="Times New Roman" w:hAnsi="Times New Roman" w:cs="Times New Roman"/>
          <w:i w:val="0"/>
          <w:iCs w:val="0"/>
          <w:sz w:val="20"/>
          <w:szCs w:val="20"/>
          <w:lang w:val="en-US"/>
        </w:rPr>
        <w:t xml:space="preserve"> Looker (LookML), Power BI, Tableau, Amazon QuickSight, Jupyter Notebooks, Excel</w:t>
      </w:r>
    </w:p>
    <w:p xmlns:wp14="http://schemas.microsoft.com/office/word/2010/wordml" w14:paraId="3220DE3C" wp14:textId="77777777">
      <w:pPr>
        <w:pStyle w:val="8"/>
        <w:widowControl/>
        <w:numPr>
          <w:ilvl w:val="0"/>
          <w:numId w:val="2"/>
        </w:numPr>
        <w:spacing w:after="0" w:afterAutospacing="0"/>
        <w:ind w:left="560" w:leftChars="0" w:hanging="36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b/>
          <w:bCs w:val="0"/>
          <w:i w:val="0"/>
          <w:iCs w:val="0"/>
          <w:sz w:val="20"/>
          <w:szCs w:val="20"/>
          <w:lang w:val="en-US"/>
        </w:rPr>
        <w:t>Data Engineering &amp; Pipeline Tools:</w:t>
      </w:r>
      <w:r>
        <w:rPr>
          <w:rFonts w:hint="default" w:ascii="Times New Roman" w:hAnsi="Times New Roman" w:cs="Times New Roman"/>
          <w:i w:val="0"/>
          <w:iCs w:val="0"/>
          <w:sz w:val="20"/>
          <w:szCs w:val="20"/>
          <w:lang w:val="en-US"/>
        </w:rPr>
        <w:t xml:space="preserve"> Azure Data Factory (v2), Git, GitHub</w:t>
      </w:r>
    </w:p>
    <w:p xmlns:wp14="http://schemas.microsoft.com/office/word/2010/wordml" w14:paraId="1A6F1BDD" wp14:textId="77777777">
      <w:pPr>
        <w:keepNext w:val="0"/>
        <w:keepLines w:val="0"/>
        <w:widowControl/>
        <w:suppressLineNumbers w:val="0"/>
        <w:spacing w:before="233" w:beforeLines="64" w:beforeAutospacing="0" w:after="233" w:afterLines="64" w:afterAutospacing="0"/>
        <w:ind w:left="0" w:right="0"/>
        <w:jc w:val="center"/>
        <w:rPr>
          <w:rFonts w:hint="default" w:ascii="Times New Roman" w:hAnsi="Times New Roman" w:cs="Times New Roman"/>
          <w:b/>
          <w:bCs w:val="0"/>
          <w:i w:val="0"/>
          <w:iCs w:val="0"/>
          <w:sz w:val="22"/>
          <w:szCs w:val="22"/>
          <w:u w:val="single"/>
          <w:lang w:val="en-US"/>
        </w:rPr>
      </w:pPr>
      <w:r>
        <w:rPr>
          <w:rFonts w:hint="default" w:ascii="Times New Roman" w:hAnsi="Times New Roman" w:eastAsia="Times New Roman" w:cs="Times New Roman"/>
          <w:b/>
          <w:bCs w:val="0"/>
          <w:i w:val="0"/>
          <w:iCs w:val="0"/>
          <w:kern w:val="0"/>
          <w:sz w:val="22"/>
          <w:szCs w:val="22"/>
          <w:u w:val="single"/>
          <w:lang w:val="en-US" w:eastAsia="zh-CN" w:bidi="ar"/>
        </w:rPr>
        <w:t>WORK EXPERIENCE</w:t>
      </w:r>
    </w:p>
    <w:p xmlns:wp14="http://schemas.microsoft.com/office/word/2010/wordml" w:rsidP="247AA210" w14:paraId="3ADE9604" wp14:textId="77777777">
      <w:pPr>
        <w:keepNext w:val="0"/>
        <w:keepLines w:val="0"/>
        <w:widowControl w:val="1"/>
        <w:suppressLineNumbers w:val="0"/>
        <w:spacing w:beforeAutospacing="off" w:afterAutospacing="off"/>
        <w:ind w:left="0" w:right="0"/>
        <w:jc w:val="left"/>
        <w:rPr>
          <w:rFonts w:ascii="Times New Roman" w:hAnsi="Times New Roman" w:cs="Times New Roman"/>
          <w:i w:val="0"/>
          <w:iCs w:val="0"/>
          <w:sz w:val="21"/>
          <w:szCs w:val="21"/>
          <w:lang w:val="en-US"/>
        </w:rPr>
      </w:pPr>
      <w:r w:rsidRPr="247AA210" w:rsidR="247AA210">
        <w:rPr>
          <w:rFonts w:ascii="Times New Roman" w:hAnsi="Times New Roman" w:eastAsia="Times New Roman" w:cs="Times New Roman"/>
          <w:b w:val="1"/>
          <w:bCs w:val="1"/>
          <w:i w:val="0"/>
          <w:iCs w:val="0"/>
          <w:kern w:val="0"/>
          <w:sz w:val="21"/>
          <w:szCs w:val="21"/>
          <w:lang w:val="en-US" w:eastAsia="zh-CN" w:bidi="ar"/>
        </w:rPr>
        <w:t xml:space="preserve">VISA – </w:t>
      </w:r>
      <w:r w:rsidRPr="247AA210" w:rsidR="247AA210">
        <w:rPr>
          <w:rFonts w:ascii="Times New Roman" w:hAnsi="Times New Roman" w:eastAsia="Times New Roman" w:cs="Times New Roman"/>
          <w:i w:val="0"/>
          <w:iCs w:val="0"/>
          <w:kern w:val="0"/>
          <w:sz w:val="21"/>
          <w:szCs w:val="21"/>
          <w:lang w:val="en-US" w:eastAsia="zh-CN" w:bidi="ar"/>
        </w:rPr>
        <w:t xml:space="preserve">Fresno, California </w:t>
      </w:r>
      <w:r w:rsidRPr="247AA210" w:rsidR="247AA210">
        <w:rPr>
          <w:rFonts w:ascii="Times New Roman" w:hAnsi="Times New Roman" w:eastAsia="Times New Roman" w:cs="Times New Roman"/>
          <w:b w:val="1"/>
          <w:bCs w:val="1"/>
          <w:i w:val="0"/>
          <w:iCs w:val="0"/>
          <w:kern w:val="0"/>
          <w:sz w:val="21"/>
          <w:szCs w:val="21"/>
          <w:lang w:val="en-US" w:eastAsia="zh-CN" w:bidi="ar"/>
        </w:rPr>
        <w:t xml:space="preserve">| Senior Business Analyst </w:t>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Pr>
          <w:rFonts w:hint="default" w:ascii="Times New Roman" w:hAnsi="Times New Roman" w:eastAsia="Times New Roman" w:cs="Times New Roman"/>
          <w:b/>
          <w:bCs/>
          <w:i w:val="0"/>
          <w:iCs w:val="0"/>
          <w:kern w:val="0"/>
          <w:sz w:val="21"/>
          <w:szCs w:val="21"/>
          <w:lang w:val="en-US" w:eastAsia="zh-CN" w:bidi="ar"/>
        </w:rPr>
      </w:r>
      <w:r>
        <w:rPr>
          <w:rFonts w:hint="default" w:ascii="Times New Roman" w:hAnsi="Times New Roman" w:eastAsia="Times New Roman" w:cs="Times New Roman"/>
          <w:b/>
          <w:bCs/>
          <w:i w:val="0"/>
          <w:iCs w:val="0"/>
          <w:kern w:val="0"/>
          <w:sz w:val="21"/>
          <w:szCs w:val="21"/>
          <w:lang w:val="en-US" w:eastAsia="zh-CN" w:bidi="ar"/>
        </w:rPr>
        <w:tab/>
      </w:r>
      <w:r w:rsidRPr="247AA210" w:rsidR="247AA210">
        <w:rPr>
          <w:rFonts w:ascii="Times New Roman" w:hAnsi="Times New Roman" w:eastAsia="Times New Roman" w:cs="Times New Roman"/>
          <w:i w:val="0"/>
          <w:iCs w:val="0"/>
          <w:kern w:val="0"/>
          <w:sz w:val="21"/>
          <w:szCs w:val="21"/>
          <w:lang w:val="en-US" w:eastAsia="zh-CN" w:bidi="ar"/>
        </w:rPr>
        <w:t>Mar 2025 – Present</w:t>
      </w:r>
    </w:p>
    <w:p xmlns:wp14="http://schemas.microsoft.com/office/word/2010/wordml" w14:paraId="5B655C0E" wp14:textId="77777777">
      <w:pPr>
        <w:keepNext w:val="0"/>
        <w:keepLines w:val="0"/>
        <w:widowControl/>
        <w:suppressLineNumbers w:val="0"/>
        <w:spacing w:before="49" w:beforeLines="13" w:beforeAutospacing="0" w:afterAutospacing="0"/>
        <w:ind w:left="0" w:right="0"/>
        <w:jc w:val="both"/>
        <w:rPr>
          <w:rFonts w:hint="default" w:ascii="Times New Roman" w:hAnsi="Times New Roman" w:cs="Times New Roman"/>
          <w:b/>
          <w:bCs w:val="0"/>
          <w:i w:val="0"/>
          <w:iCs w:val="0"/>
          <w:sz w:val="20"/>
          <w:szCs w:val="20"/>
          <w:lang w:val="en-US"/>
        </w:rPr>
      </w:pPr>
      <w:r>
        <w:rPr>
          <w:rFonts w:hint="default" w:ascii="Times New Roman" w:hAnsi="Times New Roman" w:eastAsia="Times New Roman" w:cs="Times New Roman"/>
          <w:b/>
          <w:bCs w:val="0"/>
          <w:i w:val="0"/>
          <w:iCs w:val="0"/>
          <w:kern w:val="0"/>
          <w:sz w:val="20"/>
          <w:szCs w:val="20"/>
          <w:lang w:val="en-US" w:eastAsia="zh-CN" w:bidi="ar"/>
        </w:rPr>
        <w:t>Project Title: Apex Transaction Integrity &amp; Operations Intelligence Platform</w:t>
      </w:r>
    </w:p>
    <w:p xmlns:wp14="http://schemas.microsoft.com/office/word/2010/wordml" w14:paraId="78FB3F14" wp14:textId="77777777">
      <w:pPr>
        <w:keepNext w:val="0"/>
        <w:keepLines w:val="0"/>
        <w:widowControl/>
        <w:suppressLineNumbers w:val="0"/>
        <w:spacing w:before="127" w:beforeLines="35" w:beforeAutospacing="0" w:afterAutospacing="0"/>
        <w:ind w:left="0" w:right="0"/>
        <w:jc w:val="both"/>
        <w:rPr>
          <w:rFonts w:hint="default" w:ascii="Times New Roman" w:hAnsi="Times New Roman" w:cs="Times New Roman"/>
          <w:i w:val="0"/>
          <w:iCs w:val="0"/>
          <w:sz w:val="20"/>
          <w:szCs w:val="20"/>
          <w:lang w:val="en-US"/>
        </w:rPr>
      </w:pPr>
      <w:r>
        <w:rPr>
          <w:rFonts w:hint="default" w:ascii="Times New Roman" w:hAnsi="Times New Roman" w:eastAsia="Times New Roman" w:cs="Times New Roman"/>
          <w:b/>
          <w:bCs w:val="0"/>
          <w:i w:val="0"/>
          <w:iCs w:val="0"/>
          <w:kern w:val="0"/>
          <w:sz w:val="20"/>
          <w:szCs w:val="20"/>
          <w:lang w:val="en-US" w:eastAsia="zh-CN" w:bidi="ar"/>
        </w:rPr>
        <w:t>Project Overview:</w:t>
      </w:r>
      <w:r>
        <w:rPr>
          <w:rFonts w:hint="default" w:ascii="Times New Roman" w:hAnsi="Times New Roman" w:eastAsia="Times New Roman" w:cs="Times New Roman"/>
          <w:i w:val="0"/>
          <w:iCs w:val="0"/>
          <w:kern w:val="0"/>
          <w:sz w:val="20"/>
          <w:szCs w:val="20"/>
          <w:lang w:val="en-US" w:eastAsia="zh-CN" w:bidi="ar"/>
        </w:rPr>
        <w:t xml:space="preserve"> Contributed for Design and deployment of a next-generation, cloud-native intelligence platform that proactively safeguards global payment system resilience while optimizing operational performance. This enterprise initiative focuses on unifying real-time transaction telemetry, infrastructure logs, and business metrics into a single source of truth. The platform will automate the detection of anomalies and latency outliers, predict potential service degradation, and provide granular, real-time visibility into system health and financial transaction SLAs. By implementing a governed metrics layer and self-service analytics, it will empower both technical and business teams to ensure uninterrupted service, maintain compliance, and drive data-informed operational strategies, directly supporting the client's critical need for fault-tolerant, scalable, and secure financial network operations.</w:t>
      </w:r>
    </w:p>
    <w:p xmlns:wp14="http://schemas.microsoft.com/office/word/2010/wordml" w14:paraId="5E42C0E8" wp14:textId="77777777">
      <w:pPr>
        <w:pStyle w:val="8"/>
        <w:widowControl/>
        <w:numPr>
          <w:ilvl w:val="0"/>
          <w:numId w:val="1"/>
        </w:numPr>
        <w:spacing w:before="0" w:beforeAutospacing="0" w:after="0" w:afterAutospacing="0"/>
        <w:ind w:left="560" w:right="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Engineered SQL transformations, analytical queries in BigQuery, leveraging window functions, nested queries, BI Engine optimizations to deliver high-performance SLA, KPI analysis, supporting real-time operational monitoring enterprise decision-making.</w:t>
      </w:r>
    </w:p>
    <w:p xmlns:wp14="http://schemas.microsoft.com/office/word/2010/wordml" w14:paraId="227E3FF4" wp14:textId="77777777">
      <w:pPr>
        <w:pStyle w:val="8"/>
        <w:widowControl/>
        <w:numPr>
          <w:ilvl w:val="0"/>
          <w:numId w:val="1"/>
        </w:numPr>
        <w:spacing w:before="0" w:beforeAutospacing="0"/>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materialized views, partitioned, and clustered tables in BigQuery to optimize query performance, streamline access to multi-source operational datasets, and support high-volume SLA and KPI analytics for enterprise monitoring.</w:t>
      </w:r>
    </w:p>
    <w:p xmlns:wp14="http://schemas.microsoft.com/office/word/2010/wordml" w14:paraId="5D024322"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bCs/>
          <w:i w:val="0"/>
          <w:iCs w:val="0"/>
          <w:sz w:val="20"/>
          <w:szCs w:val="20"/>
          <w:lang w:val="en-US"/>
        </w:rPr>
        <w:t>Built Looker semantic models, metrics layers with versioned dashboards, derived measures, reusable calculations, enforcing enterprise-wide KPI consistency, governance compliance, reliable cross-team analytics for operational, financial decision-making.</w:t>
      </w:r>
    </w:p>
    <w:p xmlns:wp14="http://schemas.microsoft.com/office/word/2010/wordml" w14:paraId="03C2750B"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eastAsia="DengXian" w:cs="Times New Roman"/>
          <w:i w:val="0"/>
          <w:iCs w:val="0"/>
          <w:sz w:val="20"/>
          <w:szCs w:val="20"/>
          <w:lang w:val="en-US"/>
        </w:rPr>
        <w:t>Automated end-to-end data ingestion, preprocessing, and transformation pipelines using Python (Polars, Pandas) for data from cloud storage, APIs, and telemetry sources, enabling operational readiness and real-time analytics.</w:t>
      </w:r>
    </w:p>
    <w:p xmlns:wp14="http://schemas.microsoft.com/office/word/2010/wordml" w14:paraId="444F1BDA"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bCs/>
          <w:i w:val="0"/>
          <w:iCs w:val="0"/>
          <w:sz w:val="20"/>
          <w:szCs w:val="20"/>
          <w:lang w:val="en-US"/>
        </w:rPr>
        <w:t>Maintained Git, GitHub version control for Python, SQL queries, dashboards, enabling reproducible workflows, audit readiness, collaborative development across distributed teams while supporting iterative enhancements, governance compliance.</w:t>
      </w:r>
    </w:p>
    <w:p xmlns:wp14="http://schemas.microsoft.com/office/word/2010/wordml" w14:paraId="4256E1E8"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Conducted advanced root cause analysis of system anomalies by correlating SQL queries, Python workflows, and cloud log/telemetry data, providing actionable insights for incident resolution and process improvements.</w:t>
      </w:r>
    </w:p>
    <w:p xmlns:wp14="http://schemas.microsoft.com/office/word/2010/wordml" w14:paraId="0B99DB97"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modular Python frameworks for data validation, integrity checks, reconciliation, ensuring high reliability and consistency of large-scale operational datasets across multiple cloud environments and reporting platforms.</w:t>
      </w:r>
    </w:p>
    <w:p xmlns:wp14="http://schemas.microsoft.com/office/word/2010/wordml" w14:paraId="61B2A3A9"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SLA and SLO monitoring dashboards by integrating Cloud Logging metrics, structured log analysis, and Looker visualizations, enabling continuous tracking of system reliability, latency trends, operational performance across enterprise services.</w:t>
      </w:r>
    </w:p>
    <w:p xmlns:wp14="http://schemas.microsoft.com/office/word/2010/wordml" w14:paraId="0D627588"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Standardized metric definitions, transformation logic, and naming conventions across BigQuery datasets and Looker semantic layers, ensuring reproducibility, governance compliance, and consistent KPI measurement across teams.</w:t>
      </w:r>
    </w:p>
    <w:p xmlns:wp14="http://schemas.microsoft.com/office/word/2010/wordml" w14:paraId="4B122BBB"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predictive analytics workflows in Python to model operational bottlenecks, forecast resource utilization, and simulate “what-if” scenarios, providing proactive insights for resource planning and incident mitigation.</w:t>
      </w:r>
    </w:p>
    <w:p xmlns:wp14="http://schemas.microsoft.com/office/word/2010/wordml" w14:paraId="00D5D0E0"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Optimized BigQuery storage, table architectures, query execution, and compute efficiency using advanced partitioning, clustering, and BI Engine enhancements, improving responsiveness of high-volume operational analytics workloads.</w:t>
      </w:r>
    </w:p>
    <w:p xmlns:wp14="http://schemas.microsoft.com/office/word/2010/wordml" w14:paraId="3DFCFDA6"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dynamic operational reporting workflows in Microsoft Excel using advanced formulas, pivot tables, Power Query, and SQL extracts, enabling self-service dashboards and accelerating data-driven decision-making across business units.</w:t>
      </w:r>
    </w:p>
    <w:p xmlns:wp14="http://schemas.microsoft.com/office/word/2010/wordml" w14:paraId="79A1514A" wp14:textId="77777777">
      <w:pPr>
        <w:pStyle w:val="8"/>
        <w:widowControl/>
        <w:numPr>
          <w:ilvl w:val="0"/>
          <w:numId w:val="1"/>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Integrated Cloud Cost Management tools to monitor storage, compute, and pipeline resource usage, identifying optimization opportunities and enabling proactive, data-driven cost governance strategies for enterprise analytics workloads.</w:t>
      </w:r>
    </w:p>
    <w:p xmlns:wp14="http://schemas.microsoft.com/office/word/2010/wordml" w14:paraId="699D031F" wp14:textId="77777777">
      <w:pPr>
        <w:pStyle w:val="8"/>
        <w:widowControl/>
        <w:numPr>
          <w:ilvl w:val="0"/>
          <w:numId w:val="1"/>
        </w:numPr>
        <w:spacing w:after="0" w:afterAutospacing="0"/>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reusable Jupyter Notebook templates for ad hoc analytics, anomaly detection, trend analysis, and operational diagnostics, streamlining cross-team analysis of structured, semi-structured, and streaming datasets.</w:t>
      </w:r>
    </w:p>
    <w:p xmlns:wp14="http://schemas.microsoft.com/office/word/2010/wordml" w14:paraId="08B1CC87" wp14:textId="77777777">
      <w:pPr>
        <w:pStyle w:val="8"/>
        <w:widowControl/>
        <w:numPr>
          <w:ilvl w:val="0"/>
          <w:numId w:val="1"/>
        </w:numPr>
        <w:spacing w:before="0" w:beforeAutospacing="0" w:after="0" w:afterAutospacing="0"/>
        <w:ind w:left="560" w:right="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Monitored pipeline performance and system telemetry using Cloud Logging, correlating metrics, logs, and events to detect anomalies, enforce SLAs, and guide operational improvements across enterprise services.</w:t>
      </w:r>
    </w:p>
    <w:p xmlns:wp14="http://schemas.microsoft.com/office/word/2010/wordml" w14:paraId="0650326A" wp14:textId="77777777">
      <w:pPr>
        <w:keepNext w:val="0"/>
        <w:keepLines w:val="0"/>
        <w:widowControl/>
        <w:suppressLineNumbers w:val="0"/>
        <w:spacing w:before="67" w:beforeLines="18" w:beforeAutospacing="0" w:after="233" w:afterLines="64" w:afterAutospacing="0"/>
        <w:ind w:left="0" w:right="0"/>
        <w:jc w:val="both"/>
        <w:rPr>
          <w:rFonts w:hint="default" w:ascii="Times New Roman" w:hAnsi="Times New Roman" w:cs="Times New Roman"/>
          <w:i w:val="0"/>
          <w:iCs w:val="0"/>
          <w:sz w:val="20"/>
          <w:szCs w:val="20"/>
          <w:lang w:val="en-US"/>
        </w:rPr>
      </w:pPr>
      <w:r>
        <w:rPr>
          <w:rFonts w:hint="default" w:ascii="Times New Roman" w:hAnsi="Times New Roman" w:eastAsia="Times New Roman" w:cs="Times New Roman"/>
          <w:b/>
          <w:bCs/>
          <w:i w:val="0"/>
          <w:iCs w:val="0"/>
          <w:kern w:val="0"/>
          <w:sz w:val="20"/>
          <w:szCs w:val="20"/>
          <w:lang w:val="en-US" w:eastAsia="zh-CN" w:bidi="ar"/>
        </w:rPr>
        <w:t>Environment:</w:t>
      </w:r>
      <w:r>
        <w:rPr>
          <w:rFonts w:hint="default" w:ascii="Times New Roman" w:hAnsi="Times New Roman" w:eastAsia="Times New Roman" w:cs="Times New Roman"/>
          <w:i w:val="0"/>
          <w:iCs w:val="0"/>
          <w:kern w:val="0"/>
          <w:sz w:val="20"/>
          <w:szCs w:val="20"/>
          <w:lang w:val="en-US" w:eastAsia="zh-CN" w:bidi="ar"/>
        </w:rPr>
        <w:t xml:space="preserve"> BigQuery, Looker, Python (Polars, Pandas), SQL, Cloud Logging, SLO/SLA Dashboards, Cloud Cost Management, Microsoft Excel, Jupyter Notebooks, BI Engine</w:t>
      </w:r>
    </w:p>
    <w:p xmlns:wp14="http://schemas.microsoft.com/office/word/2010/wordml" w14:paraId="5AB961DA" wp14:textId="77777777">
      <w:pPr>
        <w:keepNext w:val="0"/>
        <w:keepLines w:val="0"/>
        <w:widowControl/>
        <w:suppressLineNumbers w:val="0"/>
        <w:spacing w:beforeAutospacing="0" w:afterAutospacing="0"/>
        <w:ind w:left="0" w:right="0"/>
        <w:jc w:val="both"/>
        <w:rPr>
          <w:rFonts w:hint="default" w:ascii="Times New Roman" w:hAnsi="Times New Roman" w:cs="Times New Roman"/>
          <w:b/>
          <w:bCs w:val="0"/>
          <w:i w:val="0"/>
          <w:iCs w:val="0"/>
          <w:sz w:val="21"/>
          <w:szCs w:val="21"/>
          <w:lang w:val="en-US"/>
        </w:rPr>
      </w:pPr>
      <w:r>
        <w:rPr>
          <w:rFonts w:hint="default" w:ascii="Times New Roman" w:hAnsi="Times New Roman" w:eastAsia="Times New Roman" w:cs="Times New Roman"/>
          <w:b/>
          <w:bCs w:val="0"/>
          <w:i w:val="0"/>
          <w:iCs w:val="0"/>
          <w:kern w:val="0"/>
          <w:sz w:val="21"/>
          <w:szCs w:val="21"/>
          <w:lang w:val="en-US" w:eastAsia="zh-CN" w:bidi="ar"/>
        </w:rPr>
        <w:t xml:space="preserve">Great American Insurance Company, </w:t>
      </w:r>
      <w:r>
        <w:rPr>
          <w:rFonts w:hint="default" w:ascii="Times New Roman" w:hAnsi="Times New Roman" w:eastAsia="Times New Roman" w:cs="Times New Roman"/>
          <w:bCs/>
          <w:i w:val="0"/>
          <w:iCs w:val="0"/>
          <w:kern w:val="0"/>
          <w:sz w:val="21"/>
          <w:szCs w:val="21"/>
          <w:lang w:val="en-US" w:eastAsia="zh-CN" w:bidi="ar"/>
        </w:rPr>
        <w:t xml:space="preserve">Cincinnati, OH </w:t>
      </w:r>
      <w:r>
        <w:rPr>
          <w:rFonts w:hint="default" w:ascii="Times New Roman" w:hAnsi="Times New Roman" w:eastAsia="Times New Roman" w:cs="Times New Roman"/>
          <w:b/>
          <w:bCs w:val="0"/>
          <w:i w:val="0"/>
          <w:iCs w:val="0"/>
          <w:kern w:val="0"/>
          <w:sz w:val="21"/>
          <w:szCs w:val="21"/>
          <w:lang w:val="en-US" w:eastAsia="zh-CN" w:bidi="ar"/>
        </w:rPr>
        <w:t>| Senior Data Analyst</w:t>
      </w:r>
      <w:r>
        <w:rPr>
          <w:rFonts w:hint="default" w:ascii="Times New Roman" w:hAnsi="Times New Roman" w:eastAsia="Times New Roman" w:cs="Times New Roman"/>
          <w:b/>
          <w:bCs w:val="0"/>
          <w:i w:val="0"/>
          <w:iCs w:val="0"/>
          <w:kern w:val="0"/>
          <w:sz w:val="21"/>
          <w:szCs w:val="21"/>
          <w:lang w:val="en-US" w:eastAsia="zh-CN" w:bidi="ar"/>
        </w:rPr>
        <w:tab/>
      </w:r>
      <w:r>
        <w:rPr>
          <w:rFonts w:hint="default" w:ascii="Times New Roman" w:hAnsi="Times New Roman" w:eastAsia="Times New Roman" w:cs="Times New Roman"/>
          <w:b/>
          <w:bCs w:val="0"/>
          <w:i w:val="0"/>
          <w:iCs w:val="0"/>
          <w:kern w:val="0"/>
          <w:sz w:val="21"/>
          <w:szCs w:val="21"/>
          <w:lang w:val="en-US" w:eastAsia="zh-CN" w:bidi="ar"/>
        </w:rPr>
      </w:r>
      <w:r>
        <w:rPr>
          <w:rFonts w:hint="default" w:ascii="Times New Roman" w:hAnsi="Times New Roman" w:eastAsia="Times New Roman" w:cs="Times New Roman"/>
          <w:b/>
          <w:bCs w:val="0"/>
          <w:i w:val="0"/>
          <w:iCs w:val="0"/>
          <w:kern w:val="0"/>
          <w:sz w:val="21"/>
          <w:szCs w:val="21"/>
          <w:lang w:val="en-US" w:eastAsia="zh-CN" w:bidi="ar"/>
        </w:rPr>
        <w:tab/>
      </w:r>
      <w:r>
        <w:rPr>
          <w:rFonts w:hint="default" w:ascii="Times New Roman" w:hAnsi="Times New Roman" w:eastAsia="Times New Roman" w:cs="Times New Roman"/>
          <w:b/>
          <w:bCs w:val="0"/>
          <w:i w:val="0"/>
          <w:iCs w:val="0"/>
          <w:kern w:val="0"/>
          <w:sz w:val="21"/>
          <w:szCs w:val="21"/>
          <w:lang w:val="en-US" w:eastAsia="zh-CN" w:bidi="ar"/>
        </w:rPr>
      </w:r>
      <w:r>
        <w:rPr>
          <w:rFonts w:hint="default" w:ascii="Times New Roman" w:hAnsi="Times New Roman" w:eastAsia="Times New Roman" w:cs="Times New Roman"/>
          <w:b/>
          <w:bCs w:val="0"/>
          <w:i w:val="0"/>
          <w:iCs w:val="0"/>
          <w:kern w:val="0"/>
          <w:sz w:val="21"/>
          <w:szCs w:val="21"/>
          <w:lang w:val="en-US" w:eastAsia="zh-CN" w:bidi="ar"/>
        </w:rPr>
        <w:tab/>
      </w:r>
      <w:r>
        <w:rPr>
          <w:rFonts w:hint="default" w:ascii="Times New Roman" w:hAnsi="Times New Roman" w:eastAsia="Times New Roman" w:cs="Times New Roman"/>
          <w:b/>
          <w:bCs w:val="0"/>
          <w:i w:val="0"/>
          <w:iCs w:val="0"/>
          <w:kern w:val="0"/>
          <w:sz w:val="21"/>
          <w:szCs w:val="21"/>
          <w:lang w:val="en-US" w:eastAsia="zh-CN" w:bidi="ar"/>
        </w:rPr>
      </w:r>
      <w:r>
        <w:rPr>
          <w:rFonts w:hint="default" w:ascii="Times New Roman" w:hAnsi="Times New Roman" w:eastAsia="Times New Roman" w:cs="Times New Roman"/>
          <w:b/>
          <w:bCs w:val="0"/>
          <w:i w:val="0"/>
          <w:iCs w:val="0"/>
          <w:kern w:val="0"/>
          <w:sz w:val="21"/>
          <w:szCs w:val="21"/>
          <w:lang w:val="en-US" w:eastAsia="zh-CN" w:bidi="ar"/>
        </w:rPr>
        <w:tab/>
      </w:r>
      <w:r>
        <w:rPr>
          <w:rFonts w:hint="default" w:ascii="Times New Roman" w:hAnsi="Times New Roman" w:eastAsia="Times New Roman" w:cs="Times New Roman"/>
          <w:b/>
          <w:bCs w:val="0"/>
          <w:i w:val="0"/>
          <w:iCs w:val="0"/>
          <w:kern w:val="0"/>
          <w:sz w:val="21"/>
          <w:szCs w:val="21"/>
          <w:lang w:val="en-US" w:eastAsia="zh-CN" w:bidi="ar"/>
        </w:rPr>
        <w:t>Sep 2023 – Feb 2025</w:t>
      </w:r>
    </w:p>
    <w:p xmlns:wp14="http://schemas.microsoft.com/office/word/2010/wordml" w14:paraId="296E4A76" wp14:textId="77777777">
      <w:pPr>
        <w:keepNext w:val="0"/>
        <w:keepLines w:val="0"/>
        <w:widowControl/>
        <w:suppressLineNumbers w:val="0"/>
        <w:spacing w:beforeAutospacing="0" w:afterAutospacing="0"/>
        <w:ind w:left="0" w:right="0"/>
        <w:jc w:val="both"/>
        <w:rPr>
          <w:rFonts w:hint="default" w:ascii="Times New Roman" w:hAnsi="Times New Roman" w:cs="Times New Roman"/>
          <w:b/>
          <w:bCs w:val="0"/>
          <w:i w:val="0"/>
          <w:iCs w:val="0"/>
          <w:sz w:val="20"/>
          <w:szCs w:val="20"/>
          <w:lang w:val="en-US"/>
        </w:rPr>
      </w:pPr>
      <w:r>
        <w:rPr>
          <w:rFonts w:hint="default" w:ascii="Times New Roman" w:hAnsi="Times New Roman" w:eastAsia="Times New Roman" w:cs="Times New Roman"/>
          <w:b/>
          <w:bCs w:val="0"/>
          <w:i w:val="0"/>
          <w:iCs w:val="0"/>
          <w:kern w:val="0"/>
          <w:sz w:val="20"/>
          <w:szCs w:val="20"/>
          <w:lang w:val="en-US" w:eastAsia="zh-CN" w:bidi="ar"/>
        </w:rPr>
        <w:t>Project Title: Strategic Exposure &amp; Normative Trend Intelligence for Loss Analytics</w:t>
      </w:r>
    </w:p>
    <w:p xmlns:wp14="http://schemas.microsoft.com/office/word/2010/wordml" w14:paraId="7CDCC526" wp14:textId="77777777">
      <w:pPr>
        <w:keepNext w:val="0"/>
        <w:keepLines w:val="0"/>
        <w:widowControl/>
        <w:suppressLineNumbers w:val="0"/>
        <w:spacing w:before="46" w:beforeLines="12" w:beforeAutospacing="0" w:after="0" w:afterAutospacing="0"/>
        <w:ind w:left="0" w:right="0"/>
        <w:jc w:val="both"/>
        <w:rPr>
          <w:rFonts w:hint="default" w:ascii="Times New Roman" w:hAnsi="Times New Roman" w:cs="Times New Roman"/>
          <w:i w:val="0"/>
          <w:iCs w:val="0"/>
          <w:sz w:val="20"/>
          <w:szCs w:val="20"/>
          <w:lang w:val="en-US"/>
        </w:rPr>
      </w:pPr>
      <w:r>
        <w:rPr>
          <w:rFonts w:hint="default" w:ascii="Times New Roman" w:hAnsi="Times New Roman" w:eastAsia="Times New Roman" w:cs="Times New Roman"/>
          <w:b/>
          <w:bCs w:val="0"/>
          <w:i w:val="0"/>
          <w:iCs w:val="0"/>
          <w:kern w:val="0"/>
          <w:sz w:val="20"/>
          <w:szCs w:val="20"/>
          <w:lang w:val="en-US" w:eastAsia="zh-CN" w:bidi="ar"/>
        </w:rPr>
        <w:t>Project Overview:</w:t>
      </w:r>
      <w:r>
        <w:rPr>
          <w:rFonts w:hint="default" w:ascii="Times New Roman" w:hAnsi="Times New Roman" w:eastAsia="Times New Roman" w:cs="Times New Roman"/>
          <w:i w:val="0"/>
          <w:iCs w:val="0"/>
          <w:kern w:val="0"/>
          <w:sz w:val="20"/>
          <w:szCs w:val="20"/>
          <w:lang w:val="en-US" w:eastAsia="zh-CN" w:bidi="ar"/>
        </w:rPr>
        <w:t xml:space="preserve"> Contributed for an advanced analytics platform designed to transform actuarial and underwriting operations for a P&amp;C insurance client by creating a unified, intelligent data ecosystem. The platform addresses industry challenges: fragmented data sources between policy administration systems and analytical warehouses, manual reserve validation processes, and reactive loss trend analysis that delays strategic portfolio adjustments. Its core innovation is the Predictive Anomaly Detection Engine, which uses advanced Python analytics to identify emerging loss patterns, reserve inadequacies months before traditional methods, enabling proactive portfolio management. The platform integrates automated reconciliation workflows, standardized calculation modules for actuarial metrics, interactive Power BI, Tableau dashboards for scenario modeling.</w:t>
      </w:r>
    </w:p>
    <w:p xmlns:wp14="http://schemas.microsoft.com/office/word/2010/wordml" w14:paraId="4ECD0BC9" wp14:textId="77777777">
      <w:pPr>
        <w:pStyle w:val="8"/>
        <w:widowControl/>
        <w:numPr>
          <w:ilvl w:val="0"/>
          <w:numId w:val="3"/>
        </w:numPr>
        <w:spacing w:before="43" w:beforeLines="18" w:beforeAutospacing="0" w:after="0" w:afterAutospacing="0"/>
        <w:ind w:left="560" w:right="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Analyzed complex Guidewire policy and claim datasets to interpret rating components, lifecycle events, claim adjustments, financial metrics influencing actuarial and underwriting models, ensuring consistency across actuarial outputs.</w:t>
      </w:r>
    </w:p>
    <w:p xmlns:wp14="http://schemas.microsoft.com/office/word/2010/wordml" w14:paraId="4BE61D75" wp14:textId="77777777">
      <w:pPr>
        <w:pStyle w:val="8"/>
        <w:widowControl/>
        <w:numPr>
          <w:ilvl w:val="0"/>
          <w:numId w:val="3"/>
        </w:numPr>
        <w:spacing w:before="0" w:beforeAutospacing="0"/>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SQL transformations to produce severity curves, frequency patterns, reserve development tables, and loss ratio trends, enabling pricing teams and actuaries to assess risk exposure, validate reserve calculations across commercial insurance portfolios.</w:t>
      </w:r>
    </w:p>
    <w:p xmlns:wp14="http://schemas.microsoft.com/office/word/2010/wordml" w14:paraId="3E93712D"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interactive Tableau dashboards visualizing geographic loss clusters, claim progression, policy segmentation, and reserve movements, providing actionable insights to support actuarial decision-making and operational planning.</w:t>
      </w:r>
    </w:p>
    <w:p xmlns:wp14="http://schemas.microsoft.com/office/word/2010/wordml" w14:paraId="6A184BFA"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Conducted thorough data quality assessments, detecting missing codes, broken mappings, duplicate values, inconsistent hierarchies, and documented issues to guide remediation efforts by system and data engineering teams.</w:t>
      </w:r>
    </w:p>
    <w:p xmlns:wp14="http://schemas.microsoft.com/office/word/2010/wordml" w14:paraId="36AF779C"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Standardized calculation logic for severity, exposure, development factors, lifecycle metrics to unify analytical interpretation across actuarial, underwriting, and BI teams, ensuring consistent reporting and decision-making.</w:t>
      </w:r>
    </w:p>
    <w:p xmlns:wp14="http://schemas.microsoft.com/office/word/2010/wordml" w14:paraId="1E899714"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automated validation routines to reconcile policy and claim records across Guidewire, legacy systems, Azure-based reporting layers, ensuring data consistency, preventing misaligned feeds, and enhancing confidence in downstream analytics.</w:t>
      </w:r>
    </w:p>
    <w:p xmlns:wp14="http://schemas.microsoft.com/office/word/2010/wordml" w14:paraId="2AC2BD03"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Prepared and validated integrated datasets for rate reviews, scenario modeling, verifying exposure measures, loss development fields, and actuarial assumptions to support accurate pricing, reserving decisions across commercial insurance portfolios.</w:t>
      </w:r>
    </w:p>
    <w:p xmlns:wp14="http://schemas.microsoft.com/office/word/2010/wordml" w14:paraId="5B6479B6"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Investigated outlier trends in claim amounts, reserve adjustments, severity distributions across multiple commercial insurance portfolios to uncover systemic anomalies, identify process gaps, recommend data corrections to enhance overall reporting accuracy.</w:t>
      </w:r>
    </w:p>
    <w:p xmlns:wp14="http://schemas.microsoft.com/office/word/2010/wordml" w14:paraId="0BD0A854"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Supported UAT cycles for new dashboards, analytical pipelines by validating SQL outputs, reviewing visualizations, simulating real-world actuarial scenarios, coordinating with development teams to resolve discrepancies before production deployment.</w:t>
      </w:r>
    </w:p>
    <w:p xmlns:wp14="http://schemas.microsoft.com/office/word/2010/wordml" w14:paraId="12B237BB"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Monitored policy performance, loss developments, reserve utilization across commercial insurance portfolios, providing actionable insights that guided underwriting strategies, portfolio assessments, operational process enhancements.</w:t>
      </w:r>
    </w:p>
    <w:p xmlns:wp14="http://schemas.microsoft.com/office/word/2010/wordml" w14:paraId="28A2F735" wp14:textId="77777777">
      <w:pPr>
        <w:pStyle w:val="8"/>
        <w:widowControl/>
        <w:numPr>
          <w:ilvl w:val="0"/>
          <w:numId w:val="3"/>
        </w:numPr>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interactive Power BI and Tableau dashboards integrating claims, policy, reserve data to provide management with multi-dimensional insights, enabling scenario analysis and trend identification for informed decision-making.</w:t>
      </w:r>
    </w:p>
    <w:p xmlns:wp14="http://schemas.microsoft.com/office/word/2010/wordml" w14:paraId="1A858F2C" wp14:textId="77777777">
      <w:pPr>
        <w:pStyle w:val="8"/>
        <w:widowControl/>
        <w:numPr>
          <w:ilvl w:val="0"/>
          <w:numId w:val="3"/>
        </w:numPr>
        <w:spacing w:after="0" w:afterAutospacing="0"/>
        <w:ind w:left="56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Leveraged Python (pandas, polars) to automate anomaly detection, perform in-depth loss, exposure analyses, streamline the preparation and integration of datasets from Guidewire, Azure Data Lake, Synapse for production-ready analytics.</w:t>
      </w:r>
    </w:p>
    <w:p xmlns:wp14="http://schemas.microsoft.com/office/word/2010/wordml" w14:paraId="2E906D96" wp14:textId="77777777">
      <w:pPr>
        <w:pStyle w:val="8"/>
        <w:widowControl/>
        <w:numPr>
          <w:ilvl w:val="0"/>
          <w:numId w:val="3"/>
        </w:numPr>
        <w:spacing w:before="0" w:beforeAutospacing="0" w:after="55" w:afterLines="23" w:afterAutospacing="0"/>
        <w:ind w:left="560" w:right="0" w:hanging="36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Maintained version control and reproducibility of SQL scripts, Python workflows, BI dashboards using Git within Azure Data Lake and Synapse environments, ensuring traceable and collaborative development.</w:t>
      </w:r>
    </w:p>
    <w:p xmlns:wp14="http://schemas.microsoft.com/office/word/2010/wordml" w14:paraId="26B06325" wp14:textId="77777777">
      <w:pPr>
        <w:pStyle w:val="8"/>
        <w:widowControl/>
        <w:spacing w:before="0" w:beforeAutospacing="0" w:after="240" w:afterAutospacing="0"/>
        <w:ind w:left="0" w:right="0"/>
        <w:jc w:val="both"/>
        <w:rPr>
          <w:rFonts w:hint="default" w:ascii="Times New Roman" w:hAnsi="Times New Roman" w:cs="Times New Roman"/>
          <w:i w:val="0"/>
          <w:iCs w:val="0"/>
          <w:sz w:val="20"/>
          <w:szCs w:val="20"/>
          <w:lang w:val="en-US"/>
        </w:rPr>
      </w:pPr>
      <w:r>
        <w:rPr>
          <w:rStyle w:val="13"/>
          <w:rFonts w:hint="default" w:ascii="Times New Roman" w:hAnsi="Times New Roman" w:cs="Times New Roman"/>
          <w:i w:val="0"/>
          <w:iCs w:val="0"/>
          <w:color w:val="auto"/>
          <w:sz w:val="20"/>
          <w:szCs w:val="20"/>
          <w:u w:val="none"/>
          <w:lang w:val="en-US"/>
        </w:rPr>
        <w:t>Environment:</w:t>
      </w:r>
      <w:r>
        <w:rPr>
          <w:rFonts w:hint="default" w:ascii="Times New Roman" w:hAnsi="Times New Roman" w:cs="Times New Roman"/>
          <w:i w:val="0"/>
          <w:iCs w:val="0"/>
          <w:sz w:val="20"/>
          <w:szCs w:val="20"/>
          <w:lang w:val="en-US"/>
        </w:rPr>
        <w:t xml:space="preserve"> Snowflake, Tableau, Azure Data Lake, Azure Synapse Lakehouse, Guidewire, Git, Python (Pandas, Polars), SQL, Microsoft Fabric, Azure Data Lake Gen2, Power BI, Looker, Jupyter Notebooks, Azure Monitor, Azure Purview, Git, Azure Cost Management</w:t>
      </w:r>
    </w:p>
    <w:p xmlns:wp14="http://schemas.microsoft.com/office/word/2010/wordml" w14:paraId="4A7AF386" wp14:textId="77777777">
      <w:pPr>
        <w:pStyle w:val="8"/>
        <w:widowControl/>
        <w:spacing w:before="0" w:beforeAutospacing="0" w:after="0" w:afterAutospacing="0"/>
        <w:ind w:left="0" w:right="0"/>
        <w:jc w:val="both"/>
        <w:rPr>
          <w:rFonts w:hint="default" w:ascii="Times New Roman" w:hAnsi="Times New Roman" w:cs="Times New Roman"/>
          <w:i w:val="0"/>
          <w:iCs w:val="0"/>
          <w:sz w:val="21"/>
          <w:szCs w:val="21"/>
          <w:lang w:val="en-US"/>
        </w:rPr>
      </w:pPr>
      <w:r>
        <w:rPr>
          <w:rStyle w:val="13"/>
          <w:rFonts w:hint="default" w:ascii="Times New Roman" w:hAnsi="Times New Roman" w:cs="Times New Roman"/>
          <w:b/>
          <w:bCs/>
          <w:i w:val="0"/>
          <w:iCs w:val="0"/>
          <w:color w:val="auto"/>
          <w:sz w:val="21"/>
          <w:szCs w:val="21"/>
          <w:u w:val="none"/>
          <w:lang w:val="en-US"/>
        </w:rPr>
        <w:t>Premier Inc</w:t>
      </w:r>
      <w:r>
        <w:rPr>
          <w:rFonts w:hint="default" w:ascii="Times New Roman" w:hAnsi="Times New Roman" w:cs="Times New Roman"/>
          <w:i w:val="0"/>
          <w:iCs w:val="0"/>
          <w:sz w:val="21"/>
          <w:szCs w:val="21"/>
          <w:lang w:val="en-US"/>
        </w:rPr>
        <w:t xml:space="preserve">, </w:t>
      </w:r>
      <w:r>
        <w:rPr>
          <w:rFonts w:hint="default" w:ascii="Times New Roman" w:hAnsi="Times New Roman" w:cs="Times New Roman"/>
          <w:b w:val="0"/>
          <w:bCs w:val="0"/>
          <w:i w:val="0"/>
          <w:iCs w:val="0"/>
          <w:sz w:val="21"/>
          <w:szCs w:val="21"/>
          <w:lang w:val="en-US"/>
        </w:rPr>
        <w:t xml:space="preserve">Charlotte, NC </w:t>
      </w:r>
      <w:r>
        <w:rPr>
          <w:rFonts w:hint="default" w:ascii="Times New Roman" w:hAnsi="Times New Roman" w:cs="Times New Roman"/>
          <w:b/>
          <w:bCs/>
          <w:i w:val="0"/>
          <w:iCs w:val="0"/>
          <w:sz w:val="21"/>
          <w:szCs w:val="21"/>
          <w:lang w:val="en-US"/>
        </w:rPr>
        <w:t xml:space="preserve">| </w:t>
      </w:r>
      <w:r>
        <w:rPr>
          <w:rStyle w:val="13"/>
          <w:rFonts w:hint="default" w:ascii="Times New Roman" w:hAnsi="Times New Roman" w:cs="Times New Roman"/>
          <w:b/>
          <w:bCs/>
          <w:i w:val="0"/>
          <w:iCs w:val="0"/>
          <w:color w:val="auto"/>
          <w:sz w:val="21"/>
          <w:szCs w:val="21"/>
          <w:u w:val="none"/>
          <w:lang w:val="en-US"/>
        </w:rPr>
        <w:t>Data Analyst</w:t>
      </w:r>
      <w:r>
        <w:rPr>
          <w:rFonts w:hint="default" w:ascii="Times New Roman" w:hAnsi="Times New Roman" w:cs="Times New Roman"/>
          <w:i w:val="0"/>
          <w:iCs w:val="0"/>
          <w:sz w:val="21"/>
          <w:szCs w:val="21"/>
          <w:lang w:val="en-US"/>
        </w:rPr>
        <w:t xml:space="preserve"> </w:t>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Fonts w:hint="default" w:ascii="Times New Roman" w:hAnsi="Times New Roman" w:cs="Times New Roman"/>
          <w:i w:val="0"/>
          <w:iCs w:val="0"/>
          <w:sz w:val="21"/>
          <w:szCs w:val="21"/>
          <w:lang w:val="en-US"/>
        </w:rPr>
      </w:r>
      <w:r>
        <w:rPr>
          <w:rFonts w:hint="default" w:ascii="Times New Roman" w:hAnsi="Times New Roman" w:cs="Times New Roman"/>
          <w:i w:val="0"/>
          <w:iCs w:val="0"/>
          <w:sz w:val="21"/>
          <w:szCs w:val="21"/>
          <w:lang w:val="en-US"/>
        </w:rPr>
        <w:tab/>
      </w:r>
      <w:r>
        <w:rPr>
          <w:rStyle w:val="13"/>
          <w:rFonts w:hint="default" w:ascii="Times New Roman" w:hAnsi="Times New Roman" w:cs="Times New Roman"/>
          <w:i w:val="0"/>
          <w:iCs w:val="0"/>
          <w:color w:val="auto"/>
          <w:sz w:val="21"/>
          <w:szCs w:val="21"/>
          <w:u w:val="none"/>
          <w:lang w:val="en-US"/>
        </w:rPr>
        <w:t>Mar 2021 – Aug 2023</w:t>
      </w:r>
    </w:p>
    <w:p xmlns:wp14="http://schemas.microsoft.com/office/word/2010/wordml" w14:paraId="6B2E74BA" wp14:textId="77777777">
      <w:pPr>
        <w:pStyle w:val="8"/>
        <w:widowControl/>
        <w:spacing w:before="64" w:beforeLines="27" w:beforeAutospacing="0" w:after="33" w:afterLines="14" w:afterAutospacing="0"/>
        <w:ind w:left="0" w:right="0"/>
        <w:rPr>
          <w:rFonts w:hint="default" w:ascii="Times New Roman" w:hAnsi="Times New Roman" w:cs="Times New Roman"/>
          <w:b/>
          <w:bCs w:val="0"/>
          <w:i w:val="0"/>
          <w:iCs w:val="0"/>
          <w:sz w:val="20"/>
          <w:szCs w:val="20"/>
          <w:lang w:val="en-US"/>
        </w:rPr>
      </w:pPr>
      <w:r>
        <w:rPr>
          <w:rStyle w:val="13"/>
          <w:rFonts w:hint="default" w:ascii="Times New Roman" w:hAnsi="Times New Roman" w:cs="Times New Roman"/>
          <w:b/>
          <w:bCs w:val="0"/>
          <w:i w:val="0"/>
          <w:iCs w:val="0"/>
          <w:color w:val="auto"/>
          <w:sz w:val="20"/>
          <w:szCs w:val="20"/>
          <w:u w:val="none"/>
          <w:lang w:val="en-US"/>
        </w:rPr>
        <w:t>Project: Healthcare Data Modernization &amp; Analytics Enablement Platform</w:t>
      </w:r>
    </w:p>
    <w:p xmlns:wp14="http://schemas.microsoft.com/office/word/2010/wordml" w14:paraId="7C8E3EFE" wp14:textId="77777777">
      <w:pPr>
        <w:pStyle w:val="8"/>
        <w:widowControl/>
        <w:numPr>
          <w:ilvl w:val="0"/>
          <w:numId w:val="4"/>
        </w:numPr>
        <w:spacing w:before="0" w:beforeAutospacing="0" w:after="100" w:afterAutospacing="0"/>
        <w:ind w:left="56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Analyzed claims, clinical, and supplier data by supporting ADF v2 ingestion workflows, ensuring consistent schemas and traceable lineage in Azure Data Lake Gen2.</w:t>
      </w:r>
    </w:p>
    <w:p xmlns:wp14="http://schemas.microsoft.com/office/word/2010/wordml" w14:paraId="3421C28B"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Standardized and cleansed healthcare datasets using PySpark transformations to support reporting, benchmarking, and cost analysis.</w:t>
      </w:r>
    </w:p>
    <w:p xmlns:wp14="http://schemas.microsoft.com/office/word/2010/wordml" w14:paraId="08E533C5"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Maintained Delta Lake fact tables using MERGE operations to keep historical claims and provider records for audits, trend reporting.</w:t>
      </w:r>
    </w:p>
    <w:p xmlns:wp14="http://schemas.microsoft.com/office/word/2010/wordml" w14:paraId="7EEE4A5F"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Wrote T-SQL queries in Azure Synapse to reconcile claims and provider data from multiple sources, ensuring accurate reporting.</w:t>
      </w:r>
    </w:p>
    <w:p xmlns:wp14="http://schemas.microsoft.com/office/word/2010/wordml" w14:paraId="295F61FA"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Power BI semantic models with DAX measures, calculated tables, and row-level security for finance and operations reporting.</w:t>
      </w:r>
    </w:p>
    <w:p xmlns:wp14="http://schemas.microsoft.com/office/word/2010/wordml" w14:paraId="76B9112D"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dashboards tracking provider cost variance, utilization, and spend benchmarks for healthcare performance analysis.</w:t>
      </w:r>
    </w:p>
    <w:p xmlns:wp14="http://schemas.microsoft.com/office/word/2010/wordml" w14:paraId="7516F2E3"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Applied Python (Pandas) to profile healthcare datasets, conduct data quality assessments, and detect cost outliers in provider records.</w:t>
      </w:r>
    </w:p>
    <w:p xmlns:wp14="http://schemas.microsoft.com/office/word/2010/wordml" w14:paraId="25FFA747"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Implemented incremental data refresh logic using watermark columns, partitioned tables to ensure reliable, consistent nightly updates.</w:t>
      </w:r>
    </w:p>
    <w:p xmlns:wp14="http://schemas.microsoft.com/office/word/2010/wordml" w14:paraId="04FA4AC6"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Monitored data pipeline execution using Azure Monitor and Application Insights to identify latency issues and data delivery failures.</w:t>
      </w:r>
    </w:p>
    <w:p xmlns:wp14="http://schemas.microsoft.com/office/word/2010/wordml" w14:paraId="68B55019"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Implemented schema drift and data type validation in ingestion, transformation logic to prevent reporting breaks from source changes.</w:t>
      </w:r>
    </w:p>
    <w:p xmlns:wp14="http://schemas.microsoft.com/office/word/2010/wordml" w14:paraId="7619B0C6"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Performed reconciliation checks between source systems and reporting tables to validate metric accuracy before dashboard publication.</w:t>
      </w:r>
    </w:p>
    <w:p xmlns:wp14="http://schemas.microsoft.com/office/word/2010/wordml" w14:paraId="407680FD"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Maintained data dictionaries, KPIs, lineage documentation to ensure accurate, consistent interpretation of healthcare analytics.</w:t>
      </w:r>
    </w:p>
    <w:p xmlns:wp14="http://schemas.microsoft.com/office/word/2010/wordml" w14:paraId="10965FD8" wp14:textId="77777777">
      <w:pPr>
        <w:pStyle w:val="8"/>
        <w:widowControl/>
        <w:numPr>
          <w:ilvl w:val="0"/>
          <w:numId w:val="4"/>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Managed version control of SQL queries, transformation scripts, Power BI models using Git to ensure traceability, audit readiness.</w:t>
      </w:r>
    </w:p>
    <w:p xmlns:wp14="http://schemas.microsoft.com/office/word/2010/wordml" w14:paraId="21CAEE8D" wp14:textId="77777777">
      <w:pPr>
        <w:pStyle w:val="8"/>
        <w:widowControl/>
        <w:numPr>
          <w:ilvl w:val="0"/>
          <w:numId w:val="4"/>
        </w:numPr>
        <w:spacing w:before="100" w:beforeAutospacing="0" w:after="43" w:afterLines="18" w:afterAutospacing="0"/>
        <w:ind w:left="56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Translated business requirements into well-defined datasets, KPIs in collaboration with analytics, business teams for reliable reporting.</w:t>
      </w:r>
    </w:p>
    <w:p xmlns:wp14="http://schemas.microsoft.com/office/word/2010/wordml" w14:paraId="640D6515" wp14:textId="77777777">
      <w:pPr>
        <w:pStyle w:val="2"/>
        <w:widowControl/>
        <w:spacing w:before="0" w:beforeAutospacing="0" w:after="233" w:afterLines="64" w:afterAutospacing="0"/>
        <w:rPr>
          <w:rFonts w:hint="default" w:ascii="Times New Roman" w:hAnsi="Times New Roman" w:cs="Times New Roman"/>
          <w:i w:val="0"/>
          <w:iCs w:val="0"/>
          <w:color w:val="auto"/>
          <w:sz w:val="20"/>
          <w:szCs w:val="20"/>
          <w:lang w:val="en-US"/>
        </w:rPr>
      </w:pPr>
      <w:r>
        <w:rPr>
          <w:rStyle w:val="13"/>
          <w:rFonts w:hint="default" w:ascii="Times New Roman" w:hAnsi="Times New Roman" w:cs="Times New Roman"/>
          <w:b/>
          <w:bCs/>
          <w:i w:val="0"/>
          <w:iCs w:val="0"/>
          <w:color w:val="auto"/>
          <w:sz w:val="20"/>
          <w:szCs w:val="20"/>
          <w:u w:val="none"/>
          <w:lang w:val="en-US"/>
        </w:rPr>
        <w:t xml:space="preserve">Environment: </w:t>
      </w:r>
      <w:r>
        <w:rPr>
          <w:rStyle w:val="13"/>
          <w:rFonts w:hint="default" w:ascii="Times New Roman" w:hAnsi="Times New Roman" w:cs="Times New Roman"/>
          <w:i w:val="0"/>
          <w:iCs w:val="0"/>
          <w:color w:val="auto"/>
          <w:sz w:val="20"/>
          <w:szCs w:val="20"/>
          <w:u w:val="none"/>
          <w:lang w:val="en-US"/>
        </w:rPr>
        <w:t>SQL (T-SQL), Python (Pandas, PySpark), Azure Data Factory (V2), Azure Synapse Serverless SQL, Azure Data Lake Gen2, Delta Lake, Power BI, Azure Monitor, Application Insights, Git, Microsoft Excel</w:t>
      </w:r>
    </w:p>
    <w:p xmlns:wp14="http://schemas.microsoft.com/office/word/2010/wordml" w:rsidP="247AA210" w14:paraId="503725FD" wp14:textId="12DD6CE3">
      <w:pPr>
        <w:pStyle w:val="2"/>
        <w:keepNext w:val="0"/>
        <w:keepLines w:val="0"/>
        <w:widowControl w:val="1"/>
        <w:suppressLineNumbers w:val="0"/>
        <w:spacing w:before="0" w:beforeAutospacing="off" w:after="43" w:afterLines="18" w:afterAutospacing="off"/>
        <w:rPr>
          <w:rFonts w:ascii="Times New Roman" w:hAnsi="Times New Roman" w:cs="Times New Roman"/>
          <w:b w:val="1"/>
          <w:bCs w:val="1"/>
          <w:i w:val="0"/>
          <w:iCs w:val="0"/>
          <w:color w:val="auto"/>
          <w:sz w:val="21"/>
          <w:szCs w:val="21"/>
          <w:lang w:val="en-US"/>
        </w:rPr>
      </w:pPr>
      <w:r w:rsidRPr="247AA210" w:rsidR="247AA210">
        <w:rPr>
          <w:rStyle w:val="13"/>
          <w:rFonts w:ascii="Times New Roman" w:hAnsi="Times New Roman" w:cs="Times New Roman"/>
          <w:b w:val="1"/>
          <w:bCs w:val="1"/>
          <w:i w:val="0"/>
          <w:iCs w:val="0"/>
          <w:color w:val="auto"/>
          <w:sz w:val="21"/>
          <w:szCs w:val="21"/>
          <w:u w:val="none"/>
          <w:lang w:val="en-US"/>
        </w:rPr>
        <w:t xml:space="preserve">LTI, </w:t>
      </w:r>
      <w:r w:rsidRPr="247AA210" w:rsidR="247AA210">
        <w:rPr>
          <w:rStyle w:val="13"/>
          <w:rFonts w:ascii="Times New Roman" w:hAnsi="Times New Roman" w:cs="Times New Roman"/>
          <w:b w:val="0"/>
          <w:bCs w:val="0"/>
          <w:i w:val="0"/>
          <w:iCs w:val="0"/>
          <w:color w:val="auto"/>
          <w:sz w:val="21"/>
          <w:szCs w:val="21"/>
          <w:u w:val="none"/>
          <w:lang w:val="en-US"/>
        </w:rPr>
        <w:t xml:space="preserve">Mumbai, </w:t>
      </w:r>
      <w:r w:rsidRPr="247AA210" w:rsidR="247AA210">
        <w:rPr>
          <w:rStyle w:val="13"/>
          <w:rFonts w:ascii="Times New Roman" w:hAnsi="Times New Roman" w:cs="Times New Roman"/>
          <w:i w:val="0"/>
          <w:iCs w:val="0"/>
          <w:color w:val="auto"/>
          <w:sz w:val="21"/>
          <w:szCs w:val="21"/>
          <w:u w:val="none"/>
          <w:lang w:val="en-US"/>
        </w:rPr>
        <w:t xml:space="preserve">India </w:t>
      </w:r>
      <w:r w:rsidRPr="247AA210" w:rsidR="247AA210">
        <w:rPr>
          <w:rStyle w:val="13"/>
          <w:rFonts w:ascii="Times New Roman" w:hAnsi="Times New Roman" w:cs="Times New Roman"/>
          <w:b w:val="0"/>
          <w:bCs w:val="0"/>
          <w:i w:val="0"/>
          <w:iCs w:val="0"/>
          <w:color w:val="auto"/>
          <w:sz w:val="21"/>
          <w:szCs w:val="21"/>
          <w:u w:val="none"/>
          <w:lang w:val="en-US"/>
        </w:rPr>
        <w:t xml:space="preserve"> </w:t>
      </w:r>
      <w:r w:rsidRPr="247AA210" w:rsidR="247AA210">
        <w:rPr>
          <w:rStyle w:val="13"/>
          <w:rFonts w:ascii="Times New Roman" w:hAnsi="Times New Roman" w:cs="Times New Roman"/>
          <w:b w:val="1"/>
          <w:bCs w:val="1"/>
          <w:i w:val="0"/>
          <w:iCs w:val="0"/>
          <w:color w:val="auto"/>
          <w:sz w:val="21"/>
          <w:szCs w:val="21"/>
          <w:u w:val="none"/>
          <w:lang w:val="en-US"/>
        </w:rPr>
        <w:t xml:space="preserve">|</w:t>
      </w:r>
      <w:r w:rsidRPr="247AA210" w:rsidR="247AA210">
        <w:rPr>
          <w:rStyle w:val="13"/>
          <w:rFonts w:ascii="Times New Roman" w:hAnsi="Times New Roman" w:cs="Times New Roman"/>
          <w:b w:val="1"/>
          <w:bCs w:val="1"/>
          <w:i w:val="0"/>
          <w:iCs w:val="0"/>
          <w:color w:val="auto"/>
          <w:sz w:val="21"/>
          <w:szCs w:val="21"/>
          <w:u w:val="none"/>
          <w:lang w:val="en-US"/>
        </w:rPr>
        <w:t xml:space="preserve"> Business Analyst </w:t>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sidRPr="247AA210" w:rsidR="247AA210">
        <w:rPr>
          <w:rStyle w:val="13"/>
          <w:rFonts w:ascii="Times New Roman" w:hAnsi="Times New Roman" w:cs="Times New Roman"/>
          <w:b w:val="1"/>
          <w:bCs w:val="1"/>
          <w:i w:val="0"/>
          <w:iCs w:val="0"/>
          <w:color w:val="auto"/>
          <w:sz w:val="21"/>
          <w:szCs w:val="21"/>
          <w:u w:val="none"/>
          <w:lang w:val="en-US"/>
        </w:rPr>
        <w:t>Jul 2018 – Oct 2020</w:t>
      </w:r>
    </w:p>
    <w:p xmlns:wp14="http://schemas.microsoft.com/office/word/2010/wordml" w14:paraId="2592B755" wp14:textId="77777777">
      <w:pPr>
        <w:pStyle w:val="8"/>
        <w:widowControl/>
        <w:numPr>
          <w:ilvl w:val="0"/>
          <w:numId w:val="5"/>
        </w:numPr>
        <w:spacing w:before="0" w:beforeAutospacing="0" w:after="100" w:afterAutospacing="0"/>
        <w:ind w:left="56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Extracted, transformed, aggregated large-scale operational datasets using SQL, Amazon Redshift, supporting SLA &amp; KPI analytics.</w:t>
      </w:r>
    </w:p>
    <w:p xmlns:wp14="http://schemas.microsoft.com/office/word/2010/wordml" w14:paraId="2B2D4B52" wp14:textId="77777777">
      <w:pPr>
        <w:pStyle w:val="8"/>
        <w:widowControl/>
        <w:numPr>
          <w:ilvl w:val="0"/>
          <w:numId w:val="5"/>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Automated data preprocessing pipelines with Python (Pandas, NumPy) for efficient handling of transactional and telemetry data.</w:t>
      </w:r>
    </w:p>
    <w:p xmlns:wp14="http://schemas.microsoft.com/office/word/2010/wordml" w14:paraId="68E8D09C" wp14:textId="77777777">
      <w:pPr>
        <w:pStyle w:val="14"/>
        <w:widowControl/>
        <w:numPr>
          <w:ilvl w:val="0"/>
          <w:numId w:val="5"/>
        </w:numPr>
        <w:spacing w:before="0" w:beforeAutospacing="1" w:after="0" w:afterAutospacing="1"/>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bCs/>
          <w:i w:val="0"/>
          <w:iCs w:val="0"/>
          <w:sz w:val="20"/>
          <w:szCs w:val="20"/>
          <w:lang w:val="en-US"/>
        </w:rPr>
        <w:t>Built, optimized Amazon Athena queries to analyze S3-based datasets, enabling timely ad-hoc insights and cross-functional reporting.</w:t>
      </w:r>
    </w:p>
    <w:p xmlns:wp14="http://schemas.microsoft.com/office/word/2010/wordml" w14:paraId="76F9DE24" wp14:textId="77777777">
      <w:pPr>
        <w:pStyle w:val="8"/>
        <w:widowControl/>
        <w:numPr>
          <w:ilvl w:val="0"/>
          <w:numId w:val="5"/>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interactive dashboards in Amazon QuickSight and Tableau to visualize trends, SLA compliance, and operational anomalies.</w:t>
      </w:r>
    </w:p>
    <w:p xmlns:wp14="http://schemas.microsoft.com/office/word/2010/wordml" w14:paraId="0BF1E85C" wp14:textId="77777777">
      <w:pPr>
        <w:pStyle w:val="14"/>
        <w:widowControl/>
        <w:numPr>
          <w:ilvl w:val="0"/>
          <w:numId w:val="5"/>
        </w:numPr>
        <w:spacing w:before="0" w:beforeAutospacing="1" w:after="0" w:afterAutospacing="1"/>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bCs/>
          <w:i w:val="0"/>
          <w:iCs w:val="0"/>
          <w:sz w:val="20"/>
          <w:szCs w:val="20"/>
          <w:lang w:val="en-US"/>
        </w:rPr>
        <w:t>Developed and executed Python validation routines to ensure data accuracy and consistency across Redshift and S3 datasets.</w:t>
      </w:r>
    </w:p>
    <w:p xmlns:wp14="http://schemas.microsoft.com/office/word/2010/wordml" w14:paraId="16082E5A" wp14:textId="77777777">
      <w:pPr>
        <w:pStyle w:val="8"/>
        <w:widowControl/>
        <w:numPr>
          <w:ilvl w:val="0"/>
          <w:numId w:val="5"/>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Standardized naming conventions, data definitions, metric calculations across cloud datasets &amp; dashboards to improve governance.</w:t>
      </w:r>
    </w:p>
    <w:p xmlns:wp14="http://schemas.microsoft.com/office/word/2010/wordml" w14:paraId="2DE09D0A" wp14:textId="77777777">
      <w:pPr>
        <w:pStyle w:val="8"/>
        <w:widowControl/>
        <w:numPr>
          <w:ilvl w:val="0"/>
          <w:numId w:val="5"/>
        </w:numPr>
        <w:ind w:left="560" w:hanging="360"/>
        <w:jc w:val="both"/>
        <w:rPr>
          <w:rFonts w:hint="default" w:ascii="Times New Roman" w:hAnsi="Times New Roman" w:cs="Times New Roman"/>
          <w:b/>
          <w:bCs w:val="0"/>
          <w:i w:val="0"/>
          <w:iCs w:val="0"/>
          <w:sz w:val="20"/>
          <w:szCs w:val="20"/>
          <w:lang w:val="en-US"/>
        </w:rPr>
      </w:pPr>
      <w:r>
        <w:rPr>
          <w:rStyle w:val="11"/>
          <w:rFonts w:hint="default" w:ascii="Times New Roman" w:hAnsi="Times New Roman" w:cs="Times New Roman"/>
          <w:b w:val="0"/>
          <w:bCs/>
          <w:i w:val="0"/>
          <w:iCs w:val="0"/>
          <w:sz w:val="20"/>
          <w:szCs w:val="20"/>
          <w:lang w:val="en-US"/>
        </w:rPr>
        <w:t>Designed and implemented Python predictive models to forecast resource utilization, identify potential system performance bottlenecks.</w:t>
      </w:r>
    </w:p>
    <w:p xmlns:wp14="http://schemas.microsoft.com/office/word/2010/wordml" w14:paraId="10BFCE22" wp14:textId="77777777">
      <w:pPr>
        <w:pStyle w:val="8"/>
        <w:widowControl/>
        <w:numPr>
          <w:ilvl w:val="0"/>
          <w:numId w:val="5"/>
        </w:numPr>
        <w:ind w:left="560" w:hanging="360"/>
        <w:jc w:val="both"/>
        <w:rPr>
          <w:rFonts w:hint="default" w:ascii="Times New Roman" w:hAnsi="Times New Roman" w:cs="Times New Roman"/>
          <w:b/>
          <w:bCs w:val="0"/>
          <w:i w:val="0"/>
          <w:iCs w:val="0"/>
          <w:sz w:val="20"/>
          <w:szCs w:val="20"/>
          <w:lang w:val="en-US"/>
        </w:rPr>
      </w:pPr>
      <w:r>
        <w:rPr>
          <w:rStyle w:val="11"/>
          <w:rFonts w:hint="default" w:ascii="Times New Roman" w:hAnsi="Times New Roman" w:cs="Times New Roman"/>
          <w:b w:val="0"/>
          <w:bCs/>
          <w:i w:val="0"/>
          <w:iCs w:val="0"/>
          <w:sz w:val="20"/>
          <w:szCs w:val="20"/>
          <w:lang w:val="en-US"/>
        </w:rPr>
        <w:t>Automated recurring reports in Excel using advanced formulas</w:t>
      </w:r>
      <w:r>
        <w:rPr>
          <w:rStyle w:val="11"/>
          <w:rFonts w:hint="default" w:ascii="Times New Roman" w:hAnsi="Times New Roman" w:cs="Times New Roman"/>
          <w:b w:val="0"/>
          <w:bCs/>
          <w:i w:val="0"/>
          <w:iCs w:val="0"/>
          <w:sz w:val="20"/>
          <w:szCs w:val="20"/>
          <w:lang w:val="en-US"/>
        </w:rPr>
        <w:t xml:space="preserve">, </w:t>
      </w:r>
      <w:r>
        <w:rPr>
          <w:rStyle w:val="11"/>
          <w:rFonts w:hint="default" w:ascii="Times New Roman" w:hAnsi="Times New Roman" w:cs="Times New Roman"/>
          <w:b w:val="0"/>
          <w:bCs/>
          <w:i w:val="0"/>
          <w:iCs w:val="0"/>
          <w:sz w:val="20"/>
          <w:szCs w:val="20"/>
          <w:lang w:val="en-US"/>
        </w:rPr>
        <w:t>macros, improving operational efficiency and reducing manual effort.</w:t>
      </w:r>
    </w:p>
    <w:p xmlns:wp14="http://schemas.microsoft.com/office/word/2010/wordml" w14:paraId="3CEFCA65" wp14:textId="77777777">
      <w:pPr>
        <w:pStyle w:val="8"/>
        <w:widowControl/>
        <w:numPr>
          <w:ilvl w:val="0"/>
          <w:numId w:val="5"/>
        </w:numPr>
        <w:ind w:left="560" w:hanging="360"/>
        <w:jc w:val="both"/>
        <w:rPr>
          <w:rFonts w:hint="default" w:ascii="Times New Roman" w:hAnsi="Times New Roman" w:cs="Times New Roman"/>
          <w:b/>
          <w:bCs w:val="0"/>
          <w:i w:val="0"/>
          <w:iCs w:val="0"/>
          <w:sz w:val="20"/>
          <w:szCs w:val="20"/>
          <w:lang w:val="en-US"/>
        </w:rPr>
      </w:pPr>
      <w:r>
        <w:rPr>
          <w:rStyle w:val="11"/>
          <w:rFonts w:hint="default" w:ascii="Times New Roman" w:hAnsi="Times New Roman" w:cs="Times New Roman"/>
          <w:b w:val="0"/>
          <w:bCs/>
          <w:i w:val="0"/>
          <w:iCs w:val="0"/>
          <w:sz w:val="20"/>
          <w:szCs w:val="20"/>
          <w:lang w:val="en-US"/>
        </w:rPr>
        <w:t>Created reusable Jupyter Notebook templates for analytics</w:t>
      </w:r>
      <w:r>
        <w:rPr>
          <w:rStyle w:val="11"/>
          <w:rFonts w:hint="default" w:ascii="Times New Roman" w:hAnsi="Times New Roman" w:cs="Times New Roman"/>
          <w:b w:val="0"/>
          <w:bCs/>
          <w:i w:val="0"/>
          <w:iCs w:val="0"/>
          <w:sz w:val="20"/>
          <w:szCs w:val="20"/>
          <w:lang w:val="en-US"/>
        </w:rPr>
        <w:t xml:space="preserve">, </w:t>
      </w:r>
      <w:r>
        <w:rPr>
          <w:rStyle w:val="11"/>
          <w:rFonts w:hint="default" w:ascii="Times New Roman" w:hAnsi="Times New Roman" w:cs="Times New Roman"/>
          <w:b w:val="0"/>
          <w:bCs/>
          <w:i w:val="0"/>
          <w:iCs w:val="0"/>
          <w:sz w:val="20"/>
          <w:szCs w:val="20"/>
          <w:lang w:val="en-US"/>
        </w:rPr>
        <w:t>ad hoc reporting, streamlining investigative workflows and data analysis.</w:t>
      </w:r>
    </w:p>
    <w:p xmlns:wp14="http://schemas.microsoft.com/office/word/2010/wordml" w14:paraId="6AF469D4" wp14:textId="77777777">
      <w:pPr>
        <w:pStyle w:val="8"/>
        <w:widowControl/>
        <w:numPr>
          <w:ilvl w:val="0"/>
          <w:numId w:val="5"/>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Conducted root cause analysis of operational anomalies using SQL, Python, delivering actionable insights to IT &amp; business teams.</w:t>
      </w:r>
    </w:p>
    <w:p xmlns:wp14="http://schemas.microsoft.com/office/word/2010/wordml" w14:paraId="03B5357D" wp14:textId="77777777">
      <w:pPr>
        <w:pStyle w:val="8"/>
        <w:widowControl/>
        <w:numPr>
          <w:ilvl w:val="0"/>
          <w:numId w:val="5"/>
        </w:numPr>
        <w:ind w:left="56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Optimized data storage and query performance in Amazon Redshift and Athena through partitioning, indexing, and query tuning.</w:t>
      </w:r>
    </w:p>
    <w:p xmlns:wp14="http://schemas.microsoft.com/office/word/2010/wordml" w14:paraId="5035ACD8" wp14:textId="77777777">
      <w:pPr>
        <w:pStyle w:val="8"/>
        <w:widowControl/>
        <w:numPr>
          <w:ilvl w:val="0"/>
          <w:numId w:val="5"/>
        </w:numPr>
        <w:spacing w:before="100" w:beforeAutospacing="0" w:after="0" w:afterAutospacing="0"/>
        <w:ind w:left="56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Maintained version control, collaboration of scripts, notebooks &amp; dashboards using Git, ensuring reproducibility and auditability.</w:t>
      </w:r>
    </w:p>
    <w:p xmlns:wp14="http://schemas.microsoft.com/office/word/2010/wordml" w14:paraId="3672D611" wp14:textId="77777777">
      <w:pPr>
        <w:pStyle w:val="8"/>
        <w:widowControl/>
        <w:spacing w:before="45" w:beforeLines="19" w:beforeAutospacing="0" w:after="0" w:afterAutospacing="0"/>
        <w:ind w:left="0" w:right="0"/>
        <w:jc w:val="both"/>
        <w:rPr>
          <w:rFonts w:hint="default" w:ascii="Times New Roman" w:hAnsi="Times New Roman" w:cs="Times New Roman"/>
          <w:i w:val="0"/>
          <w:iCs w:val="0"/>
          <w:sz w:val="20"/>
          <w:szCs w:val="20"/>
          <w:lang w:val="en-US"/>
        </w:rPr>
      </w:pPr>
      <w:r>
        <w:rPr>
          <w:rStyle w:val="13"/>
          <w:rFonts w:hint="default" w:ascii="Times New Roman" w:hAnsi="Times New Roman" w:cs="Times New Roman"/>
          <w:b/>
          <w:bCs w:val="0"/>
          <w:i w:val="0"/>
          <w:iCs w:val="0"/>
          <w:color w:val="auto"/>
          <w:sz w:val="20"/>
          <w:szCs w:val="20"/>
          <w:u w:val="none"/>
          <w:lang w:val="en-US"/>
        </w:rPr>
        <w:t>Environment:</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SQL</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Python (Pandas, NumPy)</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Jupyter Notebooks</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Amazon Redshift</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Amazon Athena</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Amazon S3</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Amazon QuickSight</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Tableau</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Microsoft Excel</w:t>
      </w:r>
      <w:r>
        <w:rPr>
          <w:rFonts w:hint="default" w:ascii="Times New Roman" w:hAnsi="Times New Roman" w:cs="Times New Roman"/>
          <w:i w:val="0"/>
          <w:iCs w:val="0"/>
          <w:sz w:val="20"/>
          <w:szCs w:val="20"/>
          <w:lang w:val="en-US"/>
        </w:rPr>
        <w:t xml:space="preserve">, </w:t>
      </w:r>
      <w:r>
        <w:rPr>
          <w:rStyle w:val="13"/>
          <w:rFonts w:hint="default" w:ascii="Times New Roman" w:hAnsi="Times New Roman" w:cs="Times New Roman"/>
          <w:i w:val="0"/>
          <w:iCs w:val="0"/>
          <w:color w:val="auto"/>
          <w:sz w:val="20"/>
          <w:szCs w:val="20"/>
          <w:u w:val="none"/>
          <w:lang w:val="en-US"/>
        </w:rPr>
        <w:t>Git, GitHub</w:t>
      </w:r>
    </w:p>
    <w:p xmlns:wp14="http://schemas.microsoft.com/office/word/2010/wordml" w14:paraId="36E1AAFD" wp14:textId="77777777">
      <w:pPr>
        <w:pStyle w:val="2"/>
        <w:widowControl/>
        <w:spacing w:before="153" w:beforeLines="64" w:beforeAutospacing="0" w:after="33" w:afterLines="14" w:afterAutospacing="0"/>
        <w:ind w:left="0" w:right="0"/>
        <w:rPr>
          <w:rFonts w:hint="default" w:ascii="Times New Roman" w:hAnsi="Times New Roman" w:cs="Times New Roman"/>
          <w:i w:val="0"/>
          <w:iCs w:val="0"/>
          <w:color w:val="auto"/>
          <w:sz w:val="21"/>
          <w:szCs w:val="21"/>
          <w:lang w:val="en-US"/>
        </w:rPr>
      </w:pPr>
      <w:r>
        <w:rPr>
          <w:rStyle w:val="13"/>
          <w:rFonts w:hint="default" w:ascii="Times New Roman" w:hAnsi="Times New Roman" w:cs="Times New Roman"/>
          <w:b/>
          <w:bCs/>
          <w:i w:val="0"/>
          <w:iCs w:val="0"/>
          <w:color w:val="auto"/>
          <w:sz w:val="21"/>
          <w:szCs w:val="21"/>
          <w:u w:val="none"/>
          <w:lang w:val="en-US"/>
        </w:rPr>
        <w:t xml:space="preserve">Birlasoft, </w:t>
      </w:r>
      <w:r>
        <w:rPr>
          <w:rStyle w:val="13"/>
          <w:rFonts w:hint="default" w:ascii="Times New Roman" w:hAnsi="Times New Roman" w:cs="Times New Roman"/>
          <w:bCs/>
          <w:i w:val="0"/>
          <w:iCs w:val="0"/>
          <w:color w:val="auto"/>
          <w:sz w:val="21"/>
          <w:szCs w:val="21"/>
          <w:u w:val="none"/>
          <w:lang w:val="en-US"/>
        </w:rPr>
        <w:t xml:space="preserve">Pune, India </w:t>
      </w:r>
      <w:r>
        <w:rPr>
          <w:rStyle w:val="13"/>
          <w:rFonts w:hint="default" w:ascii="Times New Roman" w:hAnsi="Times New Roman" w:cs="Times New Roman"/>
          <w:b/>
          <w:bCs w:val="0"/>
          <w:i w:val="0"/>
          <w:iCs w:val="0"/>
          <w:color w:val="auto"/>
          <w:sz w:val="21"/>
          <w:szCs w:val="21"/>
          <w:u w:val="none"/>
          <w:lang w:val="en-US"/>
        </w:rPr>
        <w:t>| Associate Data Analyst</w:t>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r>
      <w:r>
        <w:rPr>
          <w:rStyle w:val="13"/>
          <w:rFonts w:hint="default" w:ascii="Times New Roman" w:hAnsi="Times New Roman" w:cs="Times New Roman"/>
          <w:b/>
          <w:bCs/>
          <w:i w:val="0"/>
          <w:iCs w:val="0"/>
          <w:color w:val="auto"/>
          <w:sz w:val="21"/>
          <w:szCs w:val="21"/>
          <w:u w:val="none"/>
          <w:lang w:val="en-US"/>
        </w:rPr>
        <w:tab/>
      </w:r>
      <w:r>
        <w:rPr>
          <w:rStyle w:val="13"/>
          <w:rFonts w:hint="default" w:ascii="Times New Roman" w:hAnsi="Times New Roman" w:cs="Times New Roman"/>
          <w:b/>
          <w:bCs/>
          <w:i w:val="0"/>
          <w:iCs w:val="0"/>
          <w:color w:val="auto"/>
          <w:sz w:val="21"/>
          <w:szCs w:val="21"/>
          <w:u w:val="none"/>
          <w:lang w:val="en-US"/>
        </w:rPr>
        <w:t>Mar 2016 – Jun 2018</w:t>
      </w:r>
    </w:p>
    <w:p xmlns:wp14="http://schemas.microsoft.com/office/word/2010/wordml" w14:paraId="1CC684B1" wp14:textId="77777777">
      <w:pPr>
        <w:pStyle w:val="8"/>
        <w:widowControl/>
        <w:numPr>
          <w:ilvl w:val="0"/>
          <w:numId w:val="6"/>
        </w:numPr>
        <w:spacing w:before="0" w:beforeAutospacing="0" w:after="100" w:afterAutospacing="0"/>
        <w:ind w:left="54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Automated data workflows using Python to clean, organize operational data into ready-to-use datasets for reporting, business analysis.</w:t>
      </w:r>
    </w:p>
    <w:p xmlns:wp14="http://schemas.microsoft.com/office/word/2010/wordml" w14:paraId="03B9EF9D"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Built SQL stored procedures and optimized queries in MySQL, PostgreSQL to handle high-volume transactional reporting needs.</w:t>
      </w:r>
    </w:p>
    <w:p xmlns:wp14="http://schemas.microsoft.com/office/word/2010/wordml" w14:paraId="657F012D"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Designed interactive dashboards on PostgreSQL schemas, enabling KPI, drill-down analysis, actionable insights for business users.</w:t>
      </w:r>
    </w:p>
    <w:p xmlns:wp14="http://schemas.microsoft.com/office/word/2010/wordml" w14:paraId="478D36ED"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Developed Python validation utilities to reconcile source data against BI extracts, ensuring accuracy, reliability of reporting outputs.</w:t>
      </w:r>
    </w:p>
    <w:p xmlns:wp14="http://schemas.microsoft.com/office/word/2010/wordml" w14:paraId="213167B6"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Leveraged scikit-learn regression models for trend forecasting, integrating outputs into BI dashboards to enable actionable insights.</w:t>
      </w:r>
    </w:p>
    <w:p xmlns:wp14="http://schemas.microsoft.com/office/word/2010/wordml" w14:paraId="62B742D2"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Optimized PostgreSQL queries with indexing, partitioning, performance tuning, improving Tableau refresh times, report responsiveness.</w:t>
      </w:r>
    </w:p>
    <w:p xmlns:wp14="http://schemas.microsoft.com/office/word/2010/wordml" w14:paraId="48CFD858"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Automated reconciliation and reporting workflows using Python, replacing manual Excel-heavy processes and ensuring data accuracy.</w:t>
      </w:r>
    </w:p>
    <w:p xmlns:wp14="http://schemas.microsoft.com/office/word/2010/wordml" w14:paraId="26EC5EFF"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Implemented Git version control for ETL scripts, SQL schema changes, ensuring traceability, reproducibility, collaborative development.</w:t>
      </w:r>
    </w:p>
    <w:p xmlns:wp14="http://schemas.microsoft.com/office/word/2010/wordml" w14:paraId="75C29E61" wp14:textId="77777777">
      <w:pPr>
        <w:pStyle w:val="8"/>
        <w:widowControl/>
        <w:numPr>
          <w:ilvl w:val="0"/>
          <w:numId w:val="6"/>
        </w:numPr>
        <w:ind w:left="54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Modeled star-schema tables in MySQL, PostgreSQL to simplify BI semantic layers and accelerate analytics for cross-functional teams.</w:t>
      </w:r>
    </w:p>
    <w:p xmlns:wp14="http://schemas.microsoft.com/office/word/2010/wordml" w14:paraId="7D123D4A" wp14:textId="77777777">
      <w:pPr>
        <w:pStyle w:val="8"/>
        <w:widowControl/>
        <w:numPr>
          <w:ilvl w:val="0"/>
          <w:numId w:val="6"/>
        </w:numPr>
        <w:spacing w:before="100" w:beforeAutospacing="0" w:after="55" w:afterLines="23" w:afterAutospacing="0"/>
        <w:ind w:left="540" w:right="0" w:hanging="360"/>
        <w:contextualSpacing/>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Authored reusable Python modules for parsing flat files and integrating them into relational databases for downstream BI reporting.</w:t>
      </w:r>
    </w:p>
    <w:bookmarkEnd w:id="0"/>
    <w:p w:rsidR="710DF652" w:rsidP="710DF652" w:rsidRDefault="710DF652" w14:paraId="7CAE232E" w14:textId="373D1F42">
      <w:pPr>
        <w:pStyle w:val="2"/>
        <w:widowControl w:val="1"/>
        <w:spacing w:before="0" w:beforeAutospacing="off"/>
        <w:jc w:val="both"/>
        <w:rPr>
          <w:rStyle w:val="13"/>
          <w:rFonts w:ascii="Times New Roman" w:hAnsi="Times New Roman" w:cs="Times New Roman"/>
          <w:b w:val="1"/>
          <w:bCs w:val="1"/>
          <w:i w:val="0"/>
          <w:iCs w:val="0"/>
          <w:color w:val="auto"/>
          <w:sz w:val="21"/>
          <w:szCs w:val="21"/>
          <w:u w:val="none"/>
        </w:rPr>
      </w:pPr>
      <w:r w:rsidRPr="710DF652" w:rsidR="710DF652">
        <w:rPr>
          <w:rStyle w:val="13"/>
          <w:rFonts w:ascii="Times New Roman" w:hAnsi="Times New Roman" w:cs="Times New Roman"/>
          <w:b w:val="1"/>
          <w:bCs w:val="1"/>
          <w:i w:val="0"/>
          <w:iCs w:val="0"/>
          <w:color w:val="auto"/>
          <w:sz w:val="20"/>
          <w:szCs w:val="20"/>
          <w:u w:val="none"/>
          <w:lang w:val="en-US"/>
        </w:rPr>
        <w:t>Environment:</w:t>
      </w:r>
      <w:r w:rsidRPr="710DF652" w:rsidR="710DF652">
        <w:rPr>
          <w:rFonts w:ascii="Times New Roman" w:hAnsi="Times New Roman" w:cs="Times New Roman"/>
          <w:b w:val="1"/>
          <w:bCs w:val="1"/>
          <w:i w:val="0"/>
          <w:iCs w:val="0"/>
          <w:color w:val="auto"/>
          <w:sz w:val="20"/>
          <w:szCs w:val="20"/>
          <w:lang w:val="en-US"/>
        </w:rPr>
        <w:t xml:space="preserve"> </w:t>
      </w:r>
      <w:r w:rsidRPr="710DF652" w:rsidR="710DF652">
        <w:rPr>
          <w:rFonts w:ascii="Times New Roman" w:hAnsi="Times New Roman" w:cs="Times New Roman"/>
          <w:i w:val="0"/>
          <w:iCs w:val="0"/>
          <w:color w:val="auto"/>
          <w:sz w:val="20"/>
          <w:szCs w:val="20"/>
          <w:lang w:val="en-US"/>
        </w:rPr>
        <w:t>Python (Pandas, NumPy), SQL (MySQL, PostgreSQL), Tableau, scikit-learn, Git</w:t>
      </w:r>
      <w:r>
        <w:br/>
      </w:r>
      <w:r>
        <w:br/>
      </w:r>
      <w:r w:rsidRPr="710DF652" w:rsidR="103E0452">
        <w:rPr>
          <w:rStyle w:val="13"/>
          <w:rFonts w:ascii="Times New Roman" w:hAnsi="Times New Roman" w:eastAsia="Times New Roman" w:cs="Times New Roman"/>
          <w:b w:val="1"/>
          <w:bCs w:val="1"/>
          <w:i w:val="0"/>
          <w:iCs w:val="0"/>
          <w:color w:val="auto"/>
          <w:sz w:val="21"/>
          <w:szCs w:val="21"/>
          <w:u w:val="none"/>
          <w:lang w:eastAsia="zh-CN" w:bidi="ar"/>
        </w:rPr>
        <w:t>EDUCATION DETAILS</w:t>
      </w:r>
    </w:p>
    <w:p w:rsidR="103E0452" w:rsidP="710DF652" w:rsidRDefault="103E0452" w14:paraId="5B5775C8" w14:textId="2C1E59D6">
      <w:pPr>
        <w:pStyle w:val="2"/>
        <w:widowControl w:val="1"/>
        <w:spacing w:before="0" w:beforeAutospacing="off"/>
        <w:jc w:val="both"/>
        <w:rPr>
          <w:rStyle w:val="13"/>
          <w:rFonts w:ascii="Times New Roman" w:hAnsi="Times New Roman" w:cs="Times New Roman"/>
          <w:b w:val="1"/>
          <w:bCs w:val="1"/>
          <w:i w:val="0"/>
          <w:iCs w:val="0"/>
          <w:color w:val="auto"/>
          <w:sz w:val="21"/>
          <w:szCs w:val="21"/>
          <w:u w:val="none"/>
        </w:rPr>
      </w:pPr>
      <w:r w:rsidRPr="710DF652" w:rsidR="103E0452">
        <w:rPr>
          <w:rStyle w:val="13"/>
          <w:rFonts w:ascii="Times New Roman" w:hAnsi="Times New Roman" w:eastAsia="Times New Roman" w:cs="Times New Roman"/>
          <w:b w:val="1"/>
          <w:bCs w:val="1"/>
          <w:i w:val="0"/>
          <w:iCs w:val="0"/>
          <w:color w:val="auto"/>
          <w:sz w:val="21"/>
          <w:szCs w:val="21"/>
          <w:u w:val="none"/>
          <w:lang w:eastAsia="zh-CN" w:bidi="ar"/>
        </w:rPr>
        <w:t>V</w:t>
      </w:r>
      <w:r w:rsidRPr="710DF652" w:rsidR="103E0452">
        <w:rPr>
          <w:rStyle w:val="11"/>
          <w:rFonts w:ascii="Times New Roman" w:hAnsi="Times New Roman" w:eastAsia="Times New Roman" w:cs="Times New Roman"/>
          <w:b w:val="0"/>
          <w:bCs w:val="0"/>
          <w:i w:val="0"/>
          <w:iCs w:val="0"/>
          <w:color w:val="auto"/>
          <w:sz w:val="20"/>
          <w:szCs w:val="20"/>
          <w:lang w:eastAsia="zh-CN" w:bidi="ar"/>
        </w:rPr>
        <w:t>ignan’s Institute of Information Technology| Electronics and Communication                                                                 Aug 2012 – May 2016</w:t>
      </w:r>
    </w:p>
    <w:p w:rsidR="710DF652" w:rsidP="710DF652" w:rsidRDefault="710DF652" w14:paraId="30C9ACBE" w14:textId="1AC92A22">
      <w:pPr>
        <w:pStyle w:val="1"/>
        <w:widowControl w:val="1"/>
      </w:pPr>
    </w:p>
    <w:sectPr>
      <w:pgSz w:w="12240" w:h="15840" w:orient="portrait"/>
      <w:pgMar w:top="576" w:right="360" w:bottom="432" w:left="360" w:header="720" w:footer="720" w:gutter="0"/>
      <w:paperSrc/>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DengXian">
    <w:altName w:val="SimSun"/>
    <w:panose1 w:val="02010600030101010101"/>
    <w:charset w:val="86"/>
    <w:family w:val="auto"/>
    <w:pitch w:val="fixed"/>
    <w:sig w:usb0="00000001" w:usb1="080E0000" w:usb2="00000010" w:usb3="00000000" w:csb0="00040000" w:csb1="00000000"/>
  </w:font>
  <w:font w:name="Cambria Math">
    <w:panose1 w:val="02040503050406030204"/>
    <w:charset w:val="00"/>
    <w:family w:val="auto"/>
    <w:pitch w:val="variable"/>
    <w:sig w:usb0="E00006FF" w:usb1="420024FF" w:usb2="02000000" w:usb3="00000000" w:csb0="2000019F" w:csb1="00000000"/>
  </w:font>
  <w:font w:name="Calibri Light">
    <w:panose1 w:val="020F0302020204030204"/>
    <w:charset w:val="00"/>
    <w:family w:val="auto"/>
    <w:pitch w:val="variable"/>
    <w:sig w:usb0="E4002EFF" w:usb1="C000247B" w:usb2="00000009" w:usb3="00000000" w:csb0="200001FF" w:csb1="00000000"/>
  </w:font>
  <w:font w:name="Cambria">
    <w:panose1 w:val="02040503050406030204"/>
    <w:charset w:val="00"/>
    <w:family w:val="auto"/>
    <w:pitch w:val="variable"/>
    <w:sig w:usb0="E00006FF" w:usb1="420024FF" w:usb2="02000000" w:usb3="00000000" w:csb0="2000019F" w:csb1="00000000"/>
  </w:font>
  <w:font w:name="@DengXian">
    <w:altName w:val="SimSun"/>
    <w:panose1 w:val="02010600030101010101"/>
    <w:charset w:val="86"/>
    <w:family w:val="auto"/>
    <w:pitch w:val="fixed"/>
    <w:sig w:usb0="00000001" w:usb1="080E0000" w:usb2="00000010" w:usb3="00000000" w:csb0="0004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41C5D"/>
    <w:multiLevelType w:val="multilevel"/>
    <w:tmpl w:val="AC641C5D"/>
    <w:lvl w:ilvl="0" w:tentative="0">
      <w:start w:val="1"/>
      <w:numFmt w:val="bullet"/>
      <w:lvlText w:val=""/>
      <w:lvlJc w:val="left"/>
      <w:pPr>
        <w:ind w:left="560" w:hanging="360"/>
      </w:pPr>
      <w:rPr>
        <w:rFonts w:ascii="Symbol" w:hAnsi="Symbol" w:cs="Symbol"/>
      </w:rPr>
    </w:lvl>
    <w:lvl w:ilvl="1" w:tentative="0">
      <w:start w:val="1"/>
      <w:numFmt w:val="bullet"/>
      <w:lvlText w:val="o"/>
      <w:lvlJc w:val="left"/>
      <w:pPr>
        <w:ind w:left="1260" w:hanging="360"/>
      </w:pPr>
      <w:rPr>
        <w:rFonts w:ascii="Courier New" w:hAnsi="Courier New" w:cs="Courier New"/>
      </w:rPr>
    </w:lvl>
    <w:lvl w:ilvl="2" w:tentative="0">
      <w:start w:val="1"/>
      <w:numFmt w:val="bullet"/>
      <w:lvlText w:val=""/>
      <w:lvlJc w:val="left"/>
      <w:pPr>
        <w:ind w:left="1980" w:hanging="360"/>
      </w:pPr>
      <w:rPr>
        <w:rFonts w:hint="default" w:ascii="Wingdings" w:hAnsi="Wingdings" w:cs="Wingdings"/>
      </w:rPr>
    </w:lvl>
    <w:lvl w:ilvl="3" w:tentative="0">
      <w:start w:val="1"/>
      <w:numFmt w:val="bullet"/>
      <w:lvlText w:val=""/>
      <w:lvlJc w:val="left"/>
      <w:pPr>
        <w:ind w:left="2700" w:hanging="360"/>
      </w:pPr>
      <w:rPr>
        <w:rFonts w:hint="default" w:ascii="Symbol" w:hAnsi="Symbol" w:cs="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cs="Wingdings"/>
      </w:rPr>
    </w:lvl>
    <w:lvl w:ilvl="6" w:tentative="0">
      <w:start w:val="1"/>
      <w:numFmt w:val="bullet"/>
      <w:lvlText w:val=""/>
      <w:lvlJc w:val="left"/>
      <w:pPr>
        <w:ind w:left="4860" w:hanging="360"/>
      </w:pPr>
      <w:rPr>
        <w:rFonts w:hint="default" w:ascii="Symbol" w:hAnsi="Symbol" w:cs="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cs="Wingdings"/>
      </w:rPr>
    </w:lvl>
  </w:abstractNum>
  <w:abstractNum w:abstractNumId="1">
    <w:nsid w:val="B9EBC390"/>
    <w:multiLevelType w:val="multilevel"/>
    <w:tmpl w:val="B9EBC390"/>
    <w:lvl w:ilvl="0" w:tentative="0">
      <w:start w:val="1"/>
      <w:numFmt w:val="bullet"/>
      <w:lvlText w:val=""/>
      <w:lvlJc w:val="left"/>
      <w:pPr>
        <w:ind w:left="128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2">
    <w:nsid w:val="BBA5CCF0"/>
    <w:multiLevelType w:val="multilevel"/>
    <w:tmpl w:val="BBA5CCF0"/>
    <w:lvl w:ilvl="0" w:tentative="0">
      <w:start w:val="1"/>
      <w:numFmt w:val="bullet"/>
      <w:lvlText w:val=""/>
      <w:lvlJc w:val="left"/>
      <w:pPr>
        <w:ind w:left="560" w:hanging="360"/>
      </w:pPr>
      <w:rPr>
        <w:rFonts w:hint="default" w:ascii="Symbol" w:hAnsi="Symbol" w:cs="Symbol"/>
      </w:rPr>
    </w:lvl>
    <w:lvl w:ilvl="1" w:tentative="0">
      <w:start w:val="1"/>
      <w:numFmt w:val="bullet"/>
      <w:lvlText w:val="o"/>
      <w:lvlJc w:val="left"/>
      <w:pPr>
        <w:ind w:left="1460" w:hanging="360"/>
      </w:pPr>
      <w:rPr>
        <w:rFonts w:hint="default" w:ascii="Courier New" w:hAnsi="Courier New" w:cs="Courier New"/>
      </w:rPr>
    </w:lvl>
    <w:lvl w:ilvl="2" w:tentative="0">
      <w:start w:val="1"/>
      <w:numFmt w:val="bullet"/>
      <w:lvlText w:val=""/>
      <w:lvlJc w:val="left"/>
      <w:pPr>
        <w:ind w:left="2180" w:hanging="360"/>
      </w:pPr>
      <w:rPr>
        <w:rFonts w:hint="default" w:ascii="Wingdings" w:hAnsi="Wingdings" w:cs="Wingdings"/>
      </w:rPr>
    </w:lvl>
    <w:lvl w:ilvl="3" w:tentative="0">
      <w:start w:val="1"/>
      <w:numFmt w:val="bullet"/>
      <w:lvlText w:val=""/>
      <w:lvlJc w:val="left"/>
      <w:pPr>
        <w:ind w:left="2900" w:hanging="360"/>
      </w:pPr>
      <w:rPr>
        <w:rFonts w:hint="default" w:ascii="Symbol" w:hAnsi="Symbol" w:cs="Symbol"/>
      </w:rPr>
    </w:lvl>
    <w:lvl w:ilvl="4" w:tentative="0">
      <w:start w:val="1"/>
      <w:numFmt w:val="bullet"/>
      <w:lvlText w:val="o"/>
      <w:lvlJc w:val="left"/>
      <w:pPr>
        <w:ind w:left="3620" w:hanging="360"/>
      </w:pPr>
      <w:rPr>
        <w:rFonts w:hint="default" w:ascii="Courier New" w:hAnsi="Courier New" w:cs="Courier New"/>
      </w:rPr>
    </w:lvl>
    <w:lvl w:ilvl="5" w:tentative="0">
      <w:start w:val="1"/>
      <w:numFmt w:val="bullet"/>
      <w:lvlText w:val=""/>
      <w:lvlJc w:val="left"/>
      <w:pPr>
        <w:ind w:left="4340" w:hanging="360"/>
      </w:pPr>
      <w:rPr>
        <w:rFonts w:hint="default" w:ascii="Wingdings" w:hAnsi="Wingdings" w:cs="Wingdings"/>
      </w:rPr>
    </w:lvl>
    <w:lvl w:ilvl="6" w:tentative="0">
      <w:start w:val="1"/>
      <w:numFmt w:val="bullet"/>
      <w:lvlText w:val=""/>
      <w:lvlJc w:val="left"/>
      <w:pPr>
        <w:ind w:left="5060" w:hanging="360"/>
      </w:pPr>
      <w:rPr>
        <w:rFonts w:hint="default" w:ascii="Symbol" w:hAnsi="Symbol" w:cs="Symbol"/>
      </w:rPr>
    </w:lvl>
    <w:lvl w:ilvl="7" w:tentative="0">
      <w:start w:val="1"/>
      <w:numFmt w:val="bullet"/>
      <w:lvlText w:val="o"/>
      <w:lvlJc w:val="left"/>
      <w:pPr>
        <w:ind w:left="5780" w:hanging="360"/>
      </w:pPr>
      <w:rPr>
        <w:rFonts w:hint="default" w:ascii="Courier New" w:hAnsi="Courier New" w:cs="Courier New"/>
      </w:rPr>
    </w:lvl>
    <w:lvl w:ilvl="8" w:tentative="0">
      <w:start w:val="1"/>
      <w:numFmt w:val="bullet"/>
      <w:lvlText w:val=""/>
      <w:lvlJc w:val="left"/>
      <w:pPr>
        <w:ind w:left="6500" w:hanging="360"/>
      </w:pPr>
      <w:rPr>
        <w:rFonts w:hint="default" w:ascii="Wingdings" w:hAnsi="Wingdings" w:cs="Wingdings"/>
      </w:rPr>
    </w:lvl>
  </w:abstractNum>
  <w:abstractNum w:abstractNumId="3">
    <w:nsid w:val="048CA03D"/>
    <w:multiLevelType w:val="multilevel"/>
    <w:tmpl w:val="048CA03D"/>
    <w:lvl w:ilvl="0" w:tentative="0">
      <w:start w:val="1"/>
      <w:numFmt w:val="bullet"/>
      <w:lvlText w:val=""/>
      <w:lvlJc w:val="left"/>
      <w:pPr>
        <w:ind w:left="1280" w:hanging="360"/>
      </w:pPr>
      <w:rPr>
        <w:rFonts w:hint="default" w:ascii="Symbol" w:hAnsi="Symbol" w:cs="Symbol"/>
      </w:rPr>
    </w:lvl>
    <w:lvl w:ilvl="1" w:tentative="0">
      <w:start w:val="0"/>
      <w:numFmt w:val="bullet"/>
      <w:lvlText w:val=""/>
      <w:lvlJc w:val="left"/>
      <w:pPr>
        <w:ind w:left="2000" w:hanging="360"/>
      </w:pPr>
      <w:rPr>
        <w:rFonts w:hint="eastAsia" w:ascii="Calibri" w:hAnsi="Calibri" w:eastAsia="DengXian" w:cs="Calibri"/>
      </w:rPr>
    </w:lvl>
    <w:lvl w:ilvl="2" w:tentative="0">
      <w:start w:val="1"/>
      <w:numFmt w:val="bullet"/>
      <w:lvlText w:val=""/>
      <w:lvlJc w:val="left"/>
      <w:pPr>
        <w:ind w:left="2720" w:hanging="360"/>
      </w:pPr>
      <w:rPr>
        <w:rFonts w:hint="default" w:ascii="Wingdings" w:hAnsi="Wingdings" w:cs="Wingdings"/>
      </w:rPr>
    </w:lvl>
    <w:lvl w:ilvl="3" w:tentative="0">
      <w:start w:val="1"/>
      <w:numFmt w:val="bullet"/>
      <w:lvlText w:val=""/>
      <w:lvlJc w:val="left"/>
      <w:pPr>
        <w:ind w:left="3440" w:hanging="360"/>
      </w:pPr>
      <w:rPr>
        <w:rFonts w:hint="default" w:ascii="Symbol" w:hAnsi="Symbol" w:cs="Symbol"/>
      </w:rPr>
    </w:lvl>
    <w:lvl w:ilvl="4" w:tentative="0">
      <w:start w:val="1"/>
      <w:numFmt w:val="bullet"/>
      <w:lvlText w:val="o"/>
      <w:lvlJc w:val="left"/>
      <w:pPr>
        <w:ind w:left="4160" w:hanging="360"/>
      </w:pPr>
      <w:rPr>
        <w:rFonts w:hint="default" w:ascii="Courier New" w:hAnsi="Courier New" w:cs="Courier New"/>
      </w:rPr>
    </w:lvl>
    <w:lvl w:ilvl="5" w:tentative="0">
      <w:start w:val="1"/>
      <w:numFmt w:val="bullet"/>
      <w:lvlText w:val=""/>
      <w:lvlJc w:val="left"/>
      <w:pPr>
        <w:ind w:left="4880" w:hanging="360"/>
      </w:pPr>
      <w:rPr>
        <w:rFonts w:hint="default" w:ascii="Wingdings" w:hAnsi="Wingdings" w:cs="Wingdings"/>
      </w:rPr>
    </w:lvl>
    <w:lvl w:ilvl="6" w:tentative="0">
      <w:start w:val="1"/>
      <w:numFmt w:val="bullet"/>
      <w:lvlText w:val=""/>
      <w:lvlJc w:val="left"/>
      <w:pPr>
        <w:ind w:left="5600" w:hanging="360"/>
      </w:pPr>
      <w:rPr>
        <w:rFonts w:hint="default" w:ascii="Symbol" w:hAnsi="Symbol" w:cs="Symbol"/>
      </w:rPr>
    </w:lvl>
    <w:lvl w:ilvl="7" w:tentative="0">
      <w:start w:val="1"/>
      <w:numFmt w:val="bullet"/>
      <w:lvlText w:val="o"/>
      <w:lvlJc w:val="left"/>
      <w:pPr>
        <w:ind w:left="6320" w:hanging="360"/>
      </w:pPr>
      <w:rPr>
        <w:rFonts w:hint="default" w:ascii="Courier New" w:hAnsi="Courier New" w:cs="Courier New"/>
      </w:rPr>
    </w:lvl>
    <w:lvl w:ilvl="8" w:tentative="0">
      <w:start w:val="1"/>
      <w:numFmt w:val="bullet"/>
      <w:lvlText w:val=""/>
      <w:lvlJc w:val="left"/>
      <w:pPr>
        <w:ind w:left="7040" w:hanging="360"/>
      </w:pPr>
      <w:rPr>
        <w:rFonts w:hint="default" w:ascii="Wingdings" w:hAnsi="Wingdings" w:cs="Wingdings"/>
      </w:rPr>
    </w:lvl>
  </w:abstractNum>
  <w:abstractNum w:abstractNumId="4">
    <w:nsid w:val="5587C3D9"/>
    <w:multiLevelType w:val="multilevel"/>
    <w:tmpl w:val="5587C3D9"/>
    <w:lvl w:ilvl="0" w:tentative="0">
      <w:start w:val="1"/>
      <w:numFmt w:val="bullet"/>
      <w:lvlText w:val=""/>
      <w:lvlJc w:val="left"/>
      <w:pPr>
        <w:ind w:left="540" w:hanging="360"/>
      </w:pPr>
      <w:rPr>
        <w:rFonts w:hint="default" w:ascii="Symbol" w:hAnsi="Symbol" w:cs="Symbol"/>
      </w:rPr>
    </w:lvl>
    <w:lvl w:ilvl="1" w:tentative="0">
      <w:start w:val="1"/>
      <w:numFmt w:val="bullet"/>
      <w:lvlText w:val="o"/>
      <w:lvlJc w:val="left"/>
      <w:pPr>
        <w:ind w:left="700" w:hanging="360"/>
      </w:pPr>
      <w:rPr>
        <w:rFonts w:hint="default" w:ascii="Courier New" w:hAnsi="Courier New" w:cs="Courier New"/>
      </w:rPr>
    </w:lvl>
    <w:lvl w:ilvl="2" w:tentative="0">
      <w:start w:val="1"/>
      <w:numFmt w:val="bullet"/>
      <w:lvlText w:val=""/>
      <w:lvlJc w:val="left"/>
      <w:pPr>
        <w:ind w:left="1420" w:hanging="360"/>
      </w:pPr>
      <w:rPr>
        <w:rFonts w:hint="default" w:ascii="Wingdings" w:hAnsi="Wingdings" w:cs="Wingdings"/>
      </w:rPr>
    </w:lvl>
    <w:lvl w:ilvl="3" w:tentative="0">
      <w:start w:val="1"/>
      <w:numFmt w:val="bullet"/>
      <w:lvlText w:val=""/>
      <w:lvlJc w:val="left"/>
      <w:pPr>
        <w:ind w:left="2140" w:hanging="360"/>
      </w:pPr>
      <w:rPr>
        <w:rFonts w:hint="default" w:ascii="Symbol" w:hAnsi="Symbol" w:cs="Symbol"/>
      </w:rPr>
    </w:lvl>
    <w:lvl w:ilvl="4" w:tentative="0">
      <w:start w:val="1"/>
      <w:numFmt w:val="bullet"/>
      <w:lvlText w:val="o"/>
      <w:lvlJc w:val="left"/>
      <w:pPr>
        <w:ind w:left="2860" w:hanging="360"/>
      </w:pPr>
      <w:rPr>
        <w:rFonts w:hint="default" w:ascii="Courier New" w:hAnsi="Courier New" w:cs="Courier New"/>
      </w:rPr>
    </w:lvl>
    <w:lvl w:ilvl="5" w:tentative="0">
      <w:start w:val="1"/>
      <w:numFmt w:val="bullet"/>
      <w:lvlText w:val=""/>
      <w:lvlJc w:val="left"/>
      <w:pPr>
        <w:ind w:left="3580" w:hanging="360"/>
      </w:pPr>
      <w:rPr>
        <w:rFonts w:hint="default" w:ascii="Wingdings" w:hAnsi="Wingdings" w:cs="Wingdings"/>
      </w:rPr>
    </w:lvl>
    <w:lvl w:ilvl="6" w:tentative="0">
      <w:start w:val="1"/>
      <w:numFmt w:val="bullet"/>
      <w:lvlText w:val=""/>
      <w:lvlJc w:val="left"/>
      <w:pPr>
        <w:ind w:left="4300" w:hanging="360"/>
      </w:pPr>
      <w:rPr>
        <w:rFonts w:hint="default" w:ascii="Symbol" w:hAnsi="Symbol" w:cs="Symbol"/>
      </w:rPr>
    </w:lvl>
    <w:lvl w:ilvl="7" w:tentative="0">
      <w:start w:val="1"/>
      <w:numFmt w:val="bullet"/>
      <w:lvlText w:val="o"/>
      <w:lvlJc w:val="left"/>
      <w:pPr>
        <w:ind w:left="5020" w:hanging="360"/>
      </w:pPr>
      <w:rPr>
        <w:rFonts w:hint="default" w:ascii="Courier New" w:hAnsi="Courier New" w:cs="Courier New"/>
      </w:rPr>
    </w:lvl>
    <w:lvl w:ilvl="8" w:tentative="0">
      <w:start w:val="1"/>
      <w:numFmt w:val="bullet"/>
      <w:lvlText w:val=""/>
      <w:lvlJc w:val="left"/>
      <w:pPr>
        <w:ind w:left="5740" w:hanging="360"/>
      </w:pPr>
      <w:rPr>
        <w:rFonts w:hint="default" w:ascii="Wingdings" w:hAnsi="Wingdings" w:cs="Wingdings"/>
      </w:rPr>
    </w:lvl>
  </w:abstractNum>
  <w:abstractNum w:abstractNumId="5">
    <w:nsid w:val="59650BB4"/>
    <w:multiLevelType w:val="multilevel"/>
    <w:tmpl w:val="59650BB4"/>
    <w:lvl w:ilvl="0" w:tentative="0">
      <w:start w:val="1"/>
      <w:numFmt w:val="decimal"/>
      <w:lvlText w:val="%1."/>
      <w:lvlJc w:val="left"/>
      <w:pPr>
        <w:ind w:left="1280" w:hanging="360"/>
      </w:pPr>
    </w:lvl>
    <w:lvl w:ilvl="1" w:tentative="0">
      <w:start w:val="1"/>
      <w:numFmt w:val="lowerLetter"/>
      <w:lvlText w:val="%2."/>
      <w:lvlJc w:val="left"/>
      <w:pPr>
        <w:ind w:left="2000" w:hanging="360"/>
      </w:pPr>
    </w:lvl>
    <w:lvl w:ilvl="2" w:tentative="0">
      <w:start w:val="1"/>
      <w:numFmt w:val="lowerRoman"/>
      <w:lvlText w:val="%3."/>
      <w:lvlJc w:val="right"/>
      <w:pPr>
        <w:ind w:left="2720" w:hanging="180"/>
      </w:pPr>
    </w:lvl>
    <w:lvl w:ilvl="3" w:tentative="0">
      <w:start w:val="1"/>
      <w:numFmt w:val="decimal"/>
      <w:lvlText w:val="%4."/>
      <w:lvlJc w:val="left"/>
      <w:pPr>
        <w:ind w:left="3440" w:hanging="360"/>
      </w:pPr>
    </w:lvl>
    <w:lvl w:ilvl="4" w:tentative="0">
      <w:start w:val="1"/>
      <w:numFmt w:val="lowerLetter"/>
      <w:lvlText w:val="%5."/>
      <w:lvlJc w:val="left"/>
      <w:pPr>
        <w:ind w:left="4160" w:hanging="360"/>
      </w:pPr>
    </w:lvl>
    <w:lvl w:ilvl="5" w:tentative="0">
      <w:start w:val="1"/>
      <w:numFmt w:val="lowerRoman"/>
      <w:lvlText w:val="%6."/>
      <w:lvlJc w:val="right"/>
      <w:pPr>
        <w:ind w:left="4880" w:hanging="180"/>
      </w:pPr>
    </w:lvl>
    <w:lvl w:ilvl="6" w:tentative="0">
      <w:start w:val="1"/>
      <w:numFmt w:val="decimal"/>
      <w:lvlText w:val="%7."/>
      <w:lvlJc w:val="left"/>
      <w:pPr>
        <w:ind w:left="5600" w:hanging="360"/>
      </w:pPr>
    </w:lvl>
    <w:lvl w:ilvl="7" w:tentative="0">
      <w:start w:val="1"/>
      <w:numFmt w:val="lowerLetter"/>
      <w:lvlText w:val="%8."/>
      <w:lvlJc w:val="left"/>
      <w:pPr>
        <w:ind w:left="6320" w:hanging="360"/>
      </w:pPr>
    </w:lvl>
    <w:lvl w:ilvl="8" w:tentative="0">
      <w:start w:val="1"/>
      <w:numFmt w:val="lowerRoman"/>
      <w:lvlText w:val="%9."/>
      <w:lvlJc w:val="right"/>
      <w:pPr>
        <w:ind w:left="7040" w:hanging="180"/>
      </w:pPr>
    </w:lvl>
  </w:abstractNum>
  <w:num w:numId="1">
    <w:abstractNumId w:val="3"/>
  </w:num>
  <w:num w:numId="2">
    <w:abstractNumId w:val="5"/>
  </w:num>
  <w:num w:numId="3">
    <w:abstractNumId w:val="1"/>
  </w:num>
  <w:num w:numId="4">
    <w:abstractNumId w:val="2"/>
  </w:num>
  <w:num w:numId="5">
    <w:abstractNumId w:val="0"/>
  </w:num>
  <w:num w:numId="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0"/>
  <w:embedSystemFonts/>
  <w:alignBordersAndEdges w:val="1"/>
  <w:bordersDoNotSurroundHeader w:val="0"/>
  <w:bordersDoNotSurroundFooter w:val="0"/>
  <w:trackRevisions w:val="false"/>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21D86"/>
    <w:rsid w:val="00284A4F"/>
    <w:rsid w:val="02221D86"/>
    <w:rsid w:val="0987D7CB"/>
    <w:rsid w:val="0C2D1E06"/>
    <w:rsid w:val="0DD06AB7"/>
    <w:rsid w:val="0F671654"/>
    <w:rsid w:val="0F7592ED"/>
    <w:rsid w:val="10360A28"/>
    <w:rsid w:val="103E0452"/>
    <w:rsid w:val="12995C93"/>
    <w:rsid w:val="1489513E"/>
    <w:rsid w:val="168461FE"/>
    <w:rsid w:val="19DC2560"/>
    <w:rsid w:val="1CE60476"/>
    <w:rsid w:val="208B7373"/>
    <w:rsid w:val="247AA210"/>
    <w:rsid w:val="26E179D7"/>
    <w:rsid w:val="27295BCD"/>
    <w:rsid w:val="272B10D0"/>
    <w:rsid w:val="298D2E39"/>
    <w:rsid w:val="2FA539B8"/>
    <w:rsid w:val="33AF005B"/>
    <w:rsid w:val="35534E88"/>
    <w:rsid w:val="3949030C"/>
    <w:rsid w:val="3DFD5D41"/>
    <w:rsid w:val="420D95D3"/>
    <w:rsid w:val="43F25407"/>
    <w:rsid w:val="4B400582"/>
    <w:rsid w:val="4F8C310F"/>
    <w:rsid w:val="516B0122"/>
    <w:rsid w:val="52CE7D69"/>
    <w:rsid w:val="54BA080E"/>
    <w:rsid w:val="54BE7214"/>
    <w:rsid w:val="551D1184"/>
    <w:rsid w:val="57FBE52A"/>
    <w:rsid w:val="5E972D3D"/>
    <w:rsid w:val="5F3176B9"/>
    <w:rsid w:val="645B1C35"/>
    <w:rsid w:val="65553299"/>
    <w:rsid w:val="65553299"/>
    <w:rsid w:val="661389DD"/>
    <w:rsid w:val="67221143"/>
    <w:rsid w:val="68B97F60"/>
    <w:rsid w:val="6D534DEB"/>
    <w:rsid w:val="6FCF19EE"/>
    <w:rsid w:val="703B482E"/>
    <w:rsid w:val="70EF55D6"/>
    <w:rsid w:val="710DF652"/>
    <w:rsid w:val="76EC20A9"/>
    <w:rsid w:val="78181816"/>
    <w:rsid w:val="791FB084"/>
    <w:rsid w:val="7CE34C72"/>
    <w:rsid w:val="7FDFE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06FBB04"/>
  <w15:docId w15:val="{A0EB5F3B-1207-48F8-BA07-159014F0069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Calibri" w:hAnsi="Calibri" w:eastAsia="Calibri"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name w:val="heading 3"/>
    <w:next w:val="1"/>
    <w:link w:val="10"/>
    <w:semiHidden/>
    <w:unhideWhenUsed/>
    <w:qFormat/>
    <w:uiPriority w:val="0"/>
    <w:pPr>
      <w:keepNext/>
      <w:keepLines/>
      <w:widowControl/>
      <w:suppressLineNumbers w:val="0"/>
      <w:spacing w:before="0" w:beforeAutospacing="1" w:after="0" w:afterAutospacing="0"/>
      <w:ind w:left="0" w:right="0"/>
      <w:jc w:val="left"/>
      <w:outlineLvl w:val="2"/>
    </w:pPr>
    <w:rPr>
      <w:rFonts w:hint="default" w:ascii="Calibri Light" w:hAnsi="Calibri Light" w:eastAsia="Times New Roman" w:cs="Times New Roman"/>
      <w:color w:val="1F4D78"/>
      <w:kern w:val="0"/>
      <w:sz w:val="24"/>
      <w:szCs w:val="24"/>
      <w:lang w:val="en-US" w:eastAsia="zh-CN" w:bidi="ar"/>
    </w:rPr>
  </w:style>
  <w:style w:type="character" w:styleId="3" w:default="1">
    <w:name w:val="Default Paragraph Font"/>
    <w:semiHidden/>
    <w:uiPriority w:val="0"/>
  </w:style>
  <w:style w:type="table" w:styleId="4" w:default="1">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 w:type="paragraph" w:styleId="8">
    <w:name w:val="Normal (Web)"/>
    <w:uiPriority w:val="0"/>
    <w:pPr>
      <w:keepNext w:val="0"/>
      <w:keepLines w:val="0"/>
      <w:widowControl/>
      <w:suppressLineNumbers w:val="0"/>
      <w:spacing w:before="0" w:beforeAutospacing="1" w:after="0" w:afterAutospacing="1"/>
      <w:ind w:left="0" w:right="0"/>
      <w:jc w:val="left"/>
    </w:pPr>
    <w:rPr>
      <w:rFonts w:hint="default" w:ascii="Times New Roman" w:hAnsi="Times New Roman" w:eastAsia="Times New Roman" w:cs="Times New Roman"/>
      <w:kern w:val="0"/>
      <w:sz w:val="24"/>
      <w:szCs w:val="24"/>
      <w:lang w:val="en-US" w:eastAsia="zh-CN" w:bidi="ar"/>
    </w:rPr>
  </w:style>
  <w:style w:type="character" w:styleId="9">
    <w:name w:val="Strong"/>
    <w:basedOn w:val="3"/>
    <w:qFormat/>
    <w:uiPriority w:val="0"/>
    <w:rPr>
      <w:b/>
      <w:bCs/>
    </w:rPr>
  </w:style>
  <w:style w:type="character" w:styleId="10" w:customStyle="1">
    <w:name w:val="Heading 3 Char"/>
    <w:link w:val="2"/>
    <w:uiPriority w:val="0"/>
    <w:rPr>
      <w:rFonts w:hint="default" w:ascii="Calibri Light" w:hAnsi="Calibri Light" w:eastAsia="Times New Roman" w:cs="Times New Roman"/>
      <w:color w:val="1F4D78"/>
      <w:sz w:val="24"/>
      <w:szCs w:val="24"/>
    </w:rPr>
  </w:style>
  <w:style w:type="character" w:styleId="11" w:customStyle="1">
    <w:name w:val="16"/>
    <w:uiPriority w:val="0"/>
    <w:rPr>
      <w:rFonts w:hint="eastAsia" w:ascii="Calibri" w:hAnsi="Calibri" w:cs="Calibri"/>
      <w:b/>
      <w:bCs/>
    </w:rPr>
  </w:style>
  <w:style w:type="paragraph" w:styleId="12" w:customStyle="1">
    <w:name w:val="ds-markdown-paragraph"/>
    <w:uiPriority w:val="0"/>
    <w:pPr>
      <w:keepNext w:val="0"/>
      <w:keepLines w:val="0"/>
      <w:widowControl/>
      <w:suppressLineNumbers w:val="0"/>
      <w:spacing w:before="0" w:beforeAutospacing="1" w:after="0" w:afterAutospacing="1"/>
      <w:ind w:left="0" w:right="0"/>
      <w:jc w:val="left"/>
    </w:pPr>
    <w:rPr>
      <w:rFonts w:hint="default" w:ascii="Times New Roman" w:hAnsi="Times New Roman" w:eastAsia="Times New Roman" w:cs="Times New Roman"/>
      <w:kern w:val="0"/>
      <w:sz w:val="24"/>
      <w:szCs w:val="24"/>
      <w:lang w:val="en-US" w:eastAsia="zh-CN" w:bidi="ar"/>
    </w:rPr>
  </w:style>
  <w:style w:type="character" w:styleId="13" w:customStyle="1">
    <w:name w:val="15"/>
    <w:uiPriority w:val="0"/>
    <w:rPr>
      <w:rFonts w:hint="eastAsia" w:ascii="Calibri" w:hAnsi="Calibri" w:cs="Calibri"/>
      <w:color w:val="0563C1"/>
      <w:u w:val="single"/>
    </w:rPr>
  </w:style>
  <w:style w:type="paragraph" w:styleId="14" w:customStyle="1">
    <w:name w:val="msolistparagraph1"/>
    <w:uiPriority w:val="0"/>
    <w:pPr>
      <w:keepNext w:val="0"/>
      <w:keepLines w:val="0"/>
      <w:widowControl/>
      <w:suppressLineNumbers w:val="0"/>
      <w:spacing w:before="0" w:beforeAutospacing="0" w:after="0" w:afterAutospacing="0"/>
      <w:ind w:left="720" w:right="0"/>
      <w:contextualSpacing/>
      <w:jc w:val="left"/>
    </w:pPr>
    <w:rPr>
      <w:rFonts w:hint="eastAsia" w:ascii="Calibri" w:hAnsi="Calibri" w:eastAsia="DengXian" w:cs="Times New Roman"/>
      <w:kern w:val="0"/>
      <w:sz w:val="24"/>
      <w:szCs w:val="24"/>
      <w:lang w:val="en-US" w:eastAsia="zh-CN" w:bidi="ar"/>
    </w:rPr>
  </w:style>
</w:styles>
</file>

<file path=word/_rels/document.xml.rels>&#65279;<?xml version="1.0" encoding="utf-8"?><Relationships xmlns="http://schemas.openxmlformats.org/package/2006/relationships"><Relationship Type="http://schemas.openxmlformats.org/officeDocument/2006/relationships/fontTable" Target="fontTable.xml" Id="rId5" /><Relationship Type="http://schemas.openxmlformats.org/officeDocument/2006/relationships/numbering" Target="numbering.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2026-01-09T17:33:00.0000000Z</dcterms:created>
  <dc:creator>magneto</dc:creator>
  <lastModifiedBy>Nadimpalli, Sravani (nadimpsn)</lastModifiedBy>
  <dcterms:modified xsi:type="dcterms:W3CDTF">2026-01-16T18:51:19.8608703Z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E3E3C9E7792F44EC8177AC5AF5C60661_11</vt:lpwstr>
  </property>
</Properties>
</file>