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Sree Swiya</w:t>
      </w:r>
      <w:r w:rsidDel="00000000" w:rsidR="00000000" w:rsidRPr="00000000">
        <w:drawing>
          <wp:anchor allowOverlap="1" behindDoc="0" distB="0" distT="0" distL="114300" distR="114300" hidden="0" layoutInCell="1" locked="0" relativeHeight="0" simplePos="0">
            <wp:simplePos x="0" y="0"/>
            <wp:positionH relativeFrom="column">
              <wp:posOffset>5039995</wp:posOffset>
            </wp:positionH>
            <wp:positionV relativeFrom="paragraph">
              <wp:posOffset>114935</wp:posOffset>
            </wp:positionV>
            <wp:extent cx="767715" cy="802640"/>
            <wp:effectExtent b="0" l="0" r="0" t="0"/>
            <wp:wrapNone/>
            <wp:docPr descr="Top AWS Certified Machine Learning - Specialty Courses Online - Updated  [September 2025]" id="14" name="image2.png"/>
            <a:graphic>
              <a:graphicData uri="http://schemas.openxmlformats.org/drawingml/2006/picture">
                <pic:pic>
                  <pic:nvPicPr>
                    <pic:cNvPr descr="Top AWS Certified Machine Learning - Specialty Courses Online - Updated  [September 2025]" id="0" name="image2.png"/>
                    <pic:cNvPicPr preferRelativeResize="0"/>
                  </pic:nvPicPr>
                  <pic:blipFill>
                    <a:blip r:embed="rId7"/>
                    <a:srcRect b="0" l="4800" r="6399" t="0"/>
                    <a:stretch>
                      <a:fillRect/>
                    </a:stretch>
                  </pic:blipFill>
                  <pic:spPr>
                    <a:xfrm>
                      <a:off x="0" y="0"/>
                      <a:ext cx="767715" cy="8026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4276725</wp:posOffset>
            </wp:positionH>
            <wp:positionV relativeFrom="paragraph">
              <wp:posOffset>107314</wp:posOffset>
            </wp:positionV>
            <wp:extent cx="751840" cy="810895"/>
            <wp:effectExtent b="0" l="0" r="0" t="0"/>
            <wp:wrapNone/>
            <wp:docPr descr="Prep Catalyst Enterprise LMS" id="15" name="image3.png"/>
            <a:graphic>
              <a:graphicData uri="http://schemas.openxmlformats.org/drawingml/2006/picture">
                <pic:pic>
                  <pic:nvPicPr>
                    <pic:cNvPr descr="Prep Catalyst Enterprise LMS" id="0" name="image3.png"/>
                    <pic:cNvPicPr preferRelativeResize="0"/>
                  </pic:nvPicPr>
                  <pic:blipFill>
                    <a:blip r:embed="rId8"/>
                    <a:srcRect b="0" l="9282" r="9282" t="0"/>
                    <a:stretch>
                      <a:fillRect/>
                    </a:stretch>
                  </pic:blipFill>
                  <pic:spPr>
                    <a:xfrm>
                      <a:off x="0" y="0"/>
                      <a:ext cx="751840" cy="8108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5811575</wp:posOffset>
            </wp:positionH>
            <wp:positionV relativeFrom="paragraph">
              <wp:posOffset>115293</wp:posOffset>
            </wp:positionV>
            <wp:extent cx="839691" cy="811033"/>
            <wp:effectExtent b="0" l="0" r="0" t="0"/>
            <wp:wrapNone/>
            <wp:docPr descr="Azure AI Engineer Certification Exam | K21 Academy" id="16" name="image1.png"/>
            <a:graphic>
              <a:graphicData uri="http://schemas.openxmlformats.org/drawingml/2006/picture">
                <pic:pic>
                  <pic:nvPicPr>
                    <pic:cNvPr descr="Azure AI Engineer Certification Exam | K21 Academy" id="0" name="image1.png"/>
                    <pic:cNvPicPr preferRelativeResize="0"/>
                  </pic:nvPicPr>
                  <pic:blipFill>
                    <a:blip r:embed="rId9"/>
                    <a:srcRect b="0" l="9440" r="2831" t="0"/>
                    <a:stretch>
                      <a:fillRect/>
                    </a:stretch>
                  </pic:blipFill>
                  <pic:spPr>
                    <a:xfrm>
                      <a:off x="0" y="0"/>
                      <a:ext cx="839691" cy="811033"/>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Senior AI/ML Engineer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Mail</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ff"/>
          <w:sz w:val="23"/>
          <w:szCs w:val="23"/>
          <w:u w:val="single"/>
          <w:shd w:fill="auto" w:val="clear"/>
          <w:vertAlign w:val="baseline"/>
          <w:rtl w:val="0"/>
        </w:rPr>
        <w:t xml:space="preserve">sreeswiya4data@gmail.com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Phone: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917-781-0520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LinkedIn: </w:t>
      </w:r>
      <w:hyperlink r:id="rId10">
        <w:r w:rsidDel="00000000" w:rsidR="00000000" w:rsidRPr="00000000">
          <w:rPr>
            <w:rFonts w:ascii="Calibri" w:cs="Calibri" w:eastAsia="Calibri" w:hAnsi="Calibri"/>
            <w:b w:val="1"/>
            <w:bCs w:val="1"/>
            <w:i w:val="0"/>
            <w:iCs w:val="0"/>
            <w:smallCaps w:val="0"/>
            <w:strike w:val="0"/>
            <w:color w:val="0000ff"/>
            <w:sz w:val="23"/>
            <w:szCs w:val="23"/>
            <w:u w:val="single"/>
            <w:shd w:fill="auto" w:val="clear"/>
            <w:vertAlign w:val="baseline"/>
            <w:rtl w:val="0"/>
          </w:rPr>
          <w:t xml:space="preserve">https://www.linkedin.com/in/swiya-yarlagadda/</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center"/>
        <w:rPr>
          <w:rFonts w:ascii="Calibri" w:cs="Calibri" w:eastAsia="Calibri" w:hAnsi="Calibri"/>
          <w:b w:val="1"/>
          <w:bCs w:val="1"/>
          <w:i w:val="0"/>
          <w:iCs w:val="0"/>
          <w:smallCaps w:val="0"/>
          <w:strike w:val="0"/>
          <w:color w:val="000000"/>
          <w:sz w:val="23"/>
          <w:szCs w:val="23"/>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singl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rtl w:val="0"/>
        </w:rPr>
        <w:t xml:space="preserve">Accomplished Senior Agentic AI/ML Engineer with 10+ years of experience building, deploying and operationalizing LLM/SLM-driven intelligent systems across enterprise cloud and hybrid environments. Proven expertise creating retrieval-grounded, agentic and autonomous AI workflows that integrate structured, unstructured and system-of-record data to drive generative, predictive and real-time decision intelligence at scale.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Agentic AI &amp; Orchestration:</w:t>
      </w:r>
      <w:r w:rsidDel="00000000" w:rsidR="00000000" w:rsidRPr="00000000">
        <w:rPr>
          <w:rtl w:val="0"/>
        </w:rPr>
        <w:t xml:space="preserve"> Designed multi-agent and tool-executing AI workflows using LangChain, LangGraph, CrewAI and MCP-style tool interfaces, enabling planning, delegation, negotiation and decision-making across microservices, APIs, CRMs, knowledge stores and enterprise data infrastructure.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RAG &amp; Retrieval Workflows:</w:t>
      </w:r>
      <w:r w:rsidDel="00000000" w:rsidR="00000000" w:rsidRPr="00000000">
        <w:rPr>
          <w:rtl w:val="0"/>
        </w:rPr>
        <w:t xml:space="preserve"> Architected contextual RAG systems using embedding models, hybrid retrieval, semantic reranking and vector stores (Pinecone, FAISS, Weaviate, pgvector, ChromaDB) to enable domain-grounded question-answering, semantic enrichment and knowledge-intensive automation.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LLM/SLM Development &amp; Alignment:</w:t>
      </w:r>
      <w:r w:rsidDel="00000000" w:rsidR="00000000" w:rsidRPr="00000000">
        <w:rPr>
          <w:rtl w:val="0"/>
        </w:rPr>
        <w:t xml:space="preserve"> Experienced training, tuning and distilling LLMs/SLMs using LoRA/QLoRA, PEFT, RLHF, prompt optimization and inference acceleration techniques to improve grounding, precision and safety for enterprise workloads.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Tool Calling &amp; System Integration: </w:t>
      </w:r>
      <w:r w:rsidDel="00000000" w:rsidR="00000000" w:rsidRPr="00000000">
        <w:rPr>
          <w:rtl w:val="0"/>
        </w:rPr>
        <w:t xml:space="preserve">Integrated LLM agents with enterprise systems, REST/gRPC APIs, SQL/NoSQL stores and PDF/email/document channels via tool binding, structured IO schemas and secure execution directives to automate business workflows and augment analyst operations.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Model Serving &amp; Inference Optimization:</w:t>
      </w:r>
      <w:r w:rsidDel="00000000" w:rsidR="00000000" w:rsidRPr="00000000">
        <w:rPr>
          <w:rtl w:val="0"/>
        </w:rPr>
        <w:t xml:space="preserve"> Skilled in high-throughput LLM/SLM inference and agentic execution using vLLM, Triton, TorchServe, TensorRT, BentoML and FastAPI on EKS/ECS, applying batching, caching and quantization to reduce inference latency and cloud cost.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ML Engineering &amp; Predictive Modeling:</w:t>
      </w:r>
      <w:r w:rsidDel="00000000" w:rsidR="00000000" w:rsidRPr="00000000">
        <w:rPr>
          <w:rtl w:val="0"/>
        </w:rPr>
        <w:t xml:space="preserve"> Built and optimized ML models using XGBoost, LightGBM, Scikit-Learn, TensorFlow and PyTorch for forecasting, anomaly, ranking and risk scoring, blending deterministic ML with retrieval-grounded LLM reasoning for hybrid predictive–generative systems.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GenAIOps &amp; MLOps:</w:t>
      </w:r>
      <w:r w:rsidDel="00000000" w:rsidR="00000000" w:rsidRPr="00000000">
        <w:rPr>
          <w:rtl w:val="0"/>
        </w:rPr>
        <w:t xml:space="preserve"> Operationalized end-to-end GenAI and ML lifecycles using Kubeflow, SageMaker, MLflow, Airflow, Prefect and GitHub Actions for experimentation, evaluation, deployment, retraining, synthetic data generation and continuous learning.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Evaluation, Observability &amp; Safety:</w:t>
      </w:r>
      <w:r w:rsidDel="00000000" w:rsidR="00000000" w:rsidRPr="00000000">
        <w:rPr>
          <w:rtl w:val="0"/>
        </w:rPr>
        <w:t xml:space="preserve"> Implemented robust evaluation harnesses, hallucination testing, prompt tracking, RAG lineage, drift detection and structured feedback loops using W&amp;B, MLflow, Evidently AI and custom evaluation frameworks for safe and reliable LLM production deployments.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Data &amp; Knowledge Engineering:</w:t>
      </w:r>
      <w:r w:rsidDel="00000000" w:rsidR="00000000" w:rsidRPr="00000000">
        <w:rPr>
          <w:rtl w:val="0"/>
        </w:rPr>
        <w:t xml:space="preserve"> Built feature, embedding and knowledge pipelines using PySpark, Pandas, Kafka, Feast, SageMaker Feature Store and AWS Glue to supply LLM agents with contextual and domain-specific signals across multiple business workflows.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Cloud &amp; Systems Architecture:</w:t>
      </w:r>
      <w:r w:rsidDel="00000000" w:rsidR="00000000" w:rsidRPr="00000000">
        <w:rPr>
          <w:rtl w:val="0"/>
        </w:rPr>
        <w:t xml:space="preserve"> Architected scalable GenAI infrastructure across AWS (SageMaker, EKS, Lambda), Azure (AKS, Synapse) and Kubernetes environments, leveraging Terraform/CloudFormation for reproducible provisioning and cost-aware GPU utilization.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rtl w:val="0"/>
        </w:rPr>
        <w:t xml:space="preserve">Security, Governance &amp; Compliance:</w:t>
      </w:r>
      <w:r w:rsidDel="00000000" w:rsidR="00000000" w:rsidRPr="00000000">
        <w:rPr>
          <w:rtl w:val="0"/>
        </w:rPr>
        <w:t xml:space="preserve"> Applied responsible AI, model governance, safety controls, privacy and auditability using Clarify, KMS, Macie and enterprise policy frameworks to ensure compliant deployment of agentic and generative AI systems in regulated industries.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Multimodal &amp; Document Intelligence:</w:t>
      </w:r>
      <w:r w:rsidDel="00000000" w:rsidR="00000000" w:rsidRPr="00000000">
        <w:rPr>
          <w:rtl w:val="0"/>
        </w:rPr>
        <w:t xml:space="preserve"> Developed NLP and multimodal pipelines leveraging transformer models (BERT, GPT, ViT, CLIP) for classification, summarization, extraction, Q&amp;A and multimodal fusion on enterprise document and knowledge assets.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Programming &amp; Systems Integration:</w:t>
      </w:r>
      <w:r w:rsidDel="00000000" w:rsidR="00000000" w:rsidRPr="00000000">
        <w:rPr>
          <w:rtl w:val="0"/>
        </w:rPr>
        <w:t xml:space="preserve"> Proficient in Python, SQL, async microservices, REST, gRPC, Docker and Kubernetes, applying strong software engineering practices (CI/CD, versioning, testing, observability) to productionize agentic and LLM-driven systems.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rPr>
      </w:pPr>
      <w:r w:rsidDel="00000000" w:rsidR="00000000" w:rsidRPr="00000000">
        <w:rPr>
          <w:b w:val="1"/>
          <w:bCs w:val="1"/>
          <w:rtl w:val="0"/>
        </w:rPr>
        <w:t xml:space="preserve">Leadership &amp; Collaboration:</w:t>
      </w:r>
      <w:r w:rsidDel="00000000" w:rsidR="00000000" w:rsidRPr="00000000">
        <w:rPr>
          <w:rtl w:val="0"/>
        </w:rPr>
        <w:t xml:space="preserve"> Mentored ML, GenAI and platform engineers; partnered with product, operations and compliance stakeholders to align AI capabilities with enterprise workflows, domain data and transformation objectives.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center"/>
        <w:rPr>
          <w:rFonts w:ascii="Calibri" w:cs="Calibri" w:eastAsia="Calibri" w:hAnsi="Calibri"/>
          <w:b w:val="1"/>
          <w:bCs w:val="1"/>
          <w:i w:val="0"/>
          <w:iCs w:val="0"/>
          <w:smallCaps w:val="0"/>
          <w:strike w:val="0"/>
          <w:color w:val="000000"/>
          <w:sz w:val="23"/>
          <w:szCs w:val="23"/>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single"/>
          <w:shd w:fill="auto" w:val="clear"/>
          <w:vertAlign w:val="baseline"/>
          <w:rtl w:val="0"/>
        </w:rPr>
        <w:t xml:space="preserve">Professional Experience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84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 US Bank | </w:t>
      </w:r>
      <w:r w:rsidDel="00000000" w:rsidR="00000000" w:rsidRPr="00000000">
        <w:rPr>
          <w:b w:val="1"/>
          <w:bCs w:val="1"/>
          <w:rtl w:val="0"/>
        </w:rPr>
        <w:t xml:space="preserve">Atlanta, Georgia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Dec 2022 - Till Date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Senior AI/ML Engineer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Responsibilities: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Architected secure, scalable ML infrastructure for enterprise banking platforms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Terraform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CloudFormation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Helm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delivering fully reproducible environments and eliminating 80% of manual provisioning in regulated production systems.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operated GPU-optimized ML platforms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Kubernetes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EKS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Kubeflow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support large-scale financial forecasting, fraud detection and risk models, improving training availability and reducing platform outages by 30%.</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Optimized cloud compute utilization for high-cost financial ML workloads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EC2 Spot Instances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Ray Autoscaling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SageMaker Endpoint Autoscaling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achieving a 25% infrastructure cost reduction without breaching production SLAs.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fault-tolerant, real-time inference systems for transaction scoring and risk decisioning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Step Functions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Ray 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auto-scaling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Kubernetes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clusters, supporting high-volume, low-latency banking traffic.</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Modernized enterprise ML workflows by standardizing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Airflow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Kubeflow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delivering 99.9% pipeline reliability and fully automated model lifecycle management across financial use cases.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Established end-to-end MLOps standards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SageMaker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Kubeflow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Hugging Face Transformers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MLflow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accelerating regulated model releases by 50% while strengthening audit readiness.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enterprise-grade experiment tracking and lineage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MLflow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Kubeflow Metadata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meeting banking audit and governance requirements while reducing audit timelines by 50%.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strong foundations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Linear Algebra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Calculus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Optimization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design stable and explainable models for financial forecasting, risk modeling and anomaly detection.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production-grade ML and analytics systems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efficient model development, ETL-driven feature pipelines and financial reporting workloads.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high-throughput training and inference pipelines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Spark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Databricks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TensorFlow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OpenCV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improving model throughput by 4× while reducing compute spend for enterprise analytics.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Scaled large-model training for financial datasets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SageMaker Distributed Training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Redshift ML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reducing operational overhead by 70% and accelerating time-to-production.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inference performance for real-time financial predictions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GPU partitioning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ONNX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quantization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vectorization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reducing time-to-insight by 45%.</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enterprise feature platforms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SageMaker Feature Store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MLflow / Kubeflow Metadata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consistent reuse of financial features and reducing duplication by 99%.</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 lakehouse-style AI data architecture leveraging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Glue Catalog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Snowflake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modern metadata layers, supporting large-scale financial analytics while reducing feature discovery time by 60%.</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Accelerated feature engineering for financial models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PySpark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reducing data preparation and feature latency by 65%.</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financial forecasting and risk prediction accuracy by 20%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XGBoost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Scikit-learn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Transformer-based models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deployed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SageMaker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real-time streaming ML pipelines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Kinesis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Kafka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Flink ML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transforming batch analytics into near-real-time financial predictions.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executive-level financial dashboards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Power BI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improving leadership visibility into risk, performance and forecasting metrics by 30%.</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GenAI adoption in banking use cases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LangChain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Hugging Face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vector databases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Pinecone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automating analyst workflows and accelerating insight generation.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production-scale LLM and vector services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FastAPI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Pinecone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secure semantic search, document intelligence and retrieval-augmented generation systems.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Enforced secure ML environments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IAM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VPC-isolated endpoints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SageMaker Studio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achieving zero audit findings in highly regulated banking environments.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AI governance and compliance frameworks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SageMaker Clarify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Macie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KMS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GDPR compliance and ethical model behavior.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Established continuous model monitoring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Prometheus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Grafana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SageMaker Model Monitor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improving issue detection and response times by 40%.</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CI/CD pipelines for ML systems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GitHub Actions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CodeBuild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Argo CD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reducing regulated model deployment cycles from weeks to days.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cross-functional Agile teams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Jira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consistently delivering sprint commitments aligned with financial product and regulatory milestones.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Mentored engineering teams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TensorFlow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Boto3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SQLAlchemy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CI/CD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best practices, strengthening enterprise ML engineering maturity.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84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 Bank of America | Jersey City, NJ</w:t>
        <w:tab/>
        <w:t xml:space="preserve">Nov 2021 - Nov 2022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Senior AI/ML Engineer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Responsibilities: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Architected end-to-end AI and ML platforms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Cloud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Data Lake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Synapse Analytics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Kubernetes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enable scalable model experimentation and deployment across multiple banking divisions.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and deployed enterprise-grade ML pipelines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Machine Learning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Databricks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MLflow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accelerate credit risk and portfolio optimization models, reducing training cycles by 40%.</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MLOps workflows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DevOps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Terraform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DVC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automate versioning and deployment of fraud detection and credit scoring models, cutting manual intervention by 70%.</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optimized deep learning models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TensorFlow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NLP, computer vision and time-series forecasting used in transaction anomaly detection and customer behavior prediction, achieving up to 18% gains in predictive accuracy.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transformer-based NLP pipelines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intelligent document classification, regulatory report summarization and sentiment analysis of financial documents.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LLMs and generative AI solutions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OpenAI APIs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Hugging Face Transformers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LangChain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power conversational banking analytics and natural language–based BI insights.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Leveraged vector databases such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Pinecone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build embedding-based semantic search and recommendation systems for personalized financial product offerings.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Engineered low-latency, real-time inference systems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Event Hubs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Kafka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FastAPI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support fraud detection, anomaly alerts and algorithmic trading models.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scalable ML microservices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FastAPI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Kubernetes Service (AKS)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model serving in financial transaction monitoring systems, enhancing throughput and resiliency.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secure and compliant ML architectures integrating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Key Vault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Active Directory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Virtual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meet GDPR and SOX requirements for sensitive financial data.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feature engineering workflows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generate robust customer and transaction features for credit scoring and fraud analytics.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Optimized distributed model training and inference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GPU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Spark/Ray clusters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leveraging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NC-series compute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reduce costs by 25% while improving model performance for large-scale risk simulations.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Standardized experiment tracking and metadata governance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MLflow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Purview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Weights &amp; Biases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transparent and auditable AI experiments within financial compliance frameworks.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observability and performance monitoring of ML systems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Prometheus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Grafana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Evidently 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reducing model drift detection time by 30% in production credit and fraud models.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adaptive retraining pipelines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Airflow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Dagster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Event Grid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automatically retrain models as financial data patterns evolved.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prompt engineering and fine-tuning techniques to align LLM outputs with financial compliance and risk management standards, improving contextual reliability in generative AI applications.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Streamlined CI/CD pipelines for AI workloads via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GitHub Actions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DevOps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accelerating deployment of production-ready credit and risk models by 50%.</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Partnered with business leadership to develop explainable AI dashboards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Power BI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Streamlit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transparent insights into model-driven lending, risk scoring and fraud detection decisions.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84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HCA Healthcare | Nashville, TN</w:t>
        <w:tab/>
        <w:t xml:space="preserve">Sep 2018 - Oct 2021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Senior Data Engineer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Responsibilities: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Engineered scalable data pipelines leveraging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PySpark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Databricks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processing of petabyte-scale datasets and cutting batch runtimes by 40%, accelerating enterprise analytics delivery.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deployed enterprise-grade data warehouse solutions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Synapse Analytics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consolidating siloed systems into a single source of truth and expediting insight generation across departments.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Directed end-to-end ETL pipeline development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Data Factory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orchestrating ingestion from 100+ diverse data sources under standardized data governance frameworks.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Connected heterogeneous enterprise systems via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PyODBC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integrations, ensuring seamless interoperability and reducing manual data reconciliation efforts by 80%.</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real-time streaming architectures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Stream Analytics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predictive monitoring and fraud detection with sub-second latency.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event-driven data ingestion workflows through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Functions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cutting data latency from hours to minutes and facilitating near real-time analytics.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Orchestrated reliable, fault-tolerant data workflows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Dagster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automating complex dependencies and improving pipeline reliability through automated failure recovery.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database performance within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Oracle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through advanced indexing and partitioning, improving query response times by 60% and ensuring SLA compliance for mission-critical workloads.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Containerized big data workloads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Kubernetes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boosting scalability, portability and achieving 99.9% uptime across production systems.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Streamlined deployment operations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Jenkins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CI/CD pipelines for data engineering workloads, reducing release cycles by 50% and maintaining consistency across environments.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Provisioned and managed cloud infrastructure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Terraform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automating provisioning workflows and reducing environment setup time from weeks to hours.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Optimized cloud resource management across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Blob 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Virtual Machines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cost-efficient storage tiering and lowering operational cloud spend by 30%.</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secure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RESTful APIs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empowering business users to access curated datasets in real time, fostering self-service analytics and agile decision-making.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interactive analytics solutions via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Power BI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creating dynamic dashboards that reduced manual reporting efforts by 70% and improved executive visibility.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Operationalized machine learning pipelines within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ML Studio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predictive models that enhanced customer retention forecasting accuracy by 25%.</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84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MetLife | NYC City, NY</w:t>
        <w:tab/>
        <w:t xml:space="preserve">May 2016 - Aug 2018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Engineer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Responsibilities: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Architected a centralized data lake ecosystem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Databricks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Glue Catalog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cross-functional visibility for 20+ teams and driving enterprise-wide self-service BI adoption.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Modernized legacy systems by migrating databases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SQL 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RDS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 achieving 30% faster performance and 25% infrastructure cost reduction through indexing and query optimization.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deployed a hybrid data integration framework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NiFi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Glue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Kafka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seamless real-time data flow between on-prem and cloud systems with zero downtime.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10+ external and departmental data sources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NiFi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Kafka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improving enterprise data availability for analytics by 70% through automated ingestion and transformation.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Engineered scalable ETL workflows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Airflow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Glue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reducing data pipeline latency by 40% and enabling real-time business dashboard updates.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Strengthened ETL reliability by incorporating automated error handling, retries and alerting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Airflow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SNS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reducing workflow failure rates by 90%.</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data validation and quality monitoring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Lambda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cutting production data issues by 80% and improving overall pipeline trustworthiness.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Achieved 99.99% uptime for streaming data services by containerizing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Kafka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consumers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Fargate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managing infrastructure via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CloudFormation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 real-time fraud detection framework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Kafka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Lambda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reducing incident response time from 5 hours to under 15 minutes through event-driven processing.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scalable, production-grade API services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Django REST Framework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exposing curated datasets for product and marketing analytics and reducing stakeholder time-to-insight by 60%.</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data warehouse performance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RDS (SQL 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refactoring ETL logic and optimizing indexing, improving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QuickSight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dashboard responsiveness by 45%.</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Operationalized an end-to-end MLOps workflow leveraging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SageMaker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Lambda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Step Functions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shortening model deployment cycles from weeks to hours.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Partnered with data science teams to establish reusable feature stores and experimentation pipelines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Databricks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SageMaker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accelerating model experimentation by 50%.</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Accelerated release cycles by implementing CI/CD automation for data workflows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Jenkins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integrating testing and deployment to reduce delivery timelines by 50%.</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Directed and mentored a team of 8 data engineers in modern data modeling, pipeline design and cloud infrastructure practices, tripling team delivery velocity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Databricks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Glue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Airflow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core platforms.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84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Comcast | Philadelphia, PA</w:t>
        <w:tab/>
        <w:t xml:space="preserve">Jan 2014 - April 2016</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Engineer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Responsibilities: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Architected large-scale enterprise data warehouses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Oracle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Teradata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consolidating reporting platforms and accelerating cross-departmental analytics by reducing decision cycles 40%.</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scalable data marts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IBM DB2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Teradata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support marketing and finance analytics, enabling data-driven campaigns that improved customer retention by 25%.</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Modernized legacy warehouse infrastructure by migrating workloads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Netezza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improving query performance by 50% and reducing overall infrastructure expenditure.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Engineered efficient ETL workflows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Informatica PowerCenter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integrating data from 20+ heterogeneous systems to improve analytics readiness and data freshness by 60%.</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robust data integration pipelines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SQL Server Integration Services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(SSIS) to unify transactional and operational data streams, enhancing real-time dashboard precision by 30%.</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data validation and transformation logic through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Shell scripting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achieving 99.9% accuracy in regulatory and compliance reporting.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Deployed distributed data processing frameworks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Hadoop MapReduce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optimizing batch workloads and reducing data processing times from 12 hours to under 3.</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Streamlined Hadoop batch operations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Oozie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orchestrating job dependencies and improving workflow reliability to 99.5% uptime.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log ingestion and monitoring pipelines leveraging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Apache Flume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HDFS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near real-time visibility into system performance and cutting incident resolution times.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analytical performance by tuning queries and optimizing indexing strategies across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Oracle PL/SQL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SQL 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significantly improving report generation speed for business users.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Empowered business users with self-service capabilities by delivering ad-hoc analytics solutions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HiveQL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Pig Latin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minimizing dependency on IT support and expediting insights generation.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enterprise stakeholders to establish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Master Data Management (MDM)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frameworks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single-source-of-truth reporting and eliminating data duplication.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Directed enterprise data governance programs integrating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metadata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lineage tracking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Oracle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compliance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regulatory mandates.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both"/>
        <w:rPr>
          <w:rFonts w:ascii="Calibri" w:cs="Calibri" w:eastAsia="Calibri" w:hAnsi="Calibri"/>
          <w:b w:val="1"/>
          <w:bCs w:val="1"/>
          <w:i w:val="0"/>
          <w:iCs w:val="0"/>
          <w:smallCaps w:val="0"/>
          <w:strike w:val="0"/>
          <w:color w:val="000000"/>
          <w:sz w:val="23"/>
          <w:szCs w:val="23"/>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single"/>
          <w:shd w:fill="auto" w:val="clear"/>
          <w:vertAlign w:val="baseline"/>
          <w:rtl w:val="0"/>
        </w:rPr>
        <w:t xml:space="preserve">Certifications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3" w:firstLine="0"/>
        <w:jc w:val="both"/>
        <w:rPr>
          <w:rFonts w:ascii="Calibri" w:cs="Calibri" w:eastAsia="Calibri" w:hAnsi="Calibri"/>
          <w:b w:val="1"/>
          <w:bCs w:val="1"/>
          <w:i w:val="0"/>
          <w:iCs w:val="0"/>
          <w:smallCaps w:val="0"/>
          <w:strike w:val="0"/>
          <w:color w:val="000000"/>
          <w:sz w:val="12"/>
          <w:szCs w:val="12"/>
          <w:u w:val="singl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Certified Machine Learning Specialty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Certified AI Practitioner Foundational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Microsoft Certified AI Engineer Associate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singl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Bachelors in Electronics and Telecommunications.</w:t>
      </w:r>
    </w:p>
    <w:sectPr>
      <w:pgSz w:h="16839" w:w="11907" w:orient="portrait"/>
      <w:pgMar w:bottom="720" w:top="720" w:left="720" w:right="720" w:header="288"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mbria" w:cs="Cambria" w:eastAsia="Cambria" w:hAnsi="Cambria"/>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rsid w:val="005B1AE9"/>
    <w:tblPr>
      <w:tblCellMar>
        <w:top w:w="100.0" w:type="dxa"/>
        <w:left w:w="100.0" w:type="dxa"/>
        <w:bottom w:w="100.0" w:type="dxa"/>
        <w:right w:w="100.0" w:type="dxa"/>
      </w:tblCellMar>
    </w:tblPr>
  </w:style>
  <w:style w:type="paragraph" w:styleId="normal0" w:customStyle="1">
    <w:name w:val="normal"/>
    <w:rsid w:val="005B1AE9"/>
  </w:style>
  <w:style w:type="table" w:styleId="TableNormal1" w:customStyle="1">
    <w:name w:val="TableNormal"/>
    <w:rsid w:val="005B1AE9"/>
    <w:tblPr>
      <w:tblCellMar>
        <w:top w:w="100.0" w:type="dxa"/>
        <w:left w:w="100.0" w:type="dxa"/>
        <w:bottom w:w="100.0" w:type="dxa"/>
        <w:right w:w="100.0" w:type="dxa"/>
      </w:tblCellMar>
    </w:tblPr>
  </w:style>
  <w:style w:type="paragraph" w:styleId="NormalWeb">
    <w:name w:val="Normal (Web)"/>
    <w:basedOn w:val="normal0"/>
    <w:uiPriority w:val="99"/>
    <w:unhideWhenUsed w:val="1"/>
    <w:rsid w:val="00B9369D"/>
    <w:pPr>
      <w:spacing w:after="100" w:afterAutospacing="1" w:before="100" w:beforeAutospacing="1"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rsid w:val="00B9369D"/>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B9369D"/>
    <w:rPr>
      <w:rFonts w:ascii="Times New Roman" w:cs="Times New Roman" w:eastAsia="Times New Roman" w:hAnsi="Times New Roman"/>
      <w:b w:val="1"/>
      <w:bCs w:val="1"/>
      <w:sz w:val="24"/>
      <w:szCs w:val="24"/>
    </w:rPr>
  </w:style>
  <w:style w:type="character" w:styleId="Strong">
    <w:name w:val="Strong"/>
    <w:basedOn w:val="DefaultParagraphFont"/>
    <w:uiPriority w:val="22"/>
    <w:qFormat w:val="1"/>
    <w:rsid w:val="00B9369D"/>
    <w:rPr>
      <w:b w:val="1"/>
      <w:bCs w:val="1"/>
    </w:rPr>
  </w:style>
  <w:style w:type="character" w:styleId="Heading2Char" w:customStyle="1">
    <w:name w:val="Heading 2 Char"/>
    <w:basedOn w:val="DefaultParagraphFont"/>
    <w:link w:val="Heading2"/>
    <w:uiPriority w:val="9"/>
    <w:semiHidden w:val="1"/>
    <w:rsid w:val="00CF10F5"/>
    <w:rPr>
      <w:rFonts w:asciiTheme="majorHAnsi" w:cstheme="majorBidi" w:eastAsiaTheme="majorEastAsia" w:hAnsiTheme="majorHAnsi"/>
      <w:b w:val="1"/>
      <w:bCs w:val="1"/>
      <w:color w:val="4f81bd" w:themeColor="accent1"/>
      <w:sz w:val="26"/>
      <w:szCs w:val="26"/>
    </w:rPr>
  </w:style>
  <w:style w:type="paragraph" w:styleId="Header">
    <w:name w:val="header"/>
    <w:basedOn w:val="normal0"/>
    <w:link w:val="HeaderChar"/>
    <w:uiPriority w:val="99"/>
    <w:semiHidden w:val="1"/>
    <w:unhideWhenUsed w:val="1"/>
    <w:rsid w:val="00A841ED"/>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A841ED"/>
  </w:style>
  <w:style w:type="paragraph" w:styleId="Footer">
    <w:name w:val="footer"/>
    <w:basedOn w:val="normal0"/>
    <w:link w:val="FooterChar"/>
    <w:uiPriority w:val="99"/>
    <w:semiHidden w:val="1"/>
    <w:unhideWhenUsed w:val="1"/>
    <w:rsid w:val="00A841ED"/>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A841ED"/>
  </w:style>
  <w:style w:type="character" w:styleId="Hyperlink">
    <w:name w:val="Hyperlink"/>
    <w:basedOn w:val="DefaultParagraphFont"/>
    <w:uiPriority w:val="99"/>
    <w:unhideWhenUsed w:val="1"/>
    <w:rsid w:val="001A0519"/>
    <w:rPr>
      <w:color w:val="0000ff" w:themeColor="hyperlink"/>
      <w:u w:val="singl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nkedin.com/in/swiya-yarlagadda/"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hFm2Jdbi9HxtO5d9Gi+vPjYH8g==">CgMxLjA4AHIhMTlqenVWZ2piZUNJa2dFUk1qeGU5ZW1rOWFKSHBreElv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2025-09-02T18:38:00Z</dcterms:created>
</cp:coreProperties>
</file>