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/>
      </w:pPr>
      <w:r>
        <w:rPr>
          <w:rFonts w:ascii="Times New Roman" w:hAnsi="Times New Roman"/>
          <w:b/>
          <w:sz w:val="24"/>
        </w:rPr>
        <w:t>Corner Grocer Program Design and Functionality</w:t>
      </w:r>
    </w:p>
    <w:p>
      <w:r>
        <w:t>The program summarizes 104 purchases across 20 items to support produce layout decisions. GroceryTracker encapsulates a private std::map of item names and counts. Public methods read purchases, retrieve a count, print reports, and write the backup. The map keeps reports in alphabetical order.</w:t>
      </w:r>
    </w:p>
    <w:p>
      <w:r>
        <w:t>At startup, the program reads CS210_Project_Three_Input_File.txt and automatically creates frequency.dat before displaying the menu. Option 1 returns a case-sensitive count, or zero for an unknown item. Option 2 lists all counts; option 3 prints one asterisk per purchase; option 4 exits.</w:t>
      </w:r>
    </w:p>
    <w:p>
      <w:r>
        <w:t>Line-based input rejects invalid menu choices and empty or multiple-word searches. File errors display a message and stop execution. The project built successfully in Visual Studio. The screenshots below show matching numeric and histogram reports, including 10 Cranberries and 10 Zucchini purchases.</w:t>
      </w:r>
    </w:p>
    <w:p>
      <w:r>
        <w:drawing>
          <wp:inline xmlns:a="http://schemas.openxmlformats.org/drawingml/2006/main" xmlns:pic="http://schemas.openxmlformats.org/drawingml/2006/picture">
            <wp:extent cx="4846320" cy="37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p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480" w:lineRule="auto" w:before="0"/>
    </w:pPr>
    <w:rPr>
      <w:rFonts w:ascii="Times New Roman" w:hAnsi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480" w:lineRule="auto" w:before="0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480" w:lineRule="auto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480" w:lineRule="auto" w:before="0"/>
    </w:pPr>
    <w:rPr>
      <w:rFonts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80" w:lineRule="auto" w:before="0" w:after="0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80" w:lineRule="auto" w:before="0" w:after="0"/>
      <w:ind w:left="720"/>
      <w:contextualSpacing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 w:before="0"/>
    </w:pPr>
    <w:rPr>
      <w:rFonts w:ascii="Times New Roman" w:hAnsi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480" w:lineRule="auto" w:before="0"/>
    </w:pPr>
    <w:rPr>
      <w:rFonts w:ascii="Times New Roman" w:hAnsi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480" w:lineRule="auto" w:before="0" w:after="0"/>
      <w:ind w:left="360" w:hanging="360"/>
      <w:contextualSpacing/>
    </w:pPr>
    <w:rPr>
      <w:rFonts w:ascii="Times New Roman" w:hAnsi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spacing w:line="480" w:lineRule="auto" w:before="0" w:after="0"/>
      <w:ind w:left="720" w:hanging="360"/>
      <w:contextualSpacing/>
    </w:pPr>
    <w:rPr>
      <w:rFonts w:ascii="Times New Roman" w:hAnsi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spacing w:line="480" w:lineRule="auto" w:before="0" w:after="0"/>
      <w:ind w:left="1080" w:hanging="360"/>
      <w:contextualSpacing/>
    </w:pPr>
    <w:rPr>
      <w:rFonts w:ascii="Times New Roman" w:hAnsi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480" w:lineRule="auto" w:before="0" w:after="0"/>
      <w:contextualSpacing/>
    </w:pPr>
    <w:rPr>
      <w:rFonts w:ascii="Times New Roman" w:hAnsi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line="480" w:lineRule="auto" w:before="0"/>
      <w:ind w:left="360"/>
      <w:contextualSpacing/>
    </w:pPr>
    <w:rPr>
      <w:rFonts w:ascii="Times New Roman" w:hAnsi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line="480" w:lineRule="auto" w:before="0"/>
      <w:ind w:left="720"/>
      <w:contextualSpacing/>
    </w:pPr>
    <w:rPr>
      <w:rFonts w:ascii="Times New Roman" w:hAnsi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line="480" w:lineRule="auto" w:before="0"/>
      <w:ind w:left="1080"/>
      <w:contextualSpacing/>
    </w:pPr>
    <w:rPr>
      <w:rFonts w:ascii="Times New Roman" w:hAnsi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480" w:lineRule="auto" w:before="0" w:after="0"/>
    </w:pPr>
    <w:rPr>
      <w:rFonts w:ascii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before="0" w:after="0"/>
    </w:pPr>
    <w:rPr>
      <w:rFonts w:ascii="Times New Roman" w:hAnsi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80" w:lineRule="auto" w:before="0" w:after="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0" w:after="0" w:line="480" w:lineRule="auto"/>
      <w:ind w:left="936" w:right="936"/>
    </w:pPr>
    <w:rPr>
      <w:rFonts w:ascii="Times New Roman" w:hAnsi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480" w:lineRule="auto" w:before="0" w:after="0"/>
      <w:outlineLvl w:val="9"/>
    </w:pPr>
    <w:rPr>
      <w:rFonts w:ascii="Times New Roman" w:hAnsi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