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
        <w:jc w:val="left"/>
      </w:pPr>
      <w:r>
        <w:rPr>
          <w:b/>
          <w:bCs/>
          <w:sz w:val="24"/>
          <w:szCs w:val="24"/>
        </w:rPr>
        <w:t xml:space="preserve">CONGREGAÇÃO CRISTÃ NO BRASIL</w:t>
      </w:r>
    </w:p>
    <w:p>
      <w:pPr>
        <w:spacing w:after="60"/>
        <w:jc w:val="center"/>
      </w:pPr>
      <w:r>
        <w:rPr>
          <w:b/>
          <w:bCs/>
          <w:sz w:val="22"/>
          <w:szCs w:val="22"/>
        </w:rPr>
        <w:t xml:space="preserve">ENSAIO REGIONAL - BASTOS - IGREJA CENTRAL</w:t>
      </w:r>
    </w:p>
    <w:p>
      <w:pPr>
        <w:spacing w:after="120"/>
        <w:jc w:val="center"/>
      </w:pPr>
      <w:r>
        <w:rPr>
          <w:sz w:val="20"/>
          <w:szCs w:val="20"/>
        </w:rPr>
        <w:t xml:space="preserve">Realizado em: 13/09/2025 - Bastos/SP</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25%"/>
          </w:tcPr>
          <w:p>
            <w:r>
              <w:rPr>
                <w:b/>
                <w:bCs/>
              </w:rPr>
              <w:t xml:space="preserve">Presidência:</w:t>
            </w:r>
          </w:p>
        </w:tc>
        <w:tc>
          <w:tcPr>
            <w:tcW w:type="pct" w:w="75%"/>
          </w:tcPr>
          <w:p>
            <w:r>
              <w:t xml:space="preserve">BETUEL DOS SANTOS</w:t>
            </w:r>
          </w:p>
        </w:tc>
      </w:tr>
      <w:tr>
        <w:tc>
          <w:p>
            <w:r>
              <w:rPr>
                <w:b/>
                <w:bCs/>
              </w:rPr>
              <w:t xml:space="preserve">Palavra:</w:t>
            </w:r>
          </w:p>
        </w:tc>
        <w:tc>
          <w:p>
            <w:r>
              <w:t xml:space="preserve">AOS ROMANOS CAPITULO 11 VERSICULO 33</w:t>
            </w:r>
          </w:p>
        </w:tc>
      </w:tr>
      <w:tr>
        <w:tc>
          <w:p>
            <w:r>
              <w:rPr>
                <w:b/>
                <w:bCs/>
              </w:rPr>
              <w:t xml:space="preserve">Encarregado Atendente:</w:t>
            </w:r>
          </w:p>
        </w:tc>
        <w:tc>
          <w:p>
            <w:r>
              <w:t xml:space="preserve">SERGIO ANTONIO QUEIROZ</w:t>
            </w:r>
          </w:p>
        </w:tc>
      </w:tr>
      <w:tr>
        <w:tc>
          <w:p>
            <w:r>
              <w:rPr>
                <w:b/>
                <w:bCs/>
              </w:rPr>
              <w:t xml:space="preserve">Regência:</w:t>
            </w:r>
          </w:p>
        </w:tc>
        <w:tc>
          <w:p>
            <w:r>
              <w:t xml:space="preserve">JESSÉ MAXIMO</w:t>
            </w:r>
          </w:p>
        </w:tc>
      </w:tr>
      <w:tr>
        <w:tc>
          <w:p>
            <w:r>
              <w:rPr>
                <w:b/>
                <w:bCs/>
              </w:rPr>
              <w:t xml:space="preserve">Qtd. de Hinos Ensaiados:</w:t>
            </w:r>
          </w:p>
        </w:tc>
        <w:tc>
          <w:p>
            <w:r>
              <w:t xml:space="preserve">19 Hinos</w:t>
            </w:r>
          </w:p>
        </w:tc>
      </w:tr>
      <w:tr>
        <w:tc>
          <w:p>
            <w:r>
              <w:rPr>
                <w:b/>
                <w:bCs/>
              </w:rPr>
            </w:r>
          </w:p>
        </w:tc>
        <w:tc>
          <w:p>
            <w:r>
              <w:t xml:space="preserve">232, 76, 252, 246, 217, 191, 304, 357, 247, 322, 49, 61, 210, 395, 2, 160, 411, 283, 184</w:t>
            </w:r>
          </w:p>
        </w:tc>
      </w:tr>
    </w:tbl>
    <w:p>
      <w:pPr>
        <w:spacing w:before="200" w:after="120"/>
        <w:jc w:val="center"/>
      </w:pPr>
      <w:r>
        <w:rPr>
          <w:b/>
          <w:bCs/>
          <w:sz w:val="22"/>
          <w:szCs w:val="22"/>
        </w:rPr>
        <w:t xml:space="preserve">MÚSICOS PRESENTES</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70%"/>
          </w:tcPr>
          <w:p>
            <w:r>
              <w:t xml:space="preserve">Violinos</w:t>
            </w:r>
          </w:p>
        </w:tc>
        <w:tc>
          <w:tcPr>
            <w:tcW w:type="pct" w:w="30%"/>
          </w:tcPr>
          <w:p>
            <w:r>
              <w:t xml:space="preserve">26</w:t>
            </w:r>
          </w:p>
        </w:tc>
      </w:tr>
      <w:tr>
        <w:tc>
          <w:tcPr>
            <w:tcW w:type="pct" w:w="70%"/>
          </w:tcPr>
          <w:p>
            <w:r>
              <w:t xml:space="preserve">Violas</w:t>
            </w:r>
          </w:p>
        </w:tc>
        <w:tc>
          <w:tcPr>
            <w:tcW w:type="pct" w:w="30%"/>
          </w:tcPr>
          <w:p>
            <w:r>
              <w:t xml:space="preserve">6</w:t>
            </w:r>
          </w:p>
        </w:tc>
      </w:tr>
      <w:tr>
        <w:tc>
          <w:tcPr>
            <w:tcW w:type="pct" w:w="70%"/>
          </w:tcPr>
          <w:p>
            <w:r>
              <w:t xml:space="preserve">Violoncelos</w:t>
            </w:r>
          </w:p>
        </w:tc>
        <w:tc>
          <w:tcPr>
            <w:tcW w:type="pct" w:w="30%"/>
          </w:tcPr>
          <w:p>
            <w:r>
              <w:t xml:space="preserve">3</w:t>
            </w:r>
          </w:p>
        </w:tc>
      </w:tr>
      <w:tr>
        <w:tc>
          <w:tcPr>
            <w:tcW w:type="pct" w:w="70%"/>
          </w:tcPr>
          <w:p>
            <w:r>
              <w:t xml:space="preserve">Flautas</w:t>
            </w:r>
          </w:p>
        </w:tc>
        <w:tc>
          <w:tcPr>
            <w:tcW w:type="pct" w:w="30%"/>
          </w:tcPr>
          <w:p>
            <w:r>
              <w:t xml:space="preserve">5</w:t>
            </w:r>
          </w:p>
        </w:tc>
      </w:tr>
      <w:tr>
        <w:tc>
          <w:tcPr>
            <w:tcW w:type="pct" w:w="70%"/>
          </w:tcPr>
          <w:p>
            <w:r>
              <w:t xml:space="preserve">Acordeons</w:t>
            </w:r>
          </w:p>
        </w:tc>
        <w:tc>
          <w:tcPr>
            <w:tcW w:type="pct" w:w="30%"/>
          </w:tcPr>
          <w:p>
            <w:r>
              <w:t xml:space="preserve">0</w:t>
            </w:r>
          </w:p>
        </w:tc>
      </w:tr>
      <w:tr>
        <w:tc>
          <w:tcPr>
            <w:tcW w:type="pct" w:w="70%"/>
          </w:tcPr>
          <w:p>
            <w:r>
              <w:t xml:space="preserve">Clarinetes</w:t>
            </w:r>
          </w:p>
        </w:tc>
        <w:tc>
          <w:tcPr>
            <w:tcW w:type="pct" w:w="30%"/>
          </w:tcPr>
          <w:p>
            <w:r>
              <w:t xml:space="preserve">8</w:t>
            </w:r>
          </w:p>
        </w:tc>
      </w:tr>
      <w:tr>
        <w:tc>
          <w:tcPr>
            <w:tcW w:type="pct" w:w="70%"/>
          </w:tcPr>
          <w:p>
            <w:r>
              <w:t xml:space="preserve">Clarones</w:t>
            </w:r>
          </w:p>
        </w:tc>
        <w:tc>
          <w:tcPr>
            <w:tcW w:type="pct" w:w="30%"/>
          </w:tcPr>
          <w:p>
            <w:r>
              <w:t xml:space="preserve">1</w:t>
            </w:r>
          </w:p>
        </w:tc>
      </w:tr>
      <w:tr>
        <w:tc>
          <w:tcPr>
            <w:tcW w:type="pct" w:w="70%"/>
          </w:tcPr>
          <w:p>
            <w:r>
              <w:t xml:space="preserve">Oboés</w:t>
            </w:r>
          </w:p>
        </w:tc>
        <w:tc>
          <w:tcPr>
            <w:tcW w:type="pct" w:w="30%"/>
          </w:tcPr>
          <w:p>
            <w:r>
              <w:t xml:space="preserve">0</w:t>
            </w:r>
          </w:p>
        </w:tc>
      </w:tr>
      <w:tr>
        <w:tc>
          <w:tcPr>
            <w:tcW w:type="pct" w:w="70%"/>
          </w:tcPr>
          <w:p>
            <w:r>
              <w:t xml:space="preserve">Saxofones</w:t>
            </w:r>
          </w:p>
        </w:tc>
        <w:tc>
          <w:tcPr>
            <w:tcW w:type="pct" w:w="30%"/>
          </w:tcPr>
          <w:p>
            <w:r>
              <w:t xml:space="preserve">36</w:t>
            </w:r>
          </w:p>
        </w:tc>
      </w:tr>
      <w:tr>
        <w:tc>
          <w:tcPr>
            <w:tcW w:type="pct" w:w="70%"/>
          </w:tcPr>
          <w:p>
            <w:r>
              <w:t xml:space="preserve">Fagotes</w:t>
            </w:r>
          </w:p>
        </w:tc>
        <w:tc>
          <w:tcPr>
            <w:tcW w:type="pct" w:w="30%"/>
          </w:tcPr>
          <w:p>
            <w:r>
              <w:t xml:space="preserve">0</w:t>
            </w:r>
          </w:p>
        </w:tc>
      </w:tr>
      <w:tr>
        <w:tc>
          <w:tcPr>
            <w:tcW w:type="pct" w:w="70%"/>
          </w:tcPr>
          <w:p>
            <w:r>
              <w:t xml:space="preserve">Cornets</w:t>
            </w:r>
          </w:p>
        </w:tc>
        <w:tc>
          <w:tcPr>
            <w:tcW w:type="pct" w:w="30%"/>
          </w:tcPr>
          <w:p>
            <w:r>
              <w:t xml:space="preserve">0</w:t>
            </w:r>
          </w:p>
        </w:tc>
      </w:tr>
      <w:tr>
        <w:tc>
          <w:tcPr>
            <w:tcW w:type="pct" w:w="70%"/>
          </w:tcPr>
          <w:p>
            <w:r>
              <w:t xml:space="preserve">Saxhorns</w:t>
            </w:r>
          </w:p>
        </w:tc>
        <w:tc>
          <w:tcPr>
            <w:tcW w:type="pct" w:w="30%"/>
          </w:tcPr>
          <w:p>
            <w:r>
              <w:t xml:space="preserve">0</w:t>
            </w:r>
          </w:p>
        </w:tc>
      </w:tr>
      <w:tr>
        <w:tc>
          <w:tcPr>
            <w:tcW w:type="pct" w:w="70%"/>
          </w:tcPr>
          <w:p>
            <w:r>
              <w:t xml:space="preserve">Trompetes</w:t>
            </w:r>
          </w:p>
        </w:tc>
        <w:tc>
          <w:tcPr>
            <w:tcW w:type="pct" w:w="30%"/>
          </w:tcPr>
          <w:p>
            <w:r>
              <w:t xml:space="preserve">16</w:t>
            </w:r>
          </w:p>
        </w:tc>
      </w:tr>
      <w:tr>
        <w:tc>
          <w:tcPr>
            <w:tcW w:type="pct" w:w="70%"/>
          </w:tcPr>
          <w:p>
            <w:r>
              <w:t xml:space="preserve">Trompas</w:t>
            </w:r>
          </w:p>
        </w:tc>
        <w:tc>
          <w:tcPr>
            <w:tcW w:type="pct" w:w="30%"/>
          </w:tcPr>
          <w:p>
            <w:r>
              <w:t xml:space="preserve">1</w:t>
            </w:r>
          </w:p>
        </w:tc>
      </w:tr>
      <w:tr>
        <w:tc>
          <w:tcPr>
            <w:tcW w:type="pct" w:w="70%"/>
          </w:tcPr>
          <w:p>
            <w:r>
              <w:t xml:space="preserve">Trombonitos</w:t>
            </w:r>
          </w:p>
        </w:tc>
        <w:tc>
          <w:tcPr>
            <w:tcW w:type="pct" w:w="30%"/>
          </w:tcPr>
          <w:p>
            <w:r>
              <w:t xml:space="preserve">0</w:t>
            </w:r>
          </w:p>
        </w:tc>
      </w:tr>
      <w:tr>
        <w:tc>
          <w:tcPr>
            <w:tcW w:type="pct" w:w="70%"/>
          </w:tcPr>
          <w:p>
            <w:r>
              <w:t xml:space="preserve">Trombones</w:t>
            </w:r>
          </w:p>
        </w:tc>
        <w:tc>
          <w:tcPr>
            <w:tcW w:type="pct" w:w="30%"/>
          </w:tcPr>
          <w:p>
            <w:r>
              <w:t xml:space="preserve">3</w:t>
            </w:r>
          </w:p>
        </w:tc>
      </w:tr>
      <w:tr>
        <w:tc>
          <w:tcPr>
            <w:tcW w:type="pct" w:w="70%"/>
          </w:tcPr>
          <w:p>
            <w:r>
              <w:t xml:space="preserve">Barítonos</w:t>
            </w:r>
          </w:p>
        </w:tc>
        <w:tc>
          <w:tcPr>
            <w:tcW w:type="pct" w:w="30%"/>
          </w:tcPr>
          <w:p>
            <w:r>
              <w:t xml:space="preserve">0</w:t>
            </w:r>
          </w:p>
        </w:tc>
      </w:tr>
      <w:tr>
        <w:tc>
          <w:tcPr>
            <w:tcW w:type="pct" w:w="70%"/>
          </w:tcPr>
          <w:p>
            <w:r>
              <w:t xml:space="preserve">Bombardinos</w:t>
            </w:r>
          </w:p>
        </w:tc>
        <w:tc>
          <w:tcPr>
            <w:tcW w:type="pct" w:w="30%"/>
          </w:tcPr>
          <w:p>
            <w:r>
              <w:t xml:space="preserve">11</w:t>
            </w:r>
          </w:p>
        </w:tc>
      </w:tr>
      <w:tr>
        <w:tc>
          <w:tcPr>
            <w:tcW w:type="pct" w:w="70%"/>
          </w:tcPr>
          <w:p>
            <w:r>
              <w:t xml:space="preserve">Bombardões</w:t>
            </w:r>
          </w:p>
        </w:tc>
        <w:tc>
          <w:tcPr>
            <w:tcW w:type="pct" w:w="30%"/>
          </w:tcPr>
          <w:p>
            <w:r>
              <w:t xml:space="preserve">0</w:t>
            </w:r>
          </w:p>
        </w:tc>
      </w:tr>
      <w:tr>
        <w:tc>
          <w:tcPr>
            <w:tcW w:type="pct" w:w="70%"/>
          </w:tcPr>
          <w:p>
            <w:r>
              <w:t xml:space="preserve">Tubas</w:t>
            </w:r>
          </w:p>
        </w:tc>
        <w:tc>
          <w:tcPr>
            <w:tcW w:type="pct" w:w="30%"/>
          </w:tcPr>
          <w:p>
            <w:r>
              <w:t xml:space="preserve">7</w:t>
            </w:r>
          </w:p>
        </w:tc>
      </w:tr>
      <w:tr>
        <w:tc>
          <w:p>
            <w:r>
              <w:rPr>
                <w:b/>
                <w:bCs/>
              </w:rPr>
              <w:t xml:space="preserve">Total de Músicos</w:t>
            </w:r>
          </w:p>
        </w:tc>
        <w:tc>
          <w:p>
            <w:r>
              <w:rPr>
                <w:b/>
                <w:bCs/>
              </w:rPr>
              <w:t xml:space="preserve">123</w:t>
            </w:r>
          </w:p>
        </w:tc>
      </w:tr>
      <w:tr>
        <w:tc>
          <w:p>
            <w:r>
              <w:rPr>
                <w:b/>
                <w:bCs/>
              </w:rPr>
              <w:t xml:space="preserve">Total de Organistas</w:t>
            </w:r>
          </w:p>
        </w:tc>
        <w:tc>
          <w:p>
            <w:r>
              <w:rPr>
                <w:b/>
                <w:bCs/>
              </w:rPr>
              <w:t xml:space="preserve">46</w:t>
            </w:r>
          </w:p>
        </w:tc>
      </w:tr>
    </w:tbl>
    <w:p>
      <w:pPr>
        <w:spacing w:before="200" w:after="120"/>
        <w:jc w:val="center"/>
      </w:pPr>
      <w:r>
        <w:rPr>
          <w:b/>
          <w:bCs/>
          <w:sz w:val="22"/>
          <w:szCs w:val="22"/>
        </w:rPr>
        <w:t xml:space="preserve">MINISTÉRIO PRESENTE</w:t>
      </w: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30%"/>
          </w:tcPr>
          <w:p>
            <w:r>
              <w:rPr>
                <w:b/>
                <w:bCs/>
              </w:rPr>
              <w:t xml:space="preserve">Encarregados Regionais</w:t>
            </w:r>
          </w:p>
        </w:tc>
        <w:tc>
          <w:tcPr>
            <w:tcW w:type="pct" w:w="15%"/>
          </w:tcPr>
          <w:p>
            <w:r>
              <w:t xml:space="preserve">5</w:t>
            </w:r>
          </w:p>
        </w:tc>
        <w:tc>
          <w:tcPr>
            <w:tcW w:type="pct" w:w="55%"/>
          </w:tcPr>
          <w:p>
            <w:r>
              <w:t xml:space="preserve">João Silva, Pedro Santos, André Oliveira, Paulo Costa, Lucas Ferreira</w:t>
            </w:r>
          </w:p>
        </w:tc>
      </w:tr>
      <w:tr>
        <w:tc>
          <w:tcPr>
            <w:tcW w:type="pct" w:w="30%"/>
          </w:tcPr>
          <w:p>
            <w:r>
              <w:rPr>
                <w:b/>
                <w:bCs/>
              </w:rPr>
              <w:t xml:space="preserve">Encarregados Locais</w:t>
            </w:r>
          </w:p>
        </w:tc>
        <w:tc>
          <w:tcPr>
            <w:tcW w:type="pct" w:w="15%"/>
          </w:tcPr>
          <w:p>
            <w:r>
              <w:t xml:space="preserve">17</w:t>
            </w:r>
          </w:p>
        </w:tc>
        <w:tc>
          <w:tcPr>
            <w:tcW w:type="pct" w:w="55%"/>
          </w:tcPr>
          <w:p>
            <w:r>
              <w:t xml:space="preserve">José Carlos, Antônio Lima, Carlos Roberto, Fernando Alves, Ricardo Moura, David Gomes, Marcos Pereira, Bruno Souza, Rafael Martins, Gabriel Torres, Daniel Rocha, Felipe Barros, Tiago Mendes, Leonardo Castro, Eduardo Ramos, Rodrigo Dias, Mateus Franco</w:t>
            </w:r>
          </w:p>
        </w:tc>
      </w:tr>
      <w:tr>
        <w:tc>
          <w:tcPr>
            <w:tcW w:type="pct" w:w="30%"/>
          </w:tcPr>
          <w:p>
            <w:r>
              <w:rPr>
                <w:b/>
                <w:bCs/>
              </w:rPr>
              <w:t xml:space="preserve">Examinadoras</w:t>
            </w:r>
          </w:p>
        </w:tc>
        <w:tc>
          <w:tcPr>
            <w:tcW w:type="pct" w:w="15%"/>
          </w:tcPr>
          <w:p>
            <w:r>
              <w:t xml:space="preserve">3</w:t>
            </w:r>
          </w:p>
        </w:tc>
        <w:tc>
          <w:tcPr>
            <w:tcW w:type="pct" w:w="55%"/>
          </w:tcPr>
          <w:p>
            <w:r>
              <w:t xml:space="preserve">Maria Santos, Ana Paula, Cristina Oliveira</w:t>
            </w:r>
          </w:p>
        </w:tc>
      </w:tr>
      <w:tr>
        <w:tc>
          <w:tcPr>
            <w:tcW w:type="pct" w:w="30%"/>
          </w:tcPr>
          <w:p>
            <w:r>
              <w:rPr>
                <w:b/>
                <w:bCs/>
              </w:rPr>
              <w:t xml:space="preserve">Anciães</w:t>
            </w:r>
          </w:p>
        </w:tc>
        <w:tc>
          <w:tcPr>
            <w:tcW w:type="pct" w:w="15%"/>
          </w:tcPr>
          <w:p>
            <w:r>
              <w:t xml:space="preserve">3</w:t>
            </w:r>
          </w:p>
        </w:tc>
        <w:tc>
          <w:tcPr>
            <w:tcW w:type="pct" w:w="55%"/>
          </w:tcPr>
          <w:p>
            <w:r>
              <w:t xml:space="preserve">Roberto Machado, Francisco Almeida, Joaquim Barbosa</w:t>
            </w:r>
          </w:p>
        </w:tc>
      </w:tr>
      <w:tr>
        <w:tc>
          <w:tcPr>
            <w:tcW w:type="pct" w:w="30%"/>
          </w:tcPr>
          <w:p>
            <w:r>
              <w:rPr>
                <w:b/>
                <w:bCs/>
              </w:rPr>
              <w:t xml:space="preserve">Diáconos</w:t>
            </w:r>
          </w:p>
        </w:tc>
        <w:tc>
          <w:tcPr>
            <w:tcW w:type="pct" w:w="15%"/>
          </w:tcPr>
          <w:p>
            <w:r>
              <w:t xml:space="preserve">2</w:t>
            </w:r>
          </w:p>
        </w:tc>
        <w:tc>
          <w:tcPr>
            <w:tcW w:type="pct" w:w="55%"/>
          </w:tcPr>
          <w:p>
            <w:r>
              <w:t xml:space="preserve">Marcelo Vieira, Alexandre Cunha</w:t>
            </w:r>
          </w:p>
        </w:tc>
      </w:tr>
      <w:tr>
        <w:tc>
          <w:tcPr>
            <w:tcW w:type="pct" w:w="30%"/>
          </w:tcPr>
          <w:p>
            <w:r>
              <w:rPr>
                <w:b/>
                <w:bCs/>
              </w:rPr>
              <w:t xml:space="preserve">Coop. Oficiais</w:t>
            </w:r>
          </w:p>
        </w:tc>
        <w:tc>
          <w:tcPr>
            <w:tcW w:type="pct" w:w="15%"/>
          </w:tcPr>
          <w:p>
            <w:r>
              <w:t xml:space="preserve">2</w:t>
            </w:r>
          </w:p>
        </w:tc>
        <w:tc>
          <w:tcPr>
            <w:tcW w:type="pct" w:w="55%"/>
          </w:tcPr>
          <w:p>
            <w:r>
              <w:t xml:space="preserve">Thiago Lopes, Vinicius Cardoso</w:t>
            </w:r>
          </w:p>
        </w:tc>
      </w:tr>
      <w:tr>
        <w:tc>
          <w:tcPr>
            <w:tcW w:type="pct" w:w="30%"/>
          </w:tcPr>
          <w:p>
            <w:r>
              <w:rPr>
                <w:b/>
                <w:bCs/>
              </w:rPr>
              <w:t xml:space="preserve">Coop. de Jovens</w:t>
            </w:r>
          </w:p>
        </w:tc>
        <w:tc>
          <w:tcPr>
            <w:tcW w:type="pct" w:w="15%"/>
          </w:tcPr>
          <w:p>
            <w:r>
              <w:t xml:space="preserve">4</w:t>
            </w:r>
          </w:p>
        </w:tc>
        <w:tc>
          <w:tcPr>
            <w:tcW w:type="pct" w:w="55%"/>
          </w:tcPr>
          <w:p>
            <w:r>
              <w:t xml:space="preserve">Matheus Silva, Lucas Andrade, Pedro Henrique, João Victor</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 de Ensaio CCB</dc:title>
  <dc:creator>CCBCounter</dc:creator>
  <cp:lastModifiedBy>Un-named</cp:lastModifiedBy>
  <cp:revision>1</cp:revision>
  <dcterms:created xsi:type="dcterms:W3CDTF">2025-09-13T17:48:20.852Z</dcterms:created>
  <dcterms:modified xsi:type="dcterms:W3CDTF">2025-09-13T17:48:20.853Z</dcterms:modified>
</cp:coreProperties>
</file>

<file path=docProps/custom.xml><?xml version="1.0" encoding="utf-8"?>
<Properties xmlns="http://schemas.openxmlformats.org/officeDocument/2006/custom-properties" xmlns:vt="http://schemas.openxmlformats.org/officeDocument/2006/docPropsVTypes"/>
</file>