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b/>
          <w:color w:val="1F4E79"/>
          <w:sz w:val="30"/>
        </w:rPr>
        <w:t>INOVE_QUATAI</w:t>
      </w:r>
    </w:p>
    <w:p>
      <w:pPr>
        <w:spacing w:before="280"/>
        <w:jc w:val="center"/>
      </w:pPr>
      <w:r>
        <w:rPr>
          <w:b/>
          <w:color w:val="17365D"/>
          <w:sz w:val="52"/>
        </w:rPr>
        <w:t>Plano de Acao para Escalar o Sistema</w:t>
      </w:r>
    </w:p>
    <w:p>
      <w:pPr>
        <w:spacing w:before="160"/>
        <w:jc w:val="center"/>
      </w:pPr>
      <w:r>
        <w:rPr>
          <w:color w:val="5D6D7E"/>
          <w:sz w:val="24"/>
        </w:rPr>
        <w:t>Organizacao de variaveis, arquitetura multiempresa, seguranca e governanca do repositorio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995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17365D"/>
                <w:sz w:val="18"/>
              </w:rPr>
              <w:t>Foco</w:t>
              <w:br/>
              <w:t>Transformar em produto escalavel</w:t>
            </w:r>
          </w:p>
        </w:tc>
        <w:tc>
          <w:tcPr>
            <w:tcW w:type="dxa" w:w="2995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17365D"/>
                <w:sz w:val="18"/>
              </w:rPr>
              <w:t>Prazo sugerido</w:t>
              <w:br/>
              <w:t>8 a 12 semanas</w:t>
            </w:r>
          </w:p>
        </w:tc>
        <w:tc>
          <w:tcPr>
            <w:tcW w:type="dxa" w:w="2995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17365D"/>
                <w:sz w:val="18"/>
              </w:rPr>
              <w:t>Resultado esperado</w:t>
              <w:br/>
              <w:t>Base reutilizavel para novas empresas</w:t>
            </w:r>
          </w:p>
        </w:tc>
      </w:tr>
    </w:tbl>
    <w:p>
      <w:pPr>
        <w:spacing w:before="600"/>
        <w:jc w:val="center"/>
      </w:pPr>
      <w:r>
        <w:rPr>
          <w:color w:val="6B7280"/>
          <w:sz w:val="20"/>
        </w:rPr>
        <w:t>Versao 1.0 - Documento de planejamento tecnico</w:t>
      </w:r>
    </w:p>
    <w:p>
      <w:r>
        <w:br w:type="page"/>
      </w:r>
    </w:p>
    <w:p>
      <w:pPr>
        <w:pStyle w:val="Heading1"/>
      </w:pPr>
      <w:r>
        <w:t>1. Visao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left w:w="90" w:type="dxa"/>
              <w:bottom w:w="90" w:type="dxa"/>
              <w:right w:w="90" w:type="dxa"/>
            </w:tcMar>
            <w:shd w:fill="E8F5E9"/>
          </w:tcPr>
          <w:p>
            <w:pPr>
              <w:spacing w:after="40" w:line="252" w:lineRule="auto"/>
            </w:pPr>
            <w:r>
              <w:rPr>
                <w:b/>
                <w:color w:val="17365D"/>
                <w:sz w:val="20"/>
              </w:rPr>
              <w:t>Objetivo executivo</w:t>
            </w:r>
          </w:p>
          <w:p>
            <w:pPr>
              <w:spacing w:after="0" w:line="264" w:lineRule="auto"/>
            </w:pPr>
            <w:r>
              <w:rPr>
                <w:sz w:val="18"/>
              </w:rPr>
              <w:t>Transformar o INOVE_QUATAI de uma aplicacao operacional unica em uma plataforma reutilizavel, segura e preparada para implantar em outras empresas sem copiar codigo, alterar manualmente variaveis ou expor credenciais no frontend.</w:t>
            </w:r>
          </w:p>
        </w:tc>
      </w:tr>
    </w:tbl>
    <w:p>
      <w:pPr>
        <w:spacing w:after="40"/>
      </w:pPr>
    </w:p>
    <w:p>
      <w:pPr>
        <w:pStyle w:val="ListBullet"/>
        <w:spacing w:after="20" w:line="257" w:lineRule="auto"/>
      </w:pPr>
      <w:r>
        <w:rPr>
          <w:sz w:val="18"/>
        </w:rPr>
        <w:t>Separar configuracao por ambiente e por empresa, em vez de deixar tudo preso ao codigo.</w:t>
      </w:r>
    </w:p>
    <w:p>
      <w:pPr>
        <w:pStyle w:val="ListBullet"/>
        <w:spacing w:after="20" w:line="257" w:lineRule="auto"/>
      </w:pPr>
      <w:r>
        <w:rPr>
          <w:sz w:val="18"/>
        </w:rPr>
        <w:t>Reduzir riscos de seguranca antes de escalar, principalmente senha em texto puro e permissoes no navegador.</w:t>
      </w:r>
    </w:p>
    <w:p>
      <w:pPr>
        <w:pStyle w:val="ListBullet"/>
        <w:spacing w:after="20" w:line="257" w:lineRule="auto"/>
      </w:pPr>
      <w:r>
        <w:rPr>
          <w:sz w:val="18"/>
        </w:rPr>
        <w:t>Padronizar repositorio, rotas, modulos, variaveis, deploy e documentacao.</w:t>
      </w:r>
    </w:p>
    <w:p>
      <w:pPr>
        <w:pStyle w:val="ListBullet"/>
        <w:spacing w:after="20" w:line="257" w:lineRule="auto"/>
      </w:pPr>
      <w:r>
        <w:rPr>
          <w:sz w:val="18"/>
        </w:rPr>
        <w:t>Criar base multiempresa: cada cliente/empresa com configuracao, branding, permissoes e dados isolados.</w:t>
      </w:r>
    </w:p>
    <w:p>
      <w:pPr>
        <w:pStyle w:val="Heading1"/>
      </w:pPr>
      <w:r>
        <w:t>2. Organizacao das Variaveis VITE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left w:w="90" w:type="dxa"/>
              <w:bottom w:w="90" w:type="dxa"/>
              <w:right w:w="90" w:type="dxa"/>
            </w:tcMar>
            <w:shd w:fill="FFF4E5"/>
          </w:tcPr>
          <w:p>
            <w:pPr>
              <w:spacing w:after="40" w:line="252" w:lineRule="auto"/>
            </w:pPr>
            <w:r>
              <w:rPr>
                <w:b/>
                <w:color w:val="17365D"/>
                <w:sz w:val="20"/>
              </w:rPr>
              <w:t>Regra principal para VITE</w:t>
            </w:r>
          </w:p>
          <w:p>
            <w:pPr>
              <w:spacing w:after="0" w:line="264" w:lineRule="auto"/>
            </w:pPr>
            <w:r>
              <w:rPr>
                <w:sz w:val="18"/>
              </w:rPr>
              <w:t>Tudo que comeca com VITE_ vai para o navegador. Portanto, VITE nunca deve carregar segredo real, token privado, service role, senha, chave de API administrativa ou credencial que permita escrever/apagar dados sem controle.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00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Pode ser VITE?</w:t>
            </w:r>
          </w:p>
        </w:tc>
        <w:tc>
          <w:tcPr>
            <w:tcW w:type="dxa" w:w="2880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Exemplos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Acao recomendada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Publico de frontend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VITE_SUPABASE_URL, VITE_SUPABASE_ANON_KEY, VITE_APP_ENV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Manter em .env por ambiente e documentar no .env.example.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Identidade visual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VITE_TENANT_NAME, VITE_TENANT_LOGO, VITE_THEME_PRIMARY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Usar para personalizar empresa sem mexer no codigo.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Feature flags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Sim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VITE_ENABLE_DIESEL, VITE_ENABLE_PCM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Controlar modulos por cliente/empresa.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Tokens privados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Nao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GitHub token, service role, AWS secret, SMTP password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Mover para backend, Edge Function, GitHub Actions secrets ou Render env secrets sem prefixo VITE.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Banco/admin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Nao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SUPABASE_SERVICE_ROLE_KEY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Nunca expor no frontend. Usar somente servidor/RPC segura.</w:t>
            </w:r>
          </w:p>
        </w:tc>
      </w:tr>
    </w:tbl>
    <w:p>
      <w:pPr>
        <w:spacing w:after="60"/>
      </w:pPr>
    </w:p>
    <w:p>
      <w:pPr>
        <w:pStyle w:val="Heading1"/>
      </w:pPr>
      <w:r>
        <w:t>3. Modelo de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Arquivo/Ambiente</w:t>
            </w:r>
          </w:p>
        </w:tc>
        <w:tc>
          <w:tcPr>
            <w:tcW w:type="dxa" w:w="2304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5112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Conteudo esperado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.env.example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Contrato publico do projeto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Nomes das variaveis sem valores reais.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.env.local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Desenvolvimento local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Valores locais do desenvolvedor, nunca commitados.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Render Environment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Producao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Variaveis reais por servico e por empresa.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GitHub Secrets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CI/CD e ETL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AWS, Supabase API server-side, tokens privados.</w:t>
            </w:r>
          </w:p>
        </w:tc>
      </w:tr>
    </w:tbl>
    <w:p>
      <w:pPr>
        <w:spacing w:after="60"/>
      </w:pPr>
    </w:p>
    <w:p>
      <w:pPr>
        <w:pStyle w:val="ListBullet"/>
        <w:spacing w:after="20" w:line="257" w:lineRule="auto"/>
      </w:pPr>
      <w:r>
        <w:rPr>
          <w:sz w:val="18"/>
        </w:rPr>
        <w:t>Criar .gitignore bloqueando .env, .env.*, node_modules e dist.</w:t>
      </w:r>
    </w:p>
    <w:p>
      <w:pPr>
        <w:pStyle w:val="ListBullet"/>
        <w:spacing w:after="20" w:line="257" w:lineRule="auto"/>
      </w:pPr>
      <w:r>
        <w:rPr>
          <w:sz w:val="18"/>
        </w:rPr>
        <w:t>Criar .env.example com comentarios claros e sem segredos.</w:t>
      </w:r>
    </w:p>
    <w:p>
      <w:pPr>
        <w:pStyle w:val="ListBullet"/>
        <w:spacing w:after="20" w:line="257" w:lineRule="auto"/>
      </w:pPr>
      <w:r>
        <w:rPr>
          <w:sz w:val="18"/>
        </w:rPr>
        <w:t>Separar variaveis publicas de frontend das variaveis privadas de automacao/backend.</w:t>
      </w:r>
    </w:p>
    <w:p>
      <w:pPr>
        <w:pStyle w:val="ListBullet"/>
        <w:spacing w:after="20" w:line="257" w:lineRule="auto"/>
      </w:pPr>
      <w:r>
        <w:rPr>
          <w:sz w:val="18"/>
        </w:rPr>
        <w:t>Definir padrao de nomes: VITE_PUBLIC_ para publico e sem VITE para segredo de servidor.</w:t>
      </w:r>
    </w:p>
    <w:p>
      <w:pPr>
        <w:pStyle w:val="Heading1"/>
      </w:pPr>
      <w:r>
        <w:t>4. Arquitetura Multiempresa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left w:w="90" w:type="dxa"/>
              <w:bottom w:w="90" w:type="dxa"/>
              <w:right w:w="90" w:type="dxa"/>
            </w:tcMar>
            <w:shd w:fill="EAF2F8"/>
          </w:tcPr>
          <w:p>
            <w:pPr>
              <w:spacing w:after="40" w:line="252" w:lineRule="auto"/>
            </w:pPr>
            <w:r>
              <w:rPr>
                <w:b/>
                <w:color w:val="17365D"/>
                <w:sz w:val="20"/>
              </w:rPr>
              <w:t>Mudanca de mentalidade</w:t>
            </w:r>
          </w:p>
          <w:p>
            <w:pPr>
              <w:spacing w:after="0" w:line="264" w:lineRule="auto"/>
            </w:pPr>
            <w:r>
              <w:rPr>
                <w:sz w:val="18"/>
              </w:rPr>
              <w:t>Para escalar para outra empresa, o repositorio nao deve ser clonado e editado manualmente. O ideal e uma base unica com configuracao por tenant/empresa.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55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4608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Como deve funcionar para escalar</w:t>
            </w:r>
          </w:p>
        </w:tc>
        <w:tc>
          <w:tcPr>
            <w:tcW w:type="dxa" w:w="3384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Exemplo pratico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Tenant/empresa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Cada empresa tem um identificador unico.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empresa_slug = inove_quatai, empresa_slug = cliente_x.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Branding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Logo, nome, cores e textos carregados por configuracao.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tenant_config.logo_url, theme_primary.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Modulos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Ativar/desativar por empresa.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Diesel ativo para empresa A, PCM oculto para empresa B.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Dados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Toda tabela operacional deve ter empresa_id ou tenant_id.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tratativas.empresa_id, avarias.empresa_id.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Permissoes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Perfil ligado a empresa e papel.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usuario_empresa: user_id, empresa_id, nivel.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Deploy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Um repo, multiplos ambientes ou multiplos tenants no mesmo app.</w:t>
            </w:r>
          </w:p>
        </w:tc>
        <w:tc>
          <w:tcPr>
            <w:tcW w:type="dxa" w:w="338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Render service por empresa ou app unico com tenant por dominio.</w:t>
            </w:r>
          </w:p>
        </w:tc>
      </w:tr>
    </w:tbl>
    <w:p>
      <w:pPr>
        <w:spacing w:after="60"/>
      </w:pPr>
    </w:p>
    <w:p>
      <w:pPr>
        <w:pStyle w:val="Heading1"/>
      </w:pPr>
      <w:r>
        <w:t>5. Seguranca Antes de Crescer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Risco atual</w:t>
            </w:r>
          </w:p>
        </w:tc>
        <w:tc>
          <w:tcPr>
            <w:tcW w:type="dxa" w:w="2951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4320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Plano de correcao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Senha em texto puro em usuarios_aprovadores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Exposicao de credenciais e risco alto se RLS falhar.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Migrar para Supabase Auth ou RPC server-side que nunca retorna senha.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Permissao baseada em localStorage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Usuario pode forjar nivel/perfil no navegador.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Validar permissoes no banco via RLS/RPC e manter localStorage apenas como cache visual.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Operacoes criticas pelo frontend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Aprovacao/exclusao podem depender de regra fraca.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Mover acoes sensiveis para RPC security definer com checagem de perfil.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VITE_GITHUB_TOKEN no frontend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Token pode ser visto por qualquer usuario no bundle.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Remover do frontend e criar proxy/Edge Function ou GitHub Actions.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Auth legado misturado com Auth novo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Fluxos quebram e dificultam manutencao.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Escolher uma estrategia oficial e remover sobras da outra.</w:t>
            </w:r>
          </w:p>
        </w:tc>
      </w:tr>
    </w:tbl>
    <w:p>
      <w:pPr>
        <w:spacing w:after="60"/>
      </w:pPr>
    </w:p>
    <w:p>
      <w:pPr>
        <w:pStyle w:val="Heading1"/>
      </w:pPr>
      <w:r>
        <w:t>6. Estrutura Profissional do Repositorio</w:t>
      </w:r>
    </w:p>
    <w:p>
      <w:pPr>
        <w:pStyle w:val="ListBullet"/>
        <w:spacing w:after="20" w:line="257" w:lineRule="auto"/>
      </w:pPr>
      <w:r>
        <w:rPr>
          <w:sz w:val="18"/>
        </w:rPr>
        <w:t>Manter pages por modulo: auth, home, desempenho-diesel, pcm, embarcados, estrutura-fisica, tratativas, avarias, intervencoes, checklists e configuracoes.</w:t>
      </w:r>
    </w:p>
    <w:p>
      <w:pPr>
        <w:pStyle w:val="ListBullet"/>
        <w:spacing w:after="20" w:line="257" w:lineRule="auto"/>
      </w:pPr>
      <w:r>
        <w:rPr>
          <w:sz w:val="18"/>
        </w:rPr>
        <w:t>Mover logica compartilhada para services ou utils por dominio, evitando regras espalhadas dentro de componentes grandes.</w:t>
      </w:r>
    </w:p>
    <w:p>
      <w:pPr>
        <w:pStyle w:val="ListBullet"/>
        <w:spacing w:after="20" w:line="257" w:lineRule="auto"/>
      </w:pPr>
      <w:r>
        <w:rPr>
          <w:sz w:val="18"/>
        </w:rPr>
        <w:t>Criar docs/ com guias de deploy, variaveis, seguranca, multiempresa e onboarding tecnico.</w:t>
      </w:r>
    </w:p>
    <w:p>
      <w:pPr>
        <w:pStyle w:val="ListBullet"/>
        <w:spacing w:after="20" w:line="257" w:lineRule="auto"/>
      </w:pPr>
      <w:r>
        <w:rPr>
          <w:sz w:val="18"/>
        </w:rPr>
        <w:t>Criar scripts de validacao: imports, build, lint basico e checagem de variaveis obrigatorias.</w:t>
      </w:r>
    </w:p>
    <w:p>
      <w:pPr>
        <w:pStyle w:val="ListBullet"/>
        <w:spacing w:after="20" w:line="257" w:lineRule="auto"/>
      </w:pPr>
      <w:r>
        <w:rPr>
          <w:sz w:val="18"/>
        </w:rPr>
        <w:t>Remover componentes e paginas obsoletas somente depois de confirmar que nao sao importados pelo App, Sidebar ou rotas.</w:t>
      </w:r>
    </w:p>
    <w:p>
      <w:pPr>
        <w:pStyle w:val="Heading1"/>
      </w:pPr>
      <w:r>
        <w:t>7. Roadmap de Execucao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655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Prazo</w:t>
            </w:r>
          </w:p>
        </w:tc>
        <w:tc>
          <w:tcPr>
            <w:tcW w:type="dxa" w:w="4464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Entregas</w:t>
            </w:r>
          </w:p>
        </w:tc>
        <w:tc>
          <w:tcPr>
            <w:tcW w:type="dxa" w:w="2951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Criterio de pronto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Fase 1 - Arrumar base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1 a 2 semanas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Gitignore, env.example, workflow ETL, limpeza de rotas mortas, README tecnico.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Build roda e PR fica claro.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Fase 2 - Seguranca minima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2 a 3 semanas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Remover tokens privados do frontend, proteger operacoes criticas, revisar RLS.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Nenhuma senha/token privado exposto no bundle.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Fase 3 - Auth definitivo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2 a 4 semanas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Migracao planejada para Supabase Auth ou RPC segura.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Login sem senha plaintext no frontend.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Fase 4 - Multiempresa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3 a 5 semanas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tenant_id, tenant_config, feature flags e branding configuravel.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Nova empresa configurada sem editar codigo-fonte.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Fase 5 - Produto escalavel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continuo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Documentacao, CI/CD, monitoramento, template de implantacao.</w:t>
            </w:r>
          </w:p>
        </w:tc>
        <w:tc>
          <w:tcPr>
            <w:tcW w:type="dxa" w:w="295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Implantacao repetivel e segura.</w:t>
            </w:r>
          </w:p>
        </w:tc>
      </w:tr>
    </w:tbl>
    <w:p>
      <w:pPr>
        <w:spacing w:after="60"/>
      </w:pPr>
    </w:p>
    <w:p>
      <w:pPr>
        <w:pStyle w:val="Heading1"/>
      </w:pPr>
      <w:r>
        <w:t>8. Backlog Priorizado</w:t>
      </w:r>
    </w:p>
    <w:p>
      <w:pPr>
        <w:pStyle w:val="ListNumber"/>
        <w:spacing w:after="20" w:line="257" w:lineRule="auto"/>
      </w:pPr>
      <w:r>
        <w:rPr>
          <w:sz w:val="18"/>
        </w:rPr>
        <w:t>Criar .gitignore e .env.example profissional com todas as variaveis VITE e privadas separadas.</w:t>
      </w:r>
    </w:p>
    <w:p>
      <w:pPr>
        <w:pStyle w:val="ListNumber"/>
        <w:spacing w:after="20" w:line="257" w:lineRule="auto"/>
      </w:pPr>
      <w:r>
        <w:rPr>
          <w:sz w:val="18"/>
        </w:rPr>
        <w:t>Remover VITE_GITHUB_TOKEN do frontend e substituir por endpoint seguro ou automacao server-side.</w:t>
      </w:r>
    </w:p>
    <w:p>
      <w:pPr>
        <w:pStyle w:val="ListNumber"/>
        <w:spacing w:after="20" w:line="257" w:lineRule="auto"/>
      </w:pPr>
      <w:r>
        <w:rPr>
          <w:sz w:val="18"/>
        </w:rPr>
        <w:t>Mapear todas as tabelas que precisam de tenant_id para multiempresa.</w:t>
      </w:r>
    </w:p>
    <w:p>
      <w:pPr>
        <w:pStyle w:val="ListNumber"/>
        <w:spacing w:after="20" w:line="257" w:lineRule="auto"/>
      </w:pPr>
      <w:r>
        <w:rPr>
          <w:sz w:val="18"/>
        </w:rPr>
        <w:t>Criar tabela tenant_config para logo, nome, dominio, cores e modulos habilitados.</w:t>
      </w:r>
    </w:p>
    <w:p>
      <w:pPr>
        <w:pStyle w:val="ListNumber"/>
        <w:spacing w:after="20" w:line="257" w:lineRule="auto"/>
      </w:pPr>
      <w:r>
        <w:rPr>
          <w:sz w:val="18"/>
        </w:rPr>
        <w:t>Corrigir workflow ETL para usar src/pipeline e secrets corretos.</w:t>
      </w:r>
    </w:p>
    <w:p>
      <w:pPr>
        <w:pStyle w:val="ListNumber"/>
        <w:spacing w:after="20" w:line="257" w:lineRule="auto"/>
      </w:pPr>
      <w:r>
        <w:rPr>
          <w:sz w:val="18"/>
        </w:rPr>
        <w:t>Criar camada services para Supabase por dominio: authService, userService, dieselService, avariasService.</w:t>
      </w:r>
    </w:p>
    <w:p>
      <w:pPr>
        <w:pStyle w:val="ListNumber"/>
        <w:spacing w:after="20" w:line="257" w:lineRule="auto"/>
      </w:pPr>
      <w:r>
        <w:rPr>
          <w:sz w:val="18"/>
        </w:rPr>
        <w:t>Revisar RLS por tabela e impedir leitura publica de usuarios_aprovadores.senha.</w:t>
      </w:r>
    </w:p>
    <w:p>
      <w:pPr>
        <w:pStyle w:val="ListNumber"/>
        <w:spacing w:after="20" w:line="257" w:lineRule="auto"/>
      </w:pPr>
      <w:r>
        <w:rPr>
          <w:sz w:val="18"/>
        </w:rPr>
        <w:t>Remover arquivos obsoletos apos lista aprovada.</w:t>
      </w:r>
    </w:p>
    <w:p>
      <w:pPr>
        <w:pStyle w:val="ListNumber"/>
        <w:spacing w:after="20" w:line="257" w:lineRule="auto"/>
      </w:pPr>
      <w:r>
        <w:rPr>
          <w:sz w:val="18"/>
        </w:rPr>
        <w:t>Criar checklist de PR e rotina de build antes de mergear na main.</w:t>
      </w:r>
    </w:p>
    <w:p>
      <w:pPr>
        <w:pStyle w:val="Heading1"/>
      </w:pPr>
      <w:r>
        <w:t>9. Modelo Sugerido de .env.example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line="252" w:lineRule="auto"/>
            </w:pPr>
            <w:r>
              <w:rPr>
                <w:b/>
                <w:color w:val="17365D"/>
                <w:sz w:val="20"/>
              </w:rPr>
              <w:t>Exemplo seguro</w:t>
            </w:r>
          </w:p>
          <w:p>
            <w:pPr>
              <w:spacing w:after="0" w:line="264" w:lineRule="auto"/>
            </w:pPr>
            <w:r>
              <w:rPr>
                <w:sz w:val="18"/>
              </w:rPr>
              <w:t>Os valores abaixo sao exemplos de nomes de variaveis. O arquivo real nao deve conter chaves verdadeiras.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onsolas" w:hAnsi="Consolas"/>
          <w:color w:val="2C3E50"/>
          <w:sz w:val="17"/>
        </w:rPr>
        <w:t>VITE_APP_ENV=development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VITE_SUPABASE_URL=https://xxxxx.supabase.co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VITE_SUPABASE_ANON_KEY=public-anon-key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VITE_TENANT_SLUG=inove_quatai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VITE_TENANT_NAME=INOVE QUATAI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VITE_THEME_PRIMARY=#0057b8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VITE_ENABLE_DIESEL=true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VITE_ENABLE_PCM=true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# Server/CI only - nunca usar com VITE_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SUPABASE_SERVICE_ROLE_KEY=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AWS_ACCESS_KEY_ID=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AWS_SECRET_ACCESS_KEY=</w:t>
      </w:r>
    </w:p>
    <w:p>
      <w:pPr>
        <w:spacing w:after="0"/>
      </w:pPr>
      <w:r>
        <w:rPr>
          <w:rFonts w:ascii="Consolas" w:hAnsi="Consolas"/>
          <w:color w:val="2C3E50"/>
          <w:sz w:val="17"/>
        </w:rPr>
        <w:t>GITHUB_TOKEN=</w:t>
      </w:r>
    </w:p>
    <w:p>
      <w:pPr>
        <w:pStyle w:val="Heading1"/>
      </w:pPr>
      <w:r>
        <w:t>10. Decisoes Que Precisam Ser Tomadas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5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Decisao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Opcoes</w:t>
            </w:r>
          </w:p>
        </w:tc>
        <w:tc>
          <w:tcPr>
            <w:tcW w:type="dxa" w:w="4320"/>
            <w:tcMar>
              <w:top w:w="90" w:type="dxa"/>
              <w:left w:w="90" w:type="dxa"/>
              <w:bottom w:w="90" w:type="dxa"/>
              <w:right w:w="90" w:type="dxa"/>
            </w:tcMar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7"/>
              </w:rPr>
              <w:t>Recomendacao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Modelo de deploy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Um app por empresa ou app unico multi-tenant.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Comecar com um app por empresa no Render; evoluir para multi-tenant quando a base estiver segura.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Autenticacao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Legado temporario ou Supabase Auth definitivo.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Planejar Supabase Auth definitivo, mas com migracao controlada e rollback.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Banco de dados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Um projeto Supabase por empresa ou banco compartilhado com tenant_id.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Para inicio, projeto por empresa e codigo unico. Para escala maior, tenant_id com RLS forte.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Branding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Hardcoded ou tenant_config.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6"/>
              </w:rPr>
              <w:t>tenant_config para escalar sem alterar codigo.</w:t>
            </w:r>
          </w:p>
        </w:tc>
      </w:tr>
    </w:tbl>
    <w:p>
      <w:pPr>
        <w:spacing w:after="60"/>
      </w:pPr>
    </w:p>
    <w:p>
      <w:pPr>
        <w:pStyle w:val="Heading1"/>
      </w:pPr>
      <w:r>
        <w:t>11. Proximo Passo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left w:w="90" w:type="dxa"/>
              <w:bottom w:w="90" w:type="dxa"/>
              <w:right w:w="90" w:type="dxa"/>
            </w:tcMar>
            <w:shd w:fill="E8F5E9"/>
          </w:tcPr>
          <w:p>
            <w:pPr>
              <w:spacing w:after="40" w:line="252" w:lineRule="auto"/>
            </w:pPr>
            <w:r>
              <w:rPr>
                <w:b/>
                <w:color w:val="17365D"/>
                <w:sz w:val="20"/>
              </w:rPr>
              <w:t>Primeira entrega pratica</w:t>
            </w:r>
          </w:p>
          <w:p>
            <w:pPr>
              <w:spacing w:after="0" w:line="264" w:lineRule="auto"/>
            </w:pPr>
            <w:r>
              <w:rPr>
                <w:sz w:val="18"/>
              </w:rPr>
              <w:t>Criar uma branch chamada codex/platform-foundation com .gitignore, .env.example, documentacao de variaveis, correcao do workflow ETL e relatorio de seguranca sem apagar arquivos ainda. Depois disso, revisar e aprovar a limpeza de arquivos obsoletos em uma segunda branch.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INOVE_QUATAI - Plano de escalabilidade e profissionalizacao do repositorio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