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AB130" w14:textId="77777777" w:rsidR="00914717" w:rsidRDefault="00914717" w:rsidP="00972150">
      <w:pPr>
        <w:spacing w:after="75"/>
        <w:outlineLvl w:val="1"/>
        <w:rPr>
          <w:rFonts w:ascii="Georgia" w:eastAsia="Times New Roman" w:hAnsi="Georgia" w:cs="Arial"/>
          <w:color w:val="000000"/>
          <w:sz w:val="45"/>
          <w:szCs w:val="45"/>
        </w:rPr>
      </w:pPr>
    </w:p>
    <w:p w14:paraId="5B50016A" w14:textId="77777777" w:rsidR="00914717" w:rsidRDefault="00914717" w:rsidP="00914717">
      <w:pPr>
        <w:pStyle w:val="NormalWeb"/>
        <w:spacing w:line="276" w:lineRule="auto"/>
        <w:contextualSpacing/>
        <w:jc w:val="right"/>
        <w:outlineLvl w:val="0"/>
        <w:rPr>
          <w:rFonts w:ascii="Cambria" w:hAnsi="Cambria"/>
          <w:color w:val="0070C0"/>
        </w:rPr>
      </w:pPr>
      <w:r w:rsidRPr="00C45EF8">
        <w:rPr>
          <w:rFonts w:ascii="Cambria" w:hAnsi="Cambria"/>
          <w:color w:val="0070C0"/>
        </w:rPr>
        <w:t xml:space="preserve">Shanqing Gu </w:t>
      </w:r>
    </w:p>
    <w:p w14:paraId="275333C3" w14:textId="1053A960" w:rsidR="00914717" w:rsidRDefault="00914717" w:rsidP="00914717">
      <w:pPr>
        <w:pStyle w:val="NormalWeb"/>
        <w:spacing w:line="276" w:lineRule="auto"/>
        <w:contextualSpacing/>
        <w:jc w:val="right"/>
        <w:outlineLvl w:val="0"/>
        <w:rPr>
          <w:rFonts w:ascii="CMR12" w:hAnsi="CMR12"/>
          <w:i/>
        </w:rPr>
      </w:pPr>
      <w:r w:rsidRPr="00D1400D">
        <w:rPr>
          <w:rFonts w:ascii="CMR12" w:hAnsi="CMR12"/>
          <w:i/>
        </w:rPr>
        <w:t>MSDS</w:t>
      </w:r>
      <w:r>
        <w:rPr>
          <w:rFonts w:ascii="CMR12" w:hAnsi="CMR12"/>
          <w:i/>
        </w:rPr>
        <w:t>6390</w:t>
      </w:r>
      <w:r w:rsidRPr="00D1400D">
        <w:rPr>
          <w:rFonts w:ascii="CMR12" w:hAnsi="CMR12"/>
          <w:i/>
        </w:rPr>
        <w:t xml:space="preserve">: </w:t>
      </w:r>
      <w:r>
        <w:rPr>
          <w:rFonts w:ascii="CMR12" w:hAnsi="CMR12"/>
          <w:i/>
        </w:rPr>
        <w:t>Assignment_01</w:t>
      </w:r>
    </w:p>
    <w:p w14:paraId="3DF57F61" w14:textId="57D715F7" w:rsidR="00914717" w:rsidRPr="00B95287" w:rsidRDefault="00914717" w:rsidP="00914717">
      <w:pPr>
        <w:pStyle w:val="NormalWeb"/>
        <w:spacing w:line="276" w:lineRule="auto"/>
        <w:contextualSpacing/>
        <w:jc w:val="right"/>
        <w:outlineLvl w:val="0"/>
        <w:rPr>
          <w:i/>
        </w:rPr>
      </w:pPr>
      <w:r w:rsidRPr="00B95287">
        <w:rPr>
          <w:rFonts w:ascii="Cambria" w:hAnsi="Cambria"/>
          <w:i/>
          <w:iCs/>
          <w:color w:val="000000" w:themeColor="text1"/>
        </w:rPr>
        <w:t>Due Date: 0</w:t>
      </w:r>
      <w:r>
        <w:rPr>
          <w:rFonts w:ascii="Cambria" w:hAnsi="Cambria"/>
          <w:i/>
          <w:iCs/>
          <w:color w:val="000000" w:themeColor="text1"/>
        </w:rPr>
        <w:t>9</w:t>
      </w:r>
      <w:r w:rsidRPr="00B95287">
        <w:rPr>
          <w:rFonts w:ascii="Cambria" w:hAnsi="Cambria"/>
          <w:i/>
          <w:iCs/>
          <w:color w:val="000000" w:themeColor="text1"/>
        </w:rPr>
        <w:t>/</w:t>
      </w:r>
      <w:r>
        <w:rPr>
          <w:rFonts w:ascii="Cambria" w:hAnsi="Cambria"/>
          <w:i/>
          <w:iCs/>
          <w:color w:val="000000" w:themeColor="text1"/>
        </w:rPr>
        <w:t>02</w:t>
      </w:r>
      <w:r w:rsidRPr="00B95287">
        <w:rPr>
          <w:rFonts w:ascii="Cambria" w:hAnsi="Cambria"/>
          <w:i/>
          <w:iCs/>
          <w:color w:val="000000" w:themeColor="text1"/>
        </w:rPr>
        <w:t xml:space="preserve">/2018 </w:t>
      </w:r>
    </w:p>
    <w:p w14:paraId="7CFC23C7" w14:textId="77777777" w:rsidR="00914717" w:rsidRDefault="00914717" w:rsidP="00972150">
      <w:pPr>
        <w:spacing w:after="75"/>
        <w:outlineLvl w:val="1"/>
        <w:rPr>
          <w:rFonts w:ascii="Georgia" w:eastAsia="Times New Roman" w:hAnsi="Georgia" w:cs="Arial"/>
          <w:color w:val="000000"/>
          <w:sz w:val="45"/>
          <w:szCs w:val="45"/>
        </w:rPr>
      </w:pPr>
    </w:p>
    <w:p w14:paraId="5FDA55DF" w14:textId="5F438E6F" w:rsidR="00972150" w:rsidRPr="00914717" w:rsidRDefault="00914717" w:rsidP="00972150">
      <w:pPr>
        <w:spacing w:after="75"/>
        <w:outlineLvl w:val="1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Assignment 1: Painting Re</w:t>
      </w:r>
      <w:r w:rsidR="00972150" w:rsidRPr="00914717">
        <w:rPr>
          <w:rFonts w:ascii="Arial" w:eastAsia="Times New Roman" w:hAnsi="Arial" w:cs="Arial"/>
          <w:b/>
          <w:color w:val="000000"/>
          <w:sz w:val="22"/>
          <w:szCs w:val="22"/>
        </w:rPr>
        <w:t>creation</w:t>
      </w:r>
    </w:p>
    <w:p w14:paraId="4139E06F" w14:textId="3C12F2CC" w:rsidR="00972150" w:rsidRPr="00914717" w:rsidRDefault="00972150" w:rsidP="00914717">
      <w:pPr>
        <w:spacing w:before="195" w:after="195"/>
        <w:rPr>
          <w:rFonts w:ascii="Arial" w:eastAsia="Times New Roman" w:hAnsi="Arial" w:cs="Arial"/>
          <w:color w:val="333333"/>
          <w:sz w:val="22"/>
          <w:szCs w:val="22"/>
        </w:rPr>
      </w:pPr>
      <w:r w:rsidRPr="00914717">
        <w:rPr>
          <w:rFonts w:ascii="Arial" w:eastAsia="Times New Roman" w:hAnsi="Arial" w:cs="Arial"/>
          <w:color w:val="333333"/>
          <w:sz w:val="22"/>
          <w:szCs w:val="22"/>
        </w:rPr>
        <w:t>Using Processi</w:t>
      </w:r>
      <w:r w:rsidR="00914717">
        <w:rPr>
          <w:rFonts w:ascii="Arial" w:eastAsia="Times New Roman" w:hAnsi="Arial" w:cs="Arial"/>
          <w:color w:val="333333"/>
          <w:sz w:val="22"/>
          <w:szCs w:val="22"/>
        </w:rPr>
        <w:t>ng's 2D primitive functions, re</w:t>
      </w:r>
      <w:r w:rsidRPr="00914717">
        <w:rPr>
          <w:rFonts w:ascii="Arial" w:eastAsia="Times New Roman" w:hAnsi="Arial" w:cs="Arial"/>
          <w:color w:val="333333"/>
          <w:sz w:val="22"/>
          <w:szCs w:val="22"/>
        </w:rPr>
        <w:t xml:space="preserve">create a painting by an artist connected to the Bauhaus, </w:t>
      </w:r>
      <w:proofErr w:type="spellStart"/>
      <w:r w:rsidRPr="00914717">
        <w:rPr>
          <w:rFonts w:ascii="Arial" w:eastAsia="Times New Roman" w:hAnsi="Arial" w:cs="Arial"/>
          <w:color w:val="333333"/>
          <w:sz w:val="22"/>
          <w:szCs w:val="22"/>
        </w:rPr>
        <w:t>Suprematist</w:t>
      </w:r>
      <w:proofErr w:type="spellEnd"/>
      <w:r w:rsidRPr="00914717">
        <w:rPr>
          <w:rFonts w:ascii="Arial" w:eastAsia="Times New Roman" w:hAnsi="Arial" w:cs="Arial"/>
          <w:color w:val="333333"/>
          <w:sz w:val="22"/>
          <w:szCs w:val="22"/>
        </w:rPr>
        <w:t xml:space="preserve">, or Modernist movements. Please select a painting that you find </w:t>
      </w:r>
      <w:r w:rsidR="001141D2" w:rsidRPr="00914717">
        <w:rPr>
          <w:rFonts w:ascii="Arial" w:eastAsia="Times New Roman" w:hAnsi="Arial" w:cs="Arial"/>
          <w:color w:val="333333"/>
          <w:sz w:val="22"/>
          <w:szCs w:val="22"/>
        </w:rPr>
        <w:t>engaging and</w:t>
      </w:r>
      <w:r w:rsidRPr="00914717">
        <w:rPr>
          <w:rFonts w:ascii="Arial" w:eastAsia="Times New Roman" w:hAnsi="Arial" w:cs="Arial"/>
          <w:color w:val="333333"/>
          <w:sz w:val="22"/>
          <w:szCs w:val="22"/>
        </w:rPr>
        <w:t xml:space="preserve"> be prepared to discuss what you find engaging. Also discuss the re-creation process, including your honest assessment of the experience.</w:t>
      </w:r>
    </w:p>
    <w:p w14:paraId="6463E4EE" w14:textId="76F7B819" w:rsidR="000C5411" w:rsidRDefault="006F502A"/>
    <w:p w14:paraId="185E944A" w14:textId="6C79D041" w:rsidR="00914717" w:rsidRPr="0065007D" w:rsidRDefault="00914717">
      <w:pPr>
        <w:rPr>
          <w:b/>
          <w:color w:val="0070C0"/>
        </w:rPr>
      </w:pPr>
      <w:r w:rsidRPr="0065007D">
        <w:rPr>
          <w:b/>
          <w:color w:val="0070C0"/>
        </w:rPr>
        <w:t>Painting Recreation  Process:</w:t>
      </w:r>
    </w:p>
    <w:p w14:paraId="1837311F" w14:textId="18642E22" w:rsidR="00914717" w:rsidRDefault="00914717">
      <w:pPr>
        <w:rPr>
          <w:color w:val="0070C0"/>
        </w:rPr>
      </w:pPr>
    </w:p>
    <w:p w14:paraId="5D20228F" w14:textId="403D8AE3" w:rsidR="00914717" w:rsidRDefault="00914717" w:rsidP="00914717">
      <w:pPr>
        <w:pStyle w:val="ListParagraph"/>
        <w:numPr>
          <w:ilvl w:val="0"/>
          <w:numId w:val="1"/>
        </w:numPr>
        <w:rPr>
          <w:color w:val="0070C0"/>
        </w:rPr>
      </w:pPr>
      <w:r w:rsidRPr="00914717">
        <w:rPr>
          <w:color w:val="0070C0"/>
        </w:rPr>
        <w:t xml:space="preserve"> The original paint is from website: </w:t>
      </w:r>
      <w:hyperlink r:id="rId7" w:history="1">
        <w:r w:rsidRPr="008734E3">
          <w:rPr>
            <w:rStyle w:val="Hyperlink"/>
          </w:rPr>
          <w:t>https://assets.saatchiart.com/saatchi/820158/art/3262689/2332576-VSLUHHTS-7.jpg</w:t>
        </w:r>
      </w:hyperlink>
    </w:p>
    <w:p w14:paraId="652A028B" w14:textId="77777777" w:rsidR="00914717" w:rsidRDefault="00914717" w:rsidP="00914717">
      <w:pPr>
        <w:pStyle w:val="ListParagraph"/>
        <w:rPr>
          <w:color w:val="0070C0"/>
        </w:rPr>
      </w:pPr>
    </w:p>
    <w:p w14:paraId="2746F383" w14:textId="486E80C7" w:rsidR="00914717" w:rsidRDefault="00914717" w:rsidP="00914717">
      <w:pPr>
        <w:pStyle w:val="ListParagraph"/>
        <w:rPr>
          <w:color w:val="0070C0"/>
        </w:rPr>
      </w:pPr>
      <w:r w:rsidRPr="00914717">
        <w:rPr>
          <w:color w:val="0070C0"/>
        </w:rPr>
        <w:t xml:space="preserve">The original paint can also be found from website: </w:t>
      </w:r>
      <w:hyperlink r:id="rId8" w:history="1">
        <w:r w:rsidRPr="008734E3">
          <w:rPr>
            <w:rStyle w:val="Hyperlink"/>
          </w:rPr>
          <w:t>https://www.saatchiart.com/art/Collage-Suprematist-Composition-Homage-to-Malevich/820158/3071930/view</w:t>
        </w:r>
      </w:hyperlink>
    </w:p>
    <w:p w14:paraId="7F0E6C2B" w14:textId="77777777" w:rsidR="00914717" w:rsidRPr="00914717" w:rsidRDefault="00914717" w:rsidP="00914717">
      <w:pPr>
        <w:pStyle w:val="ListParagraph"/>
        <w:rPr>
          <w:color w:val="0070C0"/>
        </w:rPr>
      </w:pPr>
    </w:p>
    <w:p w14:paraId="1C8CF2C5" w14:textId="524F2371" w:rsidR="00914717" w:rsidRDefault="00914717" w:rsidP="00914717">
      <w:pPr>
        <w:pStyle w:val="ListParagraph"/>
        <w:jc w:val="center"/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5EE6AA13" wp14:editId="4758E90A">
            <wp:extent cx="914400" cy="116615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i_2332576-VSLUHHTS-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6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7507" w14:textId="77777777" w:rsidR="00914717" w:rsidRPr="00914717" w:rsidRDefault="00914717" w:rsidP="00914717">
      <w:pPr>
        <w:pStyle w:val="ListParagraph"/>
        <w:jc w:val="center"/>
        <w:rPr>
          <w:color w:val="0070C0"/>
        </w:rPr>
      </w:pPr>
    </w:p>
    <w:p w14:paraId="422757EF" w14:textId="5443D492" w:rsidR="00914717" w:rsidRDefault="00914717" w:rsidP="00914717">
      <w:pPr>
        <w:pStyle w:val="ListParagraph"/>
        <w:numPr>
          <w:ilvl w:val="0"/>
          <w:numId w:val="1"/>
        </w:numPr>
        <w:rPr>
          <w:color w:val="0070C0"/>
        </w:rPr>
      </w:pPr>
      <w:r w:rsidRPr="00914717">
        <w:rPr>
          <w:color w:val="0070C0"/>
        </w:rPr>
        <w:t xml:space="preserve">Use ImageJ </w:t>
      </w:r>
      <w:r>
        <w:rPr>
          <w:color w:val="0070C0"/>
        </w:rPr>
        <w:t>(</w:t>
      </w:r>
      <w:hyperlink r:id="rId10" w:history="1">
        <w:r w:rsidRPr="008734E3">
          <w:rPr>
            <w:rStyle w:val="Hyperlink"/>
          </w:rPr>
          <w:t>https://imagej.nih.gov/ij/</w:t>
        </w:r>
      </w:hyperlink>
      <w:r>
        <w:rPr>
          <w:color w:val="0070C0"/>
        </w:rPr>
        <w:t xml:space="preserve">) </w:t>
      </w:r>
      <w:r w:rsidRPr="00914717">
        <w:rPr>
          <w:color w:val="0070C0"/>
        </w:rPr>
        <w:t>to measure the object positions</w:t>
      </w:r>
      <w:r>
        <w:rPr>
          <w:color w:val="0070C0"/>
        </w:rPr>
        <w:t xml:space="preserve"> </w:t>
      </w:r>
      <w:r w:rsidRPr="00914717">
        <w:rPr>
          <w:color w:val="0070C0"/>
          <w:u w:val="single"/>
        </w:rPr>
        <w:t>after rotation</w:t>
      </w:r>
    </w:p>
    <w:p w14:paraId="223E30E5" w14:textId="77777777" w:rsidR="00914717" w:rsidRDefault="00914717" w:rsidP="00914717">
      <w:pPr>
        <w:pStyle w:val="ListParagraph"/>
        <w:rPr>
          <w:color w:val="0070C0"/>
        </w:rPr>
      </w:pPr>
    </w:p>
    <w:p w14:paraId="2696030B" w14:textId="46E67AF6" w:rsidR="00914717" w:rsidRDefault="00914717" w:rsidP="00914717">
      <w:pPr>
        <w:pStyle w:val="ListParagraph"/>
        <w:jc w:val="center"/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736AA05D" wp14:editId="0A7B4747">
            <wp:extent cx="914400" cy="116615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i_Rotat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6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0AEF" w14:textId="77777777" w:rsidR="00914717" w:rsidRDefault="00914717" w:rsidP="00914717">
      <w:pPr>
        <w:pStyle w:val="ListParagraph"/>
        <w:jc w:val="center"/>
        <w:rPr>
          <w:color w:val="0070C0"/>
        </w:rPr>
      </w:pPr>
    </w:p>
    <w:p w14:paraId="564A86D9" w14:textId="6BCC40B8" w:rsidR="00914717" w:rsidRDefault="00914717" w:rsidP="00914717">
      <w:pPr>
        <w:pStyle w:val="ListParagraph"/>
        <w:numPr>
          <w:ilvl w:val="0"/>
          <w:numId w:val="1"/>
        </w:numPr>
        <w:rPr>
          <w:color w:val="0070C0"/>
        </w:rPr>
      </w:pPr>
      <w:r w:rsidRPr="00914717">
        <w:rPr>
          <w:color w:val="0070C0"/>
        </w:rPr>
        <w:t xml:space="preserve"> Use online tool to get object RGB values (</w:t>
      </w:r>
      <w:hyperlink r:id="rId12" w:history="1">
        <w:r w:rsidRPr="008734E3">
          <w:rPr>
            <w:rStyle w:val="Hyperlink"/>
          </w:rPr>
          <w:t>https://imagecolorpicker.com</w:t>
        </w:r>
      </w:hyperlink>
      <w:r w:rsidRPr="00914717">
        <w:rPr>
          <w:color w:val="0070C0"/>
        </w:rPr>
        <w:t>)</w:t>
      </w:r>
    </w:p>
    <w:p w14:paraId="708DE6F3" w14:textId="77777777" w:rsidR="001141D2" w:rsidRDefault="001141D2" w:rsidP="00914717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 Setup the exact painting size as the original (750, 950)</w:t>
      </w:r>
    </w:p>
    <w:p w14:paraId="1A0D8DE1" w14:textId="55DDAE5F" w:rsidR="001141D2" w:rsidRDefault="001141D2" w:rsidP="001141D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lastRenderedPageBreak/>
        <w:t xml:space="preserve">Paint all the objects with the corresponding positions and colors with 2D primitive functions (the green box was drawn in the end because of rotation function). </w:t>
      </w:r>
    </w:p>
    <w:p w14:paraId="34775305" w14:textId="53492F4E" w:rsidR="001141D2" w:rsidRDefault="001141D2" w:rsidP="001141D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Rotate back the re-created painting to its original orientation. </w:t>
      </w:r>
    </w:p>
    <w:p w14:paraId="15DBCB08" w14:textId="094365C0" w:rsidR="005211B8" w:rsidRDefault="001141D2" w:rsidP="001141D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Adjust the </w:t>
      </w:r>
      <w:r w:rsidRPr="001141D2">
        <w:rPr>
          <w:color w:val="0070C0"/>
        </w:rPr>
        <w:t>pain</w:t>
      </w:r>
      <w:r>
        <w:rPr>
          <w:color w:val="0070C0"/>
        </w:rPr>
        <w:t xml:space="preserve">ting positions with translate function. </w:t>
      </w:r>
    </w:p>
    <w:p w14:paraId="79A33636" w14:textId="77777777" w:rsidR="007969C9" w:rsidRDefault="007969C9" w:rsidP="007969C9">
      <w:pPr>
        <w:pStyle w:val="ListParagraph"/>
        <w:rPr>
          <w:color w:val="0070C0"/>
        </w:rPr>
      </w:pPr>
    </w:p>
    <w:tbl>
      <w:tblPr>
        <w:tblStyle w:val="TableGrid"/>
        <w:tblW w:w="0" w:type="auto"/>
        <w:tblInd w:w="3145" w:type="dxa"/>
        <w:tblLook w:val="04A0" w:firstRow="1" w:lastRow="0" w:firstColumn="1" w:lastColumn="0" w:noHBand="0" w:noVBand="1"/>
      </w:tblPr>
      <w:tblGrid>
        <w:gridCol w:w="1800"/>
        <w:gridCol w:w="2070"/>
      </w:tblGrid>
      <w:tr w:rsidR="007969C9" w14:paraId="4660F181" w14:textId="77777777" w:rsidTr="007969C9">
        <w:tc>
          <w:tcPr>
            <w:tcW w:w="1800" w:type="dxa"/>
          </w:tcPr>
          <w:p w14:paraId="1F6AD6BD" w14:textId="514896DF" w:rsidR="007969C9" w:rsidRDefault="007969C9" w:rsidP="007969C9">
            <w:pPr>
              <w:pStyle w:val="ListParagraph"/>
              <w:ind w:left="0"/>
              <w:rPr>
                <w:color w:val="0070C0"/>
              </w:rPr>
            </w:pPr>
            <w:r>
              <w:rPr>
                <w:color w:val="0070C0"/>
              </w:rPr>
              <w:t>Original Image</w:t>
            </w:r>
          </w:p>
        </w:tc>
        <w:tc>
          <w:tcPr>
            <w:tcW w:w="2070" w:type="dxa"/>
          </w:tcPr>
          <w:p w14:paraId="60BCCF13" w14:textId="03DF59C3" w:rsidR="007969C9" w:rsidRDefault="007969C9" w:rsidP="007969C9">
            <w:pPr>
              <w:pStyle w:val="ListParagraph"/>
              <w:ind w:left="0"/>
              <w:rPr>
                <w:color w:val="0070C0"/>
              </w:rPr>
            </w:pPr>
            <w:r>
              <w:rPr>
                <w:color w:val="0070C0"/>
              </w:rPr>
              <w:t>Recreated Image</w:t>
            </w:r>
          </w:p>
        </w:tc>
      </w:tr>
      <w:tr w:rsidR="007969C9" w14:paraId="32F55826" w14:textId="77777777" w:rsidTr="007969C9">
        <w:tc>
          <w:tcPr>
            <w:tcW w:w="1800" w:type="dxa"/>
          </w:tcPr>
          <w:p w14:paraId="101DC765" w14:textId="17C9AE81" w:rsidR="007969C9" w:rsidRDefault="007969C9" w:rsidP="007969C9">
            <w:pPr>
              <w:pStyle w:val="ListParagraph"/>
              <w:ind w:left="0"/>
              <w:jc w:val="center"/>
              <w:rPr>
                <w:color w:val="0070C0"/>
              </w:rPr>
            </w:pPr>
            <w:r>
              <w:rPr>
                <w:noProof/>
                <w:color w:val="0070C0"/>
              </w:rPr>
              <w:drawing>
                <wp:inline distT="0" distB="0" distL="0" distR="0" wp14:anchorId="2F385C50" wp14:editId="203A448D">
                  <wp:extent cx="914400" cy="1166153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ri_2332576-VSLUHHTS-7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166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617725E3" w14:textId="7B95D31E" w:rsidR="007969C9" w:rsidRDefault="007969C9" w:rsidP="007969C9">
            <w:pPr>
              <w:pStyle w:val="ListParagraph"/>
              <w:ind w:left="0"/>
              <w:jc w:val="center"/>
              <w:rPr>
                <w:color w:val="0070C0"/>
              </w:rPr>
            </w:pPr>
            <w:r>
              <w:rPr>
                <w:noProof/>
                <w:color w:val="0070C0"/>
              </w:rPr>
              <w:drawing>
                <wp:inline distT="0" distB="0" distL="0" distR="0" wp14:anchorId="3DD12B59" wp14:editId="1C78BC24">
                  <wp:extent cx="913986" cy="1145789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8-09-02 at 9.40.06 PM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54"/>
                          <a:stretch/>
                        </pic:blipFill>
                        <pic:spPr bwMode="auto">
                          <a:xfrm>
                            <a:off x="0" y="0"/>
                            <a:ext cx="914400" cy="114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DAFDF6" w14:textId="77777777" w:rsidR="007969C9" w:rsidRDefault="007969C9" w:rsidP="007969C9">
      <w:pPr>
        <w:pStyle w:val="ListParagraph"/>
        <w:rPr>
          <w:color w:val="0070C0"/>
        </w:rPr>
      </w:pPr>
      <w:bookmarkStart w:id="0" w:name="_GoBack"/>
      <w:bookmarkEnd w:id="0"/>
    </w:p>
    <w:p w14:paraId="25CFA352" w14:textId="67CF80F7" w:rsidR="001141D2" w:rsidRDefault="001141D2" w:rsidP="001141D2">
      <w:pPr>
        <w:ind w:left="360"/>
        <w:rPr>
          <w:color w:val="0070C0"/>
        </w:rPr>
      </w:pPr>
    </w:p>
    <w:p w14:paraId="1E9373D3" w14:textId="15473881" w:rsidR="001141D2" w:rsidRPr="0065007D" w:rsidRDefault="001141D2" w:rsidP="001141D2">
      <w:pPr>
        <w:ind w:left="360"/>
        <w:rPr>
          <w:b/>
          <w:color w:val="0070C0"/>
        </w:rPr>
      </w:pPr>
      <w:r w:rsidRPr="0065007D">
        <w:rPr>
          <w:b/>
          <w:color w:val="0070C0"/>
        </w:rPr>
        <w:t>The Experience Assessment:</w:t>
      </w:r>
    </w:p>
    <w:p w14:paraId="684F64E8" w14:textId="48DF1363" w:rsidR="001141D2" w:rsidRDefault="001141D2" w:rsidP="001141D2">
      <w:pPr>
        <w:ind w:left="360"/>
        <w:rPr>
          <w:color w:val="0070C0"/>
        </w:rPr>
      </w:pPr>
    </w:p>
    <w:p w14:paraId="30F7A784" w14:textId="6DD5440D" w:rsidR="001141D2" w:rsidRPr="001141D2" w:rsidRDefault="001141D2" w:rsidP="001141D2">
      <w:pPr>
        <w:ind w:left="360"/>
        <w:rPr>
          <w:color w:val="0070C0"/>
        </w:rPr>
      </w:pPr>
      <w:r>
        <w:rPr>
          <w:color w:val="0070C0"/>
        </w:rPr>
        <w:t>The rotation of original painting makes the recreation easier, especially for the object position measurement. With the help of color selector and ImageJ, the recreation takes less time than exp</w:t>
      </w:r>
      <w:r w:rsidR="002873D7">
        <w:rPr>
          <w:color w:val="0070C0"/>
        </w:rPr>
        <w:t xml:space="preserve">ected. The translate and rotate commands are great to help accomplish this painting recreation. The lesson is one has to be creative for visualization of information. </w:t>
      </w:r>
      <w:r>
        <w:rPr>
          <w:color w:val="0070C0"/>
        </w:rPr>
        <w:t xml:space="preserve"> </w:t>
      </w:r>
    </w:p>
    <w:sectPr w:rsidR="001141D2" w:rsidRPr="001141D2" w:rsidSect="00504121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4AFB4" w14:textId="77777777" w:rsidR="006F502A" w:rsidRDefault="006F502A" w:rsidP="005211B8">
      <w:r>
        <w:separator/>
      </w:r>
    </w:p>
  </w:endnote>
  <w:endnote w:type="continuationSeparator" w:id="0">
    <w:p w14:paraId="1E1EC8C1" w14:textId="77777777" w:rsidR="006F502A" w:rsidRDefault="006F502A" w:rsidP="00521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2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52855545"/>
      <w:docPartObj>
        <w:docPartGallery w:val="Page Numbers (Bottom of Page)"/>
        <w:docPartUnique/>
      </w:docPartObj>
    </w:sdtPr>
    <w:sdtContent>
      <w:p w14:paraId="5C37E7DC" w14:textId="522CA981" w:rsidR="005211B8" w:rsidRDefault="005211B8" w:rsidP="008734E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92D666" w14:textId="77777777" w:rsidR="005211B8" w:rsidRDefault="005211B8" w:rsidP="005211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9654096"/>
      <w:docPartObj>
        <w:docPartGallery w:val="Page Numbers (Bottom of Page)"/>
        <w:docPartUnique/>
      </w:docPartObj>
    </w:sdtPr>
    <w:sdtContent>
      <w:p w14:paraId="0D1E1D0B" w14:textId="50A88391" w:rsidR="005211B8" w:rsidRDefault="005211B8" w:rsidP="008734E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84DCFA" w14:textId="77777777" w:rsidR="005211B8" w:rsidRDefault="005211B8" w:rsidP="005211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CCD22" w14:textId="77777777" w:rsidR="006F502A" w:rsidRDefault="006F502A" w:rsidP="005211B8">
      <w:r>
        <w:separator/>
      </w:r>
    </w:p>
  </w:footnote>
  <w:footnote w:type="continuationSeparator" w:id="0">
    <w:p w14:paraId="04F4E310" w14:textId="77777777" w:rsidR="006F502A" w:rsidRDefault="006F502A" w:rsidP="00521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43ED"/>
    <w:multiLevelType w:val="hybridMultilevel"/>
    <w:tmpl w:val="D1FAF634"/>
    <w:lvl w:ilvl="0" w:tplc="9B2A2D2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50"/>
    <w:rsid w:val="001141D2"/>
    <w:rsid w:val="001E5B99"/>
    <w:rsid w:val="002873D7"/>
    <w:rsid w:val="00504121"/>
    <w:rsid w:val="005211B8"/>
    <w:rsid w:val="0065007D"/>
    <w:rsid w:val="006F502A"/>
    <w:rsid w:val="007969C9"/>
    <w:rsid w:val="00914717"/>
    <w:rsid w:val="00972150"/>
    <w:rsid w:val="009D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26129"/>
  <w14:defaultImageDpi w14:val="32767"/>
  <w15:chartTrackingRefBased/>
  <w15:docId w15:val="{BDE23515-C767-3D4C-961B-3CDEBF7A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215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7215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21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72150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unhideWhenUsed/>
    <w:rsid w:val="009721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72150"/>
  </w:style>
  <w:style w:type="paragraph" w:styleId="ListParagraph">
    <w:name w:val="List Paragraph"/>
    <w:basedOn w:val="Normal"/>
    <w:uiPriority w:val="34"/>
    <w:qFormat/>
    <w:rsid w:val="009147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1471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5211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1B8"/>
  </w:style>
  <w:style w:type="character" w:styleId="PageNumber">
    <w:name w:val="page number"/>
    <w:basedOn w:val="DefaultParagraphFont"/>
    <w:uiPriority w:val="99"/>
    <w:semiHidden/>
    <w:unhideWhenUsed/>
    <w:rsid w:val="005211B8"/>
  </w:style>
  <w:style w:type="table" w:styleId="TableGrid">
    <w:name w:val="Table Grid"/>
    <w:basedOn w:val="TableNormal"/>
    <w:uiPriority w:val="39"/>
    <w:rsid w:val="00796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3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53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1603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2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39376">
                              <w:marLeft w:val="30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atchiart.com/art/Collage-Suprematist-Composition-Homage-to-Malevich/820158/3071930/view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ssets.saatchiart.com/saatchi/820158/art/3262689/2332576-VSLUHHTS-7.jpg" TargetMode="External"/><Relationship Id="rId12" Type="http://schemas.openxmlformats.org/officeDocument/2006/relationships/hyperlink" Target="https://imagecolorpicker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imagej.nih.gov/ij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shanqing gu</dc:creator>
  <cp:keywords/>
  <dc:description/>
  <cp:lastModifiedBy>shanqing gu</cp:lastModifiedBy>
  <cp:revision>6</cp:revision>
  <dcterms:created xsi:type="dcterms:W3CDTF">2018-09-03T01:12:00Z</dcterms:created>
  <dcterms:modified xsi:type="dcterms:W3CDTF">2018-09-03T01:43:00Z</dcterms:modified>
</cp:coreProperties>
</file>