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7365D"/>
          <w:sz w:val="36"/>
        </w:rPr>
        <w:t>软件工程课程设计文档</w:t>
      </w:r>
    </w:p>
    <w:p/>
    <w:p/>
    <w:p>
      <w:pPr>
        <w:jc w:val="center"/>
      </w:pPr>
      <w:r>
        <w:rPr>
          <w:rFonts w:ascii="Noto Sans CJK SC" w:hAnsi="Noto Sans CJK SC" w:eastAsia="Noto Sans CJK SC"/>
          <w:b/>
          <w:color w:val="17365D"/>
          <w:sz w:val="52"/>
        </w:rPr>
        <w:t>智能体工作原理技术报告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30"/>
        </w:rPr>
        <w:t>DevAgent 基于大语言模型的软件工程智能体系统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rHeight w:val="465" w:hRule="atLeast"/>
        </w:trPr>
        <w:tc>
          <w:tcPr>
            <w:tcW w:type="dxa" w:w="4788"/>
            <w:vAlign w:val="center"/>
            <w:shd w:fill="17365D"/>
            <w:tcBorders>
              <w:top w:sz="6" w:val="single" w:color="B8CFE0"/>
              <w:left w:sz="6" w:val="single" w:color="B8CFE0"/>
              <w:bottom w:sz="6" w:val="single" w:color="B8CFE0"/>
              <w:right w:sz="6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项目名称</w:t>
            </w:r>
          </w:p>
        </w:tc>
        <w:tc>
          <w:tcPr>
            <w:tcW w:type="dxa" w:w="4788"/>
            <w:vAlign w:val="center"/>
            <w:shd w:fill="F7FBFE"/>
            <w:tcBorders>
              <w:top w:sz="6" w:val="single" w:color="B8CFE0"/>
              <w:left w:sz="6" w:val="single" w:color="B8CFE0"/>
              <w:bottom w:sz="6" w:val="single" w:color="B8CFE0"/>
              <w:right w:sz="6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DevAgent 基于大语言模型的软件工程智能体系统</w:t>
            </w:r>
          </w:p>
        </w:tc>
      </w:tr>
      <w:tr>
        <w:trPr>
          <w:trHeight w:val="465" w:hRule="atLeast"/>
        </w:trPr>
        <w:tc>
          <w:tcPr>
            <w:tcW w:type="dxa" w:w="4788"/>
            <w:vAlign w:val="center"/>
            <w:shd w:fill="17365D"/>
            <w:tcBorders>
              <w:top w:sz="6" w:val="single" w:color="B8CFE0"/>
              <w:left w:sz="6" w:val="single" w:color="B8CFE0"/>
              <w:bottom w:sz="6" w:val="single" w:color="B8CFE0"/>
              <w:right w:sz="6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文档名称</w:t>
            </w:r>
          </w:p>
        </w:tc>
        <w:tc>
          <w:tcPr>
            <w:tcW w:type="dxa" w:w="4788"/>
            <w:vAlign w:val="center"/>
            <w:shd w:fill="F7FBFE"/>
            <w:tcBorders>
              <w:top w:sz="6" w:val="single" w:color="B8CFE0"/>
              <w:left w:sz="6" w:val="single" w:color="B8CFE0"/>
              <w:bottom w:sz="6" w:val="single" w:color="B8CFE0"/>
              <w:right w:sz="6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智能体工作原理技术报告</w:t>
            </w:r>
          </w:p>
        </w:tc>
      </w:tr>
      <w:tr>
        <w:trPr>
          <w:trHeight w:val="465" w:hRule="atLeast"/>
        </w:trPr>
        <w:tc>
          <w:tcPr>
            <w:tcW w:type="dxa" w:w="4788"/>
            <w:vAlign w:val="center"/>
            <w:shd w:fill="17365D"/>
            <w:tcBorders>
              <w:top w:sz="6" w:val="single" w:color="B8CFE0"/>
              <w:left w:sz="6" w:val="single" w:color="B8CFE0"/>
              <w:bottom w:sz="6" w:val="single" w:color="B8CFE0"/>
              <w:right w:sz="6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文档编号</w:t>
            </w:r>
          </w:p>
        </w:tc>
        <w:tc>
          <w:tcPr>
            <w:tcW w:type="dxa" w:w="4788"/>
            <w:vAlign w:val="center"/>
            <w:shd w:fill="F7FBFE"/>
            <w:tcBorders>
              <w:top w:sz="6" w:val="single" w:color="B8CFE0"/>
              <w:left w:sz="6" w:val="single" w:color="B8CFE0"/>
              <w:bottom w:sz="6" w:val="single" w:color="B8CFE0"/>
              <w:right w:sz="6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DA-DOC-2026-03</w:t>
            </w:r>
          </w:p>
        </w:tc>
      </w:tr>
      <w:tr>
        <w:trPr>
          <w:trHeight w:val="465" w:hRule="atLeast"/>
        </w:trPr>
        <w:tc>
          <w:tcPr>
            <w:tcW w:type="dxa" w:w="4788"/>
            <w:vAlign w:val="center"/>
            <w:shd w:fill="17365D"/>
            <w:tcBorders>
              <w:top w:sz="6" w:val="single" w:color="B8CFE0"/>
              <w:left w:sz="6" w:val="single" w:color="B8CFE0"/>
              <w:bottom w:sz="6" w:val="single" w:color="B8CFE0"/>
              <w:right w:sz="6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文档版本</w:t>
            </w:r>
          </w:p>
        </w:tc>
        <w:tc>
          <w:tcPr>
            <w:tcW w:type="dxa" w:w="4788"/>
            <w:vAlign w:val="center"/>
            <w:shd w:fill="F7FBFE"/>
            <w:tcBorders>
              <w:top w:sz="6" w:val="single" w:color="B8CFE0"/>
              <w:left w:sz="6" w:val="single" w:color="B8CFE0"/>
              <w:bottom w:sz="6" w:val="single" w:color="B8CFE0"/>
              <w:right w:sz="6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V1.0</w:t>
            </w:r>
          </w:p>
        </w:tc>
      </w:tr>
      <w:tr>
        <w:trPr>
          <w:trHeight w:val="465" w:hRule="atLeast"/>
        </w:trPr>
        <w:tc>
          <w:tcPr>
            <w:tcW w:type="dxa" w:w="4788"/>
            <w:vAlign w:val="center"/>
            <w:shd w:fill="17365D"/>
            <w:tcBorders>
              <w:top w:sz="6" w:val="single" w:color="B8CFE0"/>
              <w:left w:sz="6" w:val="single" w:color="B8CFE0"/>
              <w:bottom w:sz="6" w:val="single" w:color="B8CFE0"/>
              <w:right w:sz="6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编制日期</w:t>
            </w:r>
          </w:p>
        </w:tc>
        <w:tc>
          <w:tcPr>
            <w:tcW w:type="dxa" w:w="4788"/>
            <w:vAlign w:val="center"/>
            <w:shd w:fill="F7FBFE"/>
            <w:tcBorders>
              <w:top w:sz="6" w:val="single" w:color="B8CFE0"/>
              <w:left w:sz="6" w:val="single" w:color="B8CFE0"/>
              <w:bottom w:sz="6" w:val="single" w:color="B8CFE0"/>
              <w:right w:sz="6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2026-05-14</w:t>
            </w:r>
          </w:p>
        </w:tc>
      </w:tr>
      <w:tr>
        <w:trPr>
          <w:trHeight w:val="465" w:hRule="atLeast"/>
        </w:trPr>
        <w:tc>
          <w:tcPr>
            <w:tcW w:type="dxa" w:w="4788"/>
            <w:vAlign w:val="center"/>
            <w:shd w:fill="17365D"/>
            <w:tcBorders>
              <w:top w:sz="6" w:val="single" w:color="B8CFE0"/>
              <w:left w:sz="6" w:val="single" w:color="B8CFE0"/>
              <w:bottom w:sz="6" w:val="single" w:color="B8CFE0"/>
              <w:right w:sz="6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文档状态</w:t>
            </w:r>
          </w:p>
        </w:tc>
        <w:tc>
          <w:tcPr>
            <w:tcW w:type="dxa" w:w="4788"/>
            <w:vAlign w:val="center"/>
            <w:shd w:fill="F7FBFE"/>
            <w:tcBorders>
              <w:top w:sz="6" w:val="single" w:color="B8CFE0"/>
              <w:left w:sz="6" w:val="single" w:color="B8CFE0"/>
              <w:bottom w:sz="6" w:val="single" w:color="B8CFE0"/>
              <w:right w:sz="6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正式提交版</w:t>
            </w:r>
          </w:p>
        </w:tc>
      </w:tr>
      <w:tr>
        <w:trPr>
          <w:trHeight w:val="465" w:hRule="atLeast"/>
        </w:trPr>
        <w:tc>
          <w:tcPr>
            <w:tcW w:type="dxa" w:w="4788"/>
            <w:vAlign w:val="center"/>
            <w:shd w:fill="17365D"/>
            <w:tcBorders>
              <w:top w:sz="6" w:val="single" w:color="B8CFE0"/>
              <w:left w:sz="6" w:val="single" w:color="B8CFE0"/>
              <w:bottom w:sz="6" w:val="single" w:color="B8CFE0"/>
              <w:right w:sz="6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适用阶段</w:t>
            </w:r>
          </w:p>
        </w:tc>
        <w:tc>
          <w:tcPr>
            <w:tcW w:type="dxa" w:w="4788"/>
            <w:vAlign w:val="center"/>
            <w:shd w:fill="F7FBFE"/>
            <w:tcBorders>
              <w:top w:sz="6" w:val="single" w:color="B8CFE0"/>
              <w:left w:sz="6" w:val="single" w:color="B8CFE0"/>
              <w:bottom w:sz="6" w:val="single" w:color="B8CFE0"/>
              <w:right w:sz="6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技术路线确认、原型开发与最终技术报告撰写</w:t>
            </w:r>
          </w:p>
        </w:tc>
      </w:tr>
    </w:tbl>
    <w:p/>
    <w:p/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23"/>
        </w:rPr>
        <w:t>覆盖主题：模型选型、提示工程、任务编排、工具调用、错误恢复与技术边界</w:t>
      </w:r>
    </w:p>
    <w:p>
      <w:r>
        <w:br w:type="page"/>
      </w:r>
    </w:p>
    <w:p>
      <w:pPr>
        <w:pStyle w:val="Heading1"/>
      </w:pPr>
      <w:r>
        <w:t>文档控制信息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239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文档名称</w:t>
            </w:r>
          </w:p>
        </w:tc>
        <w:tc>
          <w:tcPr>
            <w:tcW w:type="dxa" w:w="2394"/>
            <w:vAlign w:val="center"/>
            <w:shd w:fill="F7FBF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智能体工作原理技术报告</w:t>
            </w:r>
          </w:p>
        </w:tc>
        <w:tc>
          <w:tcPr>
            <w:tcW w:type="dxa" w:w="239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文档编号</w:t>
            </w:r>
          </w:p>
        </w:tc>
        <w:tc>
          <w:tcPr>
            <w:tcW w:type="dxa" w:w="2394"/>
            <w:vAlign w:val="center"/>
            <w:shd w:fill="F7FBF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DA-DOC-2026-03</w:t>
            </w:r>
          </w:p>
        </w:tc>
      </w:tr>
      <w:tr>
        <w:tc>
          <w:tcPr>
            <w:tcW w:type="dxa" w:w="239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版本号</w:t>
            </w:r>
          </w:p>
        </w:tc>
        <w:tc>
          <w:tcPr>
            <w:tcW w:type="dxa" w:w="2394"/>
            <w:vAlign w:val="center"/>
            <w:shd w:fill="F7FBF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239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394"/>
            <w:vAlign w:val="center"/>
            <w:shd w:fill="F7FBF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正式提交版</w:t>
            </w:r>
          </w:p>
        </w:tc>
      </w:tr>
      <w:tr>
        <w:tc>
          <w:tcPr>
            <w:tcW w:type="dxa" w:w="239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编制日期</w:t>
            </w:r>
          </w:p>
        </w:tc>
        <w:tc>
          <w:tcPr>
            <w:tcW w:type="dxa" w:w="2394"/>
            <w:vAlign w:val="center"/>
            <w:shd w:fill="F7FBF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2026-05-14</w:t>
            </w:r>
          </w:p>
        </w:tc>
        <w:tc>
          <w:tcPr>
            <w:tcW w:type="dxa" w:w="239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适用对象</w:t>
            </w:r>
          </w:p>
        </w:tc>
        <w:tc>
          <w:tcPr>
            <w:tcW w:type="dxa" w:w="2394"/>
            <w:vAlign w:val="center"/>
            <w:shd w:fill="F7FBF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课程组、项目组、评测人员</w:t>
            </w:r>
          </w:p>
        </w:tc>
      </w:tr>
      <w:tr>
        <w:tc>
          <w:tcPr>
            <w:tcW w:type="dxa" w:w="239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项目范围</w:t>
            </w:r>
          </w:p>
        </w:tc>
        <w:tc>
          <w:tcPr>
            <w:tcW w:type="dxa" w:w="2394"/>
            <w:vAlign w:val="center"/>
            <w:shd w:fill="F7FBF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覆盖模型选型、提示工程、编排、工具调用与错误恢复</w:t>
            </w:r>
          </w:p>
        </w:tc>
        <w:tc>
          <w:tcPr>
            <w:tcW w:type="dxa" w:w="239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保密级别</w:t>
            </w:r>
          </w:p>
        </w:tc>
        <w:tc>
          <w:tcPr>
            <w:tcW w:type="dxa" w:w="2394"/>
            <w:vAlign w:val="center"/>
            <w:shd w:fill="F7FBF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课程内部</w:t>
            </w:r>
          </w:p>
        </w:tc>
      </w:tr>
      <w:tr>
        <w:tc>
          <w:tcPr>
            <w:tcW w:type="dxa" w:w="239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维护方式</w:t>
            </w:r>
          </w:p>
        </w:tc>
        <w:tc>
          <w:tcPr>
            <w:tcW w:type="dxa" w:w="2394"/>
            <w:vAlign w:val="center"/>
            <w:shd w:fill="F7FBF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随原型迭代同步修订</w:t>
            </w:r>
          </w:p>
        </w:tc>
        <w:tc>
          <w:tcPr>
            <w:tcW w:type="dxa" w:w="239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关联仓库</w:t>
            </w:r>
          </w:p>
        </w:tc>
        <w:tc>
          <w:tcPr>
            <w:tcW w:type="dxa" w:w="2394"/>
            <w:vAlign w:val="center"/>
            <w:shd w:fill="F7FBF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校内 GitLab 仓库（提交时补充）</w:t>
            </w:r>
          </w:p>
        </w:tc>
      </w:tr>
    </w:tbl>
    <w:p>
      <w:pPr>
        <w:pStyle w:val="Heading1"/>
      </w:pPr>
      <w:r>
        <w:t>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15"/>
        <w:gridCol w:w="1915"/>
        <w:gridCol w:w="1915"/>
        <w:gridCol w:w="1915"/>
        <w:gridCol w:w="1915"/>
      </w:tblGrid>
      <w:tr>
        <w:tc>
          <w:tcPr>
            <w:tcW w:type="dxa" w:w="1915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915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修订日期</w:t>
            </w:r>
          </w:p>
        </w:tc>
        <w:tc>
          <w:tcPr>
            <w:tcW w:type="dxa" w:w="1915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修订人</w:t>
            </w:r>
          </w:p>
        </w:tc>
        <w:tc>
          <w:tcPr>
            <w:tcW w:type="dxa" w:w="1915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修订内容</w:t>
            </w:r>
          </w:p>
        </w:tc>
        <w:tc>
          <w:tcPr>
            <w:tcW w:type="dxa" w:w="1915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审核状态</w:t>
            </w:r>
          </w:p>
        </w:tc>
      </w:tr>
      <w:tr>
        <w:tc>
          <w:tcPr>
            <w:tcW w:type="dxa" w:w="1915"/>
            <w:vAlign w:val="center"/>
            <w:shd w:fill="F7FBFE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1915"/>
            <w:vAlign w:val="center"/>
            <w:shd w:fill="F7FBFE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2026-05-14</w:t>
            </w:r>
          </w:p>
        </w:tc>
        <w:tc>
          <w:tcPr>
            <w:tcW w:type="dxa" w:w="1915"/>
            <w:vAlign w:val="center"/>
            <w:shd w:fill="F7FBFE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项目组</w:t>
            </w:r>
          </w:p>
        </w:tc>
        <w:tc>
          <w:tcPr>
            <w:tcW w:type="dxa" w:w="1915"/>
            <w:vAlign w:val="center"/>
            <w:shd w:fill="F7FBF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形成正式技术报告初稿</w:t>
            </w:r>
          </w:p>
        </w:tc>
        <w:tc>
          <w:tcPr>
            <w:tcW w:type="dxa" w:w="1915"/>
            <w:vAlign w:val="center"/>
            <w:shd w:fill="F7FBFE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待教师审阅</w:t>
            </w:r>
          </w:p>
        </w:tc>
      </w:tr>
    </w:tbl>
    <w:p>
      <w:pPr>
        <w:pStyle w:val="Heading1"/>
      </w:pPr>
      <w:r>
        <w:t>目录</w:t>
      </w:r>
    </w:p>
    <w:p>
      <w:pPr>
        <w:ind w:left="113"/>
      </w:pPr>
      <w:r>
        <w:rPr>
          <w:rFonts w:ascii="Noto Sans CJK SC" w:hAnsi="Noto Sans CJK SC" w:eastAsia="Noto Sans CJK SC"/>
          <w:b/>
          <w:sz w:val="21"/>
        </w:rPr>
        <w:t>1 引言</w:t>
      </w:r>
    </w:p>
    <w:p>
      <w:pPr>
        <w:ind w:left="113"/>
      </w:pPr>
      <w:r>
        <w:rPr>
          <w:rFonts w:ascii="Noto Sans CJK SC" w:hAnsi="Noto Sans CJK SC" w:eastAsia="Noto Sans CJK SC"/>
          <w:b/>
          <w:sz w:val="21"/>
        </w:rPr>
        <w:t>2 技术路线与系统工作原理概述</w:t>
      </w:r>
    </w:p>
    <w:p>
      <w:pPr>
        <w:ind w:left="113"/>
      </w:pPr>
      <w:r>
        <w:rPr>
          <w:rFonts w:ascii="Noto Sans CJK SC" w:hAnsi="Noto Sans CJK SC" w:eastAsia="Noto Sans CJK SC"/>
          <w:b/>
          <w:sz w:val="21"/>
        </w:rPr>
        <w:t>3 大模型选择与路由策略</w:t>
      </w:r>
    </w:p>
    <w:p>
      <w:pPr>
        <w:ind w:left="113"/>
      </w:pPr>
      <w:r>
        <w:rPr>
          <w:rFonts w:ascii="Noto Sans CJK SC" w:hAnsi="Noto Sans CJK SC" w:eastAsia="Noto Sans CJK SC"/>
          <w:b/>
          <w:sz w:val="21"/>
        </w:rPr>
        <w:t>4 提示工程策略</w:t>
      </w:r>
    </w:p>
    <w:p>
      <w:pPr>
        <w:ind w:left="113"/>
      </w:pPr>
      <w:r>
        <w:rPr>
          <w:rFonts w:ascii="Noto Sans CJK SC" w:hAnsi="Noto Sans CJK SC" w:eastAsia="Noto Sans CJK SC"/>
          <w:b/>
          <w:sz w:val="21"/>
        </w:rPr>
        <w:t>5 任务分解与编排机制</w:t>
      </w:r>
    </w:p>
    <w:p>
      <w:pPr>
        <w:ind w:left="113"/>
      </w:pPr>
      <w:r>
        <w:rPr>
          <w:rFonts w:ascii="Noto Sans CJK SC" w:hAnsi="Noto Sans CJK SC" w:eastAsia="Noto Sans CJK SC"/>
          <w:b/>
          <w:sz w:val="21"/>
        </w:rPr>
        <w:t>6 上下文管理与状态维护</w:t>
      </w:r>
    </w:p>
    <w:p>
      <w:pPr>
        <w:ind w:left="113"/>
      </w:pPr>
      <w:r>
        <w:rPr>
          <w:rFonts w:ascii="Noto Sans CJK SC" w:hAnsi="Noto Sans CJK SC" w:eastAsia="Noto Sans CJK SC"/>
          <w:b/>
          <w:sz w:val="21"/>
        </w:rPr>
        <w:t>7 工具调用机制与执行链</w:t>
      </w:r>
    </w:p>
    <w:p>
      <w:pPr>
        <w:ind w:left="113"/>
      </w:pPr>
      <w:r>
        <w:rPr>
          <w:rFonts w:ascii="Noto Sans CJK SC" w:hAnsi="Noto Sans CJK SC" w:eastAsia="Noto Sans CJK SC"/>
          <w:b/>
          <w:sz w:val="21"/>
        </w:rPr>
        <w:t>8 错误处理、重试与自我修复逻辑</w:t>
      </w:r>
    </w:p>
    <w:p>
      <w:pPr>
        <w:ind w:left="113"/>
      </w:pPr>
      <w:r>
        <w:rPr>
          <w:rFonts w:ascii="Noto Sans CJK SC" w:hAnsi="Noto Sans CJK SC" w:eastAsia="Noto Sans CJK SC"/>
          <w:b/>
          <w:sz w:val="21"/>
        </w:rPr>
        <w:t>9 安全、可观测性与质量控制</w:t>
      </w:r>
    </w:p>
    <w:p>
      <w:pPr>
        <w:ind w:left="113"/>
      </w:pPr>
      <w:r>
        <w:rPr>
          <w:rFonts w:ascii="Noto Sans CJK SC" w:hAnsi="Noto Sans CJK SC" w:eastAsia="Noto Sans CJK SC"/>
          <w:b/>
          <w:sz w:val="21"/>
        </w:rPr>
        <w:t>10 性能、成本与工程实现建议</w:t>
      </w:r>
    </w:p>
    <w:p>
      <w:pPr>
        <w:ind w:left="113"/>
      </w:pPr>
      <w:r>
        <w:rPr>
          <w:rFonts w:ascii="Noto Sans CJK SC" w:hAnsi="Noto Sans CJK SC" w:eastAsia="Noto Sans CJK SC"/>
          <w:b/>
          <w:sz w:val="21"/>
        </w:rPr>
        <w:t>11 局限性与后续改进</w:t>
      </w:r>
    </w:p>
    <w:p>
      <w:pPr>
        <w:ind w:left="113"/>
      </w:pPr>
      <w:r>
        <w:rPr>
          <w:rFonts w:ascii="Noto Sans CJK SC" w:hAnsi="Noto Sans CJK SC" w:eastAsia="Noto Sans CJK SC"/>
          <w:b/>
          <w:sz w:val="21"/>
        </w:rPr>
        <w:t>附录A 关键提示模板示例</w:t>
      </w:r>
    </w:p>
    <w:p>
      <w:pPr>
        <w:ind w:left="113"/>
      </w:pPr>
      <w:r>
        <w:rPr>
          <w:rFonts w:ascii="Noto Sans CJK SC" w:hAnsi="Noto Sans CJK SC" w:eastAsia="Noto Sans CJK SC"/>
          <w:b/>
          <w:sz w:val="21"/>
        </w:rPr>
        <w:t>附录B 结构化输出字段建议</w:t>
      </w:r>
    </w:p>
    <w:p>
      <w:pPr>
        <w:ind w:left="113"/>
      </w:pPr>
      <w:r>
        <w:rPr>
          <w:rFonts w:ascii="Noto Sans CJK SC" w:hAnsi="Noto Sans CJK SC" w:eastAsia="Noto Sans CJK SC"/>
          <w:b/>
          <w:sz w:val="21"/>
        </w:rPr>
        <w:t>参考资料 参考资料</w:t>
      </w:r>
    </w:p>
    <w:p>
      <w:pPr>
        <w:pStyle w:val="Heading1"/>
      </w:pPr>
      <w:r>
        <w:t>1 引言</w:t>
      </w:r>
    </w:p>
    <w:p>
      <w:pPr>
        <w:pStyle w:val="Heading2"/>
      </w:pPr>
      <w:r>
        <w:t>1.1 编写目的</w:t>
      </w:r>
    </w:p>
    <w:p>
      <w:r>
        <w:t>本文档用于系统阐述 DevAgent 软件工程智能体的核心工作原理与关键技术方案，解释系统如何基于大语言模型完成需求分析、系统设计、代码实现、测试生成、测试执行、错误定位与程序修复。文档既作为课程设计的技术报告，也作为后续原型开发、系统演示、测试验证和交付答辩的依据。</w:t>
      </w:r>
    </w:p>
    <w:p>
      <w:pPr>
        <w:pStyle w:val="Heading2"/>
      </w:pPr>
      <w:r>
        <w:t>1.2 项目背景</w:t>
      </w:r>
    </w:p>
    <w:p>
      <w:r>
        <w:t>随着大语言模型在推理、代码理解和工具调用方面能力提升，软件工程智能体已能够在多个开发环节提供自动化辅助。然而，通用对话模型直接用于复杂工程任务时，仍会出现上下文漂移、输出格式不稳定、代码不可执行、缺陷修复缺乏验证等问题。因此，本项目将大模型能力与图式工作流、结构化提示、工具执行和测试反馈机制结合，构建一个具备工程可控性的智能体原型。</w:t>
      </w:r>
    </w:p>
    <w:p>
      <w:pPr>
        <w:pStyle w:val="Heading2"/>
      </w:pPr>
      <w:r>
        <w:t>1.3 文档范围</w:t>
      </w:r>
    </w:p>
    <w:p>
      <w:pPr>
        <w:pStyle w:val="ListBullet"/>
      </w:pPr>
      <w:r>
        <w:t>说明 DevAgent 的技术路线、总体工作机制和核心运行闭环。</w:t>
      </w:r>
    </w:p>
    <w:p>
      <w:pPr>
        <w:pStyle w:val="ListBullet"/>
      </w:pPr>
      <w:r>
        <w:t>比较 GPT、Claude、Llama 等模型的适配性，并给出本项目模型选型。</w:t>
      </w:r>
    </w:p>
    <w:p>
      <w:pPr>
        <w:pStyle w:val="ListBullet"/>
      </w:pPr>
      <w:r>
        <w:t>描述提示工程策略、任务拆解方式、LangGraph 编排机制和上下文管理方法。</w:t>
      </w:r>
    </w:p>
    <w:p>
      <w:pPr>
        <w:pStyle w:val="ListBullet"/>
      </w:pPr>
      <w:r>
        <w:t>说明代码执行、测试执行、静态分析、图模型检查等工具调用设计。</w:t>
      </w:r>
    </w:p>
    <w:p>
      <w:pPr>
        <w:pStyle w:val="ListBullet"/>
      </w:pPr>
      <w:r>
        <w:t>阐述错误处理、重试逻辑、自我修复策略和安全控制措施。</w:t>
      </w:r>
    </w:p>
    <w:p>
      <w:pPr>
        <w:pStyle w:val="ListBullet"/>
      </w:pPr>
      <w:r>
        <w:t>总结工程实现中的局限与后续改进方向。</w:t>
      </w:r>
    </w:p>
    <w:p>
      <w:pPr>
        <w:pStyle w:val="Heading2"/>
      </w:pPr>
      <w:r>
        <w:t>1.4 术语与缩略语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rHeight w:hRule="atLeast"/>
        </w:trPr>
        <w:tc>
          <w:tcPr>
            <w:tcW w:type="dxa" w:w="4788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4788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LLM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Large Language Model，大语言模型。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Agent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能够理解任务、规划步骤、调用工具并输出结果的智能体。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Workflow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由多个状态节点和跳转关系组成的工作流。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Prompt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给模型的指令文本、约束、上下文和输出要求。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Structured Output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按照预定义字段结构生成的 JSON 或其他机器可解析结果。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Tool Calling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模型提出调用外部工具请求，由宿主系统执行并将结果返回模型。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Retry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节点失败后按策略进行重新尝试的机制。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Sandbox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用于限制代码执行范围和权限的受控环境。</w:t>
            </w:r>
          </w:p>
        </w:tc>
      </w:tr>
    </w:tbl>
    <w:p>
      <w:pPr>
        <w:pStyle w:val="Heading1"/>
      </w:pPr>
      <w:r>
        <w:t>2 技术路线与系统工作原理概述</w:t>
      </w:r>
    </w:p>
    <w:p>
      <w:pPr>
        <w:pStyle w:val="Heading2"/>
      </w:pPr>
      <w:r>
        <w:t>2.1 技术路线</w:t>
      </w:r>
    </w:p>
    <w:p>
      <w:r>
        <w:t>DevAgent 采用“主模型推理 + 图式工作流编排 + 结构化提示 + 工具执行 + 测试反馈修复”的技术路线。系统不将大模型视为单次文本生成器，而是将其置于一个可追踪、可验证、可回退的工程闭环中。</w:t>
      </w:r>
    </w:p>
    <w:p>
      <w:pPr>
        <w:pStyle w:val="ListNumber"/>
      </w:pPr>
      <w:r>
        <w:t>利用大模型完成语义理解、任务规划和候选产物生成。</w:t>
      </w:r>
    </w:p>
    <w:p>
      <w:pPr>
        <w:pStyle w:val="ListNumber"/>
      </w:pPr>
      <w:r>
        <w:t>利用 LangGraph 将多阶段任务建模为状态化节点和条件转移。</w:t>
      </w:r>
    </w:p>
    <w:p>
      <w:pPr>
        <w:pStyle w:val="ListNumber"/>
      </w:pPr>
      <w:r>
        <w:t>利用结构化输出约束每个节点的输入与输出格式。</w:t>
      </w:r>
    </w:p>
    <w:p>
      <w:pPr>
        <w:pStyle w:val="ListNumber"/>
      </w:pPr>
      <w:r>
        <w:t>利用工具调用获取客观执行结果，如 pytest 测试输出、静态分析报告。</w:t>
      </w:r>
    </w:p>
    <w:p>
      <w:pPr>
        <w:pStyle w:val="ListNumber"/>
      </w:pPr>
      <w:r>
        <w:t>利用失败反馈驱动调试、修复和回归验证。</w:t>
      </w:r>
    </w:p>
    <w:p>
      <w:pPr>
        <w:pStyle w:val="Heading2"/>
      </w:pPr>
      <w:r>
        <w:t>2.2 总体工作原理</w:t>
      </w:r>
    </w:p>
    <w:p>
      <w:r>
        <w:t>系统首先将用户输入转换为统一任务状态，再根据 task 类型选择 design、implement、repair 或 full 工作流。每个工作流由多个 Agent 节点协作完成：需求分析节点提炼功能点，设计节点生成模型，代码节点生成工程文件，测试节点生成单元测试并调用执行器，调试与修复节点根据失败日志形成补丁，最终由报告节点汇总产物与执行证据。</w:t>
      </w:r>
    </w:p>
    <w:p>
      <w:r>
        <w:drawing>
          <wp:inline xmlns:a="http://schemas.openxmlformats.org/drawingml/2006/main" xmlns:pic="http://schemas.openxmlformats.org/drawingml/2006/picture">
            <wp:extent cx="3348000" cy="75809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_principle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8000" cy="758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 2-1 DevAgent 工作原理总览</w:t>
      </w:r>
    </w:p>
    <w:p>
      <w:pPr>
        <w:pStyle w:val="Heading2"/>
      </w:pPr>
      <w:r>
        <w:t>2.3 工作闭环的工程价值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rHeight w:hRule="atLeast"/>
        </w:trPr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机制</w:t>
            </w:r>
          </w:p>
        </w:tc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解决的问题</w:t>
            </w:r>
          </w:p>
        </w:tc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预期效果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状态化编排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长流程任务中上下文断裂、阶段脱节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明确输入输出、支持流程追踪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结构化提示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模型输出格式漂移、难以自动解析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结果可校验、便于自动落盘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工具调用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仅靠语言推理无法确认真实执行结果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引入可验证证据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测试反馈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代码生成但不可运行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以测试通过作为基本质量门槛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修复回路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失败后无法自动收敛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基于日志和用例进行迭代修复</w:t>
            </w:r>
          </w:p>
        </w:tc>
      </w:tr>
    </w:tbl>
    <w:p>
      <w:pPr>
        <w:pStyle w:val="Heading1"/>
      </w:pPr>
      <w:r>
        <w:t>3 大模型选择与路由策略</w:t>
      </w:r>
    </w:p>
    <w:p>
      <w:pPr>
        <w:pStyle w:val="Heading2"/>
      </w:pPr>
      <w:r>
        <w:t>3.1 选型依据</w:t>
      </w:r>
    </w:p>
    <w:p>
      <w:r>
        <w:t>模型选择需服务于本项目“多阶段软件工程任务”的实际需求。本项目重点考察以下维度：代码理解与生成能力、复杂推理能力、工具调用适配性、结构化输出能力、长上下文处理能力、成本与延迟、开放部署能力、生态成熟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rHeight w:hRule="atLeast"/>
        </w:trPr>
        <w:tc>
          <w:tcPr>
            <w:tcW w:type="dxa" w:w="4788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4788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关注点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代码能力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需求转代码、跨文件修改、修复缺陷、理解测试失败。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推理能力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任务规划、设计一致性、错误根因分析。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工具调用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是否适合构建可执行的 agent 流程。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结构化输出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是否利于 JSON Schema 或固定字段产物输出。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上下文窗口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是否足以处理 PRD、代码片段和测试日志组合输入。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成本与延迟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是否适合课程原型和批量基准测试。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开放性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是否支持本地化部署或自定义推理环境。</w:t>
            </w:r>
          </w:p>
        </w:tc>
      </w:tr>
    </w:tbl>
    <w:p>
      <w:pPr>
        <w:pStyle w:val="Heading2"/>
      </w:pPr>
      <w:r>
        <w:t>3.2 候选模型比较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15"/>
        <w:gridCol w:w="1915"/>
        <w:gridCol w:w="1915"/>
        <w:gridCol w:w="1915"/>
        <w:gridCol w:w="1915"/>
      </w:tblGrid>
      <w:tr>
        <w:trPr>
          <w:trHeight w:hRule="atLeast"/>
        </w:trPr>
        <w:tc>
          <w:tcPr>
            <w:tcW w:type="dxa" w:w="1915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模型类别</w:t>
            </w:r>
          </w:p>
        </w:tc>
        <w:tc>
          <w:tcPr>
            <w:tcW w:type="dxa" w:w="1915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代表方案</w:t>
            </w:r>
          </w:p>
        </w:tc>
        <w:tc>
          <w:tcPr>
            <w:tcW w:type="dxa" w:w="1915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优势</w:t>
            </w:r>
          </w:p>
        </w:tc>
        <w:tc>
          <w:tcPr>
            <w:tcW w:type="dxa" w:w="1915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不足</w:t>
            </w:r>
          </w:p>
        </w:tc>
        <w:tc>
          <w:tcPr>
            <w:tcW w:type="dxa" w:w="1915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本项目定位</w:t>
            </w:r>
          </w:p>
        </w:tc>
      </w:tr>
      <w:tr>
        <w:trPr>
          <w:trHeight w:hRule="atLeast"/>
        </w:trPr>
        <w:tc>
          <w:tcPr>
            <w:tcW w:type="dxa" w:w="1915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OpenAI</w:t>
            </w:r>
          </w:p>
        </w:tc>
        <w:tc>
          <w:tcPr>
            <w:tcW w:type="dxa" w:w="1915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GPT-5.5</w:t>
            </w:r>
          </w:p>
        </w:tc>
        <w:tc>
          <w:tcPr>
            <w:tcW w:type="dxa" w:w="1915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官方定位复杂推理与编码；支持工具；具备较强长上下文能力；适合主流程推理。</w:t>
            </w:r>
          </w:p>
        </w:tc>
        <w:tc>
          <w:tcPr>
            <w:tcW w:type="dxa" w:w="1915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API 成本高于轻量模型；需管理调用预算。</w:t>
            </w:r>
          </w:p>
        </w:tc>
        <w:tc>
          <w:tcPr>
            <w:tcW w:type="dxa" w:w="1915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推荐作为默认主模型。</w:t>
            </w:r>
          </w:p>
        </w:tc>
      </w:tr>
      <w:tr>
        <w:trPr>
          <w:trHeight w:hRule="atLeast"/>
        </w:trPr>
        <w:tc>
          <w:tcPr>
            <w:tcW w:type="dxa" w:w="1915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Anthropic</w:t>
            </w:r>
          </w:p>
        </w:tc>
        <w:tc>
          <w:tcPr>
            <w:tcW w:type="dxa" w:w="1915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Claude Opus 4.7</w:t>
            </w:r>
          </w:p>
        </w:tc>
        <w:tc>
          <w:tcPr>
            <w:tcW w:type="dxa" w:w="1915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面向复杂分析和 agentic coding；适合长链路任务与深入代码理解。</w:t>
            </w:r>
          </w:p>
        </w:tc>
        <w:tc>
          <w:tcPr>
            <w:tcW w:type="dxa" w:w="1915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多模型切换增加适配成本。</w:t>
            </w:r>
          </w:p>
        </w:tc>
        <w:tc>
          <w:tcPr>
            <w:tcW w:type="dxa" w:w="1915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作为高阶备选模型。</w:t>
            </w:r>
          </w:p>
        </w:tc>
      </w:tr>
      <w:tr>
        <w:trPr>
          <w:trHeight w:hRule="atLeast"/>
        </w:trPr>
        <w:tc>
          <w:tcPr>
            <w:tcW w:type="dxa" w:w="1915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Meta</w:t>
            </w:r>
          </w:p>
        </w:tc>
        <w:tc>
          <w:tcPr>
            <w:tcW w:type="dxa" w:w="1915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Llama 4 Scout / Maverick</w:t>
            </w:r>
          </w:p>
        </w:tc>
        <w:tc>
          <w:tcPr>
            <w:tcW w:type="dxa" w:w="1915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开源权重、便于本地或私有化部署；适合研究扩展。</w:t>
            </w:r>
          </w:p>
        </w:tc>
        <w:tc>
          <w:tcPr>
            <w:tcW w:type="dxa" w:w="1915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工程集成和部署资源要求更高；能力与闭源旗舰模型存在差异。</w:t>
            </w:r>
          </w:p>
        </w:tc>
        <w:tc>
          <w:tcPr>
            <w:tcW w:type="dxa" w:w="1915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作为本地化部署备选。</w:t>
            </w:r>
          </w:p>
        </w:tc>
      </w:tr>
    </w:tbl>
    <w:p>
      <w:pPr>
        <w:pStyle w:val="Heading2"/>
      </w:pPr>
      <w:r>
        <w:t>3.3 本项目最终模型策略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trHeight w:hRule="atLeast"/>
        </w:trPr>
        <w:tc>
          <w:tcPr>
            <w:tcW w:type="dxa" w:w="2394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任务类型</w:t>
            </w:r>
          </w:p>
        </w:tc>
        <w:tc>
          <w:tcPr>
            <w:tcW w:type="dxa" w:w="2394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首选模型</w:t>
            </w:r>
          </w:p>
        </w:tc>
        <w:tc>
          <w:tcPr>
            <w:tcW w:type="dxa" w:w="2394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备选策略</w:t>
            </w:r>
          </w:p>
        </w:tc>
        <w:tc>
          <w:tcPr>
            <w:tcW w:type="dxa" w:w="2394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理由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需求分析与设计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GPT-5.5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Claude Opus 4.7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需要强语义归纳、结构化表达和图模型一致性。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代码生成与测试生成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GPT-5.5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Claude Opus 4.7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需要较强代码生成、测试理解和工具配合。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调试与程序修复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GPT-5.5 或 Claude Opus 4.7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按评测结果切换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对深度推理、缺陷定位和长上下文理解要求更高。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低成本辅助任务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gpt-5.4-mini / 本地 Llama 4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按实际部署选择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可用于摘要、格式化、简单校验等低风险节点。</w:t>
            </w:r>
          </w:p>
        </w:tc>
      </w:tr>
    </w:tbl>
    <w:p>
      <w:r>
        <w:t>截至 2026-05-14，OpenAI 官方文档将 gpt-5.5 定位为“复杂推理与编码”的旗舰模型，并提供 1M 上下文窗口、128K 最大输出及多档 reasoning effort；Anthropic 官方文档将 Claude Opus 4.7 定位为适合复杂分析与编码任务的高能力模型；Meta 的 Llama 4 系列则提供开放权重方案，适合本地化部署与实验扩展。[R1][R2][R3]</w:t>
      </w:r>
    </w:p>
    <w:p>
      <w:pPr>
        <w:pStyle w:val="Heading2"/>
      </w:pPr>
      <w:r>
        <w:t>3.4 模型路由策略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rHeight w:hRule="atLeast"/>
        </w:trPr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路由规则</w:t>
            </w:r>
          </w:p>
        </w:tc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适用情形</w:t>
            </w:r>
          </w:p>
        </w:tc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处理方式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按任务复杂度路由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摘要、格式化 vs. 设计、修复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简单节点走低成本模型，关键节点走主模型。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按失败次数升级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低成本模型连续失败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切换至主模型或高阶备选模型。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按上下文规模路由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长 PRD、长日志、跨文件代码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优先使用长上下文能力更强的模型。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按安全等级路由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涉及代码执行前决策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使用能力更强、工具遵循性更好的模型。</w:t>
            </w:r>
          </w:p>
        </w:tc>
      </w:tr>
    </w:tbl>
    <w:p>
      <w:pPr>
        <w:pStyle w:val="Heading1"/>
      </w:pPr>
      <w:r>
        <w:t>4 提示工程策略</w:t>
      </w:r>
    </w:p>
    <w:p>
      <w:pPr>
        <w:pStyle w:val="Heading2"/>
      </w:pPr>
      <w:r>
        <w:t>4.1 提示工程总体原则</w:t>
      </w:r>
    </w:p>
    <w:p>
      <w:r>
        <w:t>提示工程在 DevAgent 中承担“稳定模型行为”的作用。与开放式聊天不同，智能体节点需要可验证、可解析、可追踪的输出，因此提示模板必须明确角色、任务、上下文边界、输出格式、禁止事项和自检要求。OpenAI 与 Anthropic 的官方文档均强调：提示优化应建立在清晰成功标准和可验证评测基础上。[R4][R5]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rHeight w:hRule="atLeast"/>
        </w:trPr>
        <w:tc>
          <w:tcPr>
            <w:tcW w:type="dxa" w:w="4788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原则</w:t>
            </w:r>
          </w:p>
        </w:tc>
        <w:tc>
          <w:tcPr>
            <w:tcW w:type="dxa" w:w="4788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任务明确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一次提示只处理一个阶段性目标，避免多目标混杂。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上下文分层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系统角色、任务说明、输入材料、输出模板分段组织。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结构优先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尽量使用固定章节或 JSON 字段输出。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证据驱动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测试、日志、工具结果优先于无依据推断。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失败可恢复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提示中包含缺失字段处理、异常输入处理和回退规则。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少即是稳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提示模板避免空泛夸张措辞，聚焦工程约束。</w:t>
            </w:r>
          </w:p>
        </w:tc>
      </w:tr>
    </w:tbl>
    <w:p>
      <w:pPr>
        <w:pStyle w:val="Heading2"/>
      </w:pPr>
      <w:r>
        <w:t>4.2 分层提示模板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rHeight w:hRule="atLeast"/>
        </w:trPr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System 层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角色、禁止项、安全边界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你是软件工程智能体，只能基于输入与工具结果判断。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Task 层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当前节点目标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从 PRD 提取功能需求、非功能需求与约束。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Context 层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输入文档、历史状态、工具结果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需求摘要、设计模型、pytest 日志。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Output 层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输出结构、字段、格式要求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返回 requirements.json 与 summary.md 的字段草案。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Check 层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自检与一致性校验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确认每项输出均可映射到输入或工具证据。</w:t>
            </w:r>
          </w:p>
        </w:tc>
      </w:tr>
    </w:tbl>
    <w:p>
      <w:pPr>
        <w:pStyle w:val="Heading2"/>
      </w:pPr>
      <w:r>
        <w:t>4.3 结构化输出策略</w:t>
      </w:r>
    </w:p>
    <w:p>
      <w:r>
        <w:t>结构化输出用于减少解析失败和落盘歧义。OpenAI 文档指出，Structured Outputs 可通过 function calling 或 JSON Schema 两种方式实现，并建议在可行时优先于普通 JSON 模式，以提升 schema 遵循性。[R6]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rHeight w:hRule="atLeast"/>
        </w:trPr>
        <w:tc>
          <w:tcPr>
            <w:tcW w:type="dxa" w:w="4788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节点</w:t>
            </w:r>
          </w:p>
        </w:tc>
        <w:tc>
          <w:tcPr>
            <w:tcW w:type="dxa" w:w="4788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推荐结构化字段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需求分析节点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actors、functional_requirements、nonfunctional_requirements、constraints、assumptions。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设计节点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modules、classes、interfaces、diagrams、design_rationale。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代码生成节点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files、entrypoints、dependencies、run_commands。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测试生成节点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test_files、test_objectives、coverage_points。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调试节点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suspected_files、root_cause、evidence、repair_plan。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修复节点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patches、changed_files、validation_plan。</w:t>
            </w:r>
          </w:p>
        </w:tc>
      </w:tr>
    </w:tbl>
    <w:p>
      <w:pPr>
        <w:pStyle w:val="Heading2"/>
      </w:pPr>
      <w:r>
        <w:t>4.4 提示链与节点提示</w:t>
      </w:r>
    </w:p>
    <w:p>
      <w:r>
        <w:t>对长链路任务，系统不采用一个巨型提示一次性完成所有工作，而是使用阶段化提示链。每一阶段在接受上游产物的基础上输出本阶段最小必要结果，降低错误传播。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trHeight w:hRule="atLeast"/>
        </w:trPr>
        <w:tc>
          <w:tcPr>
            <w:tcW w:type="dxa" w:w="2394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提示链阶段</w:t>
            </w:r>
          </w:p>
        </w:tc>
        <w:tc>
          <w:tcPr>
            <w:tcW w:type="dxa" w:w="2394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2394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输出</w:t>
            </w:r>
          </w:p>
        </w:tc>
        <w:tc>
          <w:tcPr>
            <w:tcW w:type="dxa" w:w="2394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质量门槛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需求分析 Prompt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需求文档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结构化需求清单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需求分类完整。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设计 Prompt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需求清单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类图、流程图、模块说明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图与需求一致。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编码 Prompt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需求 + 设计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代码文件计划与源码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可运行、目录规范。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测试 Prompt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需求 + 源码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测试文件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核心功能覆盖。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调试 Prompt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源码 + 失败日志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根因分析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定位到文件/函数。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修复 Prompt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分析结果 + 代码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补丁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便于回归验证。</w:t>
            </w:r>
          </w:p>
        </w:tc>
      </w:tr>
    </w:tbl>
    <w:p>
      <w:pPr>
        <w:pStyle w:val="Heading2"/>
      </w:pPr>
      <w:r>
        <w:t>4.5 反幻觉与约束提示</w:t>
      </w:r>
    </w:p>
    <w:p>
      <w:pPr>
        <w:pStyle w:val="ListBullet"/>
      </w:pPr>
      <w:r>
        <w:t>禁止虚构不存在的文件、函数或执行结果。</w:t>
      </w:r>
    </w:p>
    <w:p>
      <w:pPr>
        <w:pStyle w:val="ListBullet"/>
      </w:pPr>
      <w:r>
        <w:t>若工具未返回证据，不得声称测试已通过。</w:t>
      </w:r>
    </w:p>
    <w:p>
      <w:pPr>
        <w:pStyle w:val="ListBullet"/>
      </w:pPr>
      <w:r>
        <w:t>若输入不足，输出 assumptions 与 unresolved_items，而非随意补全。</w:t>
      </w:r>
    </w:p>
    <w:p>
      <w:pPr>
        <w:pStyle w:val="ListBullet"/>
      </w:pPr>
      <w:r>
        <w:t>代码修复必须说明修改依据、影响范围与回归测试计划。</w:t>
      </w:r>
    </w:p>
    <w:p>
      <w:pPr>
        <w:pStyle w:val="ListBullet"/>
      </w:pPr>
      <w:r>
        <w:t>设计图中出现的新实体必须能追溯到需求或显式假设。</w:t>
      </w:r>
    </w:p>
    <w:p>
      <w:pPr>
        <w:pStyle w:val="Heading1"/>
      </w:pPr>
      <w:r>
        <w:t>5 任务分解与编排机制</w:t>
      </w:r>
    </w:p>
    <w:p>
      <w:pPr>
        <w:pStyle w:val="Heading2"/>
      </w:pPr>
      <w:r>
        <w:t>5.1 图式工作流设计</w:t>
      </w:r>
    </w:p>
    <w:p>
      <w:r>
        <w:t>DevAgent 使用 LangGraph 构建状态化流程。LangGraph 官方文档将其定位为具备 durable execution、human-in-the-loop 和持久化能力的 agent orchestration runtime，适用于长时间、多节点、可中断恢复的工作流。[R7]</w:t>
      </w:r>
    </w:p>
    <w:p>
      <w:r>
        <w:drawing>
          <wp:inline xmlns:a="http://schemas.openxmlformats.org/drawingml/2006/main" xmlns:pic="http://schemas.openxmlformats.org/drawingml/2006/picture">
            <wp:extent cx="2664000" cy="78590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_langgraph_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7859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 5-1 DevAgent 全流程状态编排图</w:t>
      </w:r>
    </w:p>
    <w:p>
      <w:pPr>
        <w:pStyle w:val="Heading2"/>
      </w:pPr>
      <w:r>
        <w:t>5.2 节点职责划分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trHeight w:hRule="atLeast"/>
        </w:trPr>
        <w:tc>
          <w:tcPr>
            <w:tcW w:type="dxa" w:w="2394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节点</w:t>
            </w:r>
          </w:p>
        </w:tc>
        <w:tc>
          <w:tcPr>
            <w:tcW w:type="dxa" w:w="2394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2394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主要输入</w:t>
            </w:r>
          </w:p>
        </w:tc>
        <w:tc>
          <w:tcPr>
            <w:tcW w:type="dxa" w:w="2394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主要输出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InputParser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解析命令行参数与输入文件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CLI 参数、路径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TaskConfig、raw_input。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RequirementAgent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需求抽取与规格整理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raw_input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requirement_spec。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DesignAgent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生成模块设计和图模型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requirement_spec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design_spec、diagram_files。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CodeAgent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生成代码与目录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requirement_spec、design_spec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source_files。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TestAgent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生成测试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source_files、requirement_spec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test_files。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TestRunner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执行 pytest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test_files、source_files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test_report。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DebugAgent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分析失败原因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stderr、test_report、source_files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debug_report。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RepairAgent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生成修复补丁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debug_report、source_files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patch、repaired_files。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ReviewAgent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汇总状态、形成报告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全部阶段产物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final_report。</w:t>
            </w:r>
          </w:p>
        </w:tc>
      </w:tr>
    </w:tbl>
    <w:p>
      <w:pPr>
        <w:pStyle w:val="Heading2"/>
      </w:pPr>
      <w:r>
        <w:t>5.3 工作流模式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rHeight w:hRule="atLeast"/>
        </w:trPr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模式</w:t>
            </w:r>
          </w:p>
        </w:tc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入口命令示例</w:t>
            </w:r>
          </w:p>
        </w:tc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节点路径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design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./agent --task design --input requirements.md --output out/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InputParser → RequirementAgent → DesignAgent → ReviewAgent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implement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./agent --task implement --input design.md --output out/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InputParser → CodeAgent → TestAgent → TestRunner → ReviewAgent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repair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./agent --task repair --code src/ --tests tests/ --output out/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InputParser → TestRunner → DebugAgent → RepairAgent → TestRunner → ReviewAgent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full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./agent --task full --input requirements.md --output out/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完整全流程闭环</w:t>
            </w:r>
          </w:p>
        </w:tc>
      </w:tr>
    </w:tbl>
    <w:p>
      <w:pPr>
        <w:pStyle w:val="Heading2"/>
      </w:pPr>
      <w:r>
        <w:t>5.4 条件分支与循环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rHeight w:hRule="atLeast"/>
        </w:trPr>
        <w:tc>
          <w:tcPr>
            <w:tcW w:type="dxa" w:w="4788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4788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跳转规则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设计模型语法检查失败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返回 DesignAgent，补充格式修复提示。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代码生成成功但测试未生成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返回 TestAgent 重新生成。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pytest 执行失败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进入 DebugAgent。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修复后测试仍失败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若未达重试上限则再次 DebugAgent → RepairAgent。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达到重试上限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停止自动修复，输出失败报告和可人工排查建议。</w:t>
            </w:r>
          </w:p>
        </w:tc>
      </w:tr>
    </w:tbl>
    <w:p>
      <w:pPr>
        <w:pStyle w:val="Heading1"/>
      </w:pPr>
      <w:r>
        <w:t>6 上下文管理与状态维护</w:t>
      </w:r>
    </w:p>
    <w:p>
      <w:pPr>
        <w:pStyle w:val="Heading2"/>
      </w:pPr>
      <w:r>
        <w:t>6.1 AgentState 设计</w:t>
      </w:r>
    </w:p>
    <w:p>
      <w:r>
        <w:t>为避免多阶段任务中的信息丢失，系统维护统一的 AgentState。状态对象既保存用户输入，也保存每个节点输出、工具运行结果、日志和重试计数。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rHeight w:hRule="atLeast"/>
        </w:trPr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task_type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str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design / implement / repair / full。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raw_input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str / path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原始需求文档或源码路径。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requirements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dict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结构化需求。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design_spec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dict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设计模块、类、接口、图模型。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source_files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list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生成或读取的代码文件。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test_files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list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测试代码文件。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tool_traces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list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工具调用记录。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test_results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dict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测试摘要、失败项和日志。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debug_report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dict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错误定位与根因分析。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patches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list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补丁与修改文件信息。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retry_count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int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当前重试次数。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final_status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str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Success / Partial / Failed。</w:t>
            </w:r>
          </w:p>
        </w:tc>
      </w:tr>
    </w:tbl>
    <w:p>
      <w:pPr>
        <w:pStyle w:val="Heading2"/>
      </w:pPr>
      <w:r>
        <w:t>6.2 上下文压缩策略</w:t>
      </w:r>
    </w:p>
    <w:p>
      <w:pPr>
        <w:pStyle w:val="ListBullet"/>
      </w:pPr>
      <w:r>
        <w:t>保留原始输入文件路径，同时生成阶段性摘要，避免重复传入冗长文本。</w:t>
      </w:r>
    </w:p>
    <w:p>
      <w:pPr>
        <w:pStyle w:val="ListBullet"/>
      </w:pPr>
      <w:r>
        <w:t>长代码库输入时构建 file index，仅按需读取关键文件片段。</w:t>
      </w:r>
    </w:p>
    <w:p>
      <w:pPr>
        <w:pStyle w:val="ListBullet"/>
      </w:pPr>
      <w:r>
        <w:t>错误日志优先保留 traceback、失败断言、目标函数附近代码。</w:t>
      </w:r>
    </w:p>
    <w:p>
      <w:pPr>
        <w:pStyle w:val="ListBullet"/>
      </w:pPr>
      <w:r>
        <w:t>历史轮次中仅保留关键决策、失败原因和修复尝试摘要。</w:t>
      </w:r>
    </w:p>
    <w:p>
      <w:pPr>
        <w:pStyle w:val="ListBullet"/>
      </w:pPr>
      <w:r>
        <w:t>产物以文件引用形式写入状态，减少上下文重复粘贴。</w:t>
      </w:r>
    </w:p>
    <w:p>
      <w:pPr>
        <w:pStyle w:val="Heading2"/>
      </w:pPr>
      <w:r>
        <w:t>6.3 持久化与恢复</w:t>
      </w:r>
    </w:p>
    <w:p>
      <w:r>
        <w:t>LangGraph 提供持久化执行和失败恢复能力，适合长流程任务在节点完成后记录状态、在异常发生后从最近安全点恢复。[R7][R8] 本项目设计中，可将 AgentState、tool_traces 与 artifact index 存储为 JSON 以支撑复现和断点恢复。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rHeight w:hRule="atLeast"/>
        </w:trPr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持久化对象</w:t>
            </w:r>
          </w:p>
        </w:tc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保存内容</w:t>
            </w:r>
          </w:p>
        </w:tc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state.json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共享状态对象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恢复工作流上下文。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trace.jsonl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节点和工具调用轨迹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审计与调试。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artifacts.json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产物索引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定位输出文件。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benchmark_result.json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批量评测结果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统计成功率。</w:t>
            </w:r>
          </w:p>
        </w:tc>
      </w:tr>
    </w:tbl>
    <w:p>
      <w:pPr>
        <w:pStyle w:val="Heading1"/>
      </w:pPr>
      <w:r>
        <w:t>7 工具调用机制与执行链</w:t>
      </w:r>
    </w:p>
    <w:p>
      <w:pPr>
        <w:pStyle w:val="Heading2"/>
      </w:pPr>
      <w:r>
        <w:t>7.1 工具调用总体机制</w:t>
      </w:r>
    </w:p>
    <w:p>
      <w:r>
        <w:t>模型本身无法真正执行测试或验证文件是否生成，因此 DevAgent 采用工具调用机制：模型依据上下文产生 tool request，宿主程序验证参数并执行工具，再把标准化结果返回模型用于下一步判断。OpenAI 官方文档将 tool calling 描述为“请求模型→接收调用→应用侧执行→返回工具结果→模型继续处理”的多步流程。[R9]</w:t>
      </w:r>
    </w:p>
    <w:p>
      <w:r>
        <w:drawing>
          <wp:inline xmlns:a="http://schemas.openxmlformats.org/drawingml/2006/main" xmlns:pic="http://schemas.openxmlformats.org/drawingml/2006/picture">
            <wp:extent cx="5328000" cy="53396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_tool_lo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5339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 7-1 工具调用闭环</w:t>
      </w:r>
    </w:p>
    <w:p>
      <w:pPr>
        <w:pStyle w:val="Heading2"/>
      </w:pPr>
      <w:r>
        <w:t>7.2 工具清单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trHeight w:hRule="atLeast"/>
        </w:trPr>
        <w:tc>
          <w:tcPr>
            <w:tcW w:type="dxa" w:w="2394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工具</w:t>
            </w:r>
          </w:p>
        </w:tc>
        <w:tc>
          <w:tcPr>
            <w:tcW w:type="dxa" w:w="2394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2394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输出</w:t>
            </w:r>
          </w:p>
        </w:tc>
        <w:tc>
          <w:tcPr>
            <w:tcW w:type="dxa" w:w="2394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应用阶段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FileReader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文件路径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文本内容、元数据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全部阶段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FileWriter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文件路径、内容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保存状态、产物路径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设计、编码、修复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DiagramValidator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Mermaid/PlantUML 文本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语法校验结果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设计阶段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CodeRunner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命令、工作目录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stdout、stderr、exit code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实现、调试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PytestRunner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测试目录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通过数、失败数、日志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测试、修复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RuffChecker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源码目录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lint 结果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实现、修复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MypyChecker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源码目录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类型检查结果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实现、修复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PatchGenerator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差异内容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patch.diff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修复阶段</w:t>
            </w:r>
          </w:p>
        </w:tc>
      </w:tr>
    </w:tbl>
    <w:p>
      <w:pPr>
        <w:pStyle w:val="Heading2"/>
      </w:pPr>
      <w:r>
        <w:t>7.3 代码执行与测试执行</w:t>
      </w:r>
    </w:p>
    <w:p>
      <w:r>
        <w:t>代码执行工具用于运行生成项目、安装依赖前的基本环境检查以及执行指定命令；测试执行工具以 pytest 为核心，负责收集测试、运行断言、汇总失败信息。pytest 官方文档支持通过参数化、fixture 等机制提升测试覆盖的系统性，适用于本项目自动生成测试的后续扩展。[R10][R11]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rHeight w:hRule="atLeast"/>
        </w:trPr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执行项</w:t>
            </w:r>
          </w:p>
        </w:tc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建议命令</w:t>
            </w:r>
          </w:p>
        </w:tc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单元测试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pytest -q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输出简洁测试结果。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失败详情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pytest -q -x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在首个失败处中止，便于调试。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覆盖率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pytest --cov=src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统计核心代码覆盖情况。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静态检查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ruff check src tests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发现格式与常见代码问题。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类型检查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mypy src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发现类型使用错误。</w:t>
            </w:r>
          </w:p>
        </w:tc>
      </w:tr>
    </w:tbl>
    <w:p>
      <w:pPr>
        <w:pStyle w:val="Heading2"/>
      </w:pPr>
      <w:r>
        <w:t>7.4 静态分析与质量检查</w:t>
      </w:r>
    </w:p>
    <w:p>
      <w:r>
        <w:t>本项目推荐将 Ruff 和 mypy 作为可选静态分析工具。Ruff 官方文档将其描述为快速 Python linter 与 formatter；mypy 官方文档将其定义为 Python 静态类型检查器。二者分别覆盖风格/静态规则与类型一致性问题，可与 pytest 互补。[R12][R13]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rHeight w:hRule="atLeast"/>
        </w:trPr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工具</w:t>
            </w:r>
          </w:p>
        </w:tc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主要发现问题</w:t>
            </w:r>
          </w:p>
        </w:tc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在智能体中的作用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Ruff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未使用导入、语法风格、常见规则违规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作为代码生成后的第一道快速质量门禁。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mypy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类型不匹配、函数参数类型错误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辅助发现运行前潜在缺陷。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coverage.py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语句/分支覆盖不足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作为测试方案和报告中的补充指标。</w:t>
            </w:r>
          </w:p>
        </w:tc>
      </w:tr>
    </w:tbl>
    <w:p>
      <w:pPr>
        <w:pStyle w:val="Heading2"/>
      </w:pPr>
      <w:r>
        <w:t>7.5 工具安全边界</w:t>
      </w:r>
    </w:p>
    <w:p>
      <w:pPr>
        <w:pStyle w:val="ListBullet"/>
      </w:pPr>
      <w:r>
        <w:t>代码执行仅允许在工作目录内进行，不访问系统敏感路径。</w:t>
      </w:r>
    </w:p>
    <w:p>
      <w:pPr>
        <w:pStyle w:val="ListBullet"/>
      </w:pPr>
      <w:r>
        <w:t>命令执行采用白名单策略，优先开放 python、pytest、ruff、mypy 等受控命令。</w:t>
      </w:r>
    </w:p>
    <w:p>
      <w:pPr>
        <w:pStyle w:val="ListBullet"/>
      </w:pPr>
      <w:r>
        <w:t>文件写入前校验输出路径，禁止目录逃逸。</w:t>
      </w:r>
    </w:p>
    <w:p>
      <w:pPr>
        <w:pStyle w:val="ListBullet"/>
      </w:pPr>
      <w:r>
        <w:t>工具执行结果必须包含 exit code，模型不得自行假设成功。</w:t>
      </w:r>
    </w:p>
    <w:p>
      <w:pPr>
        <w:pStyle w:val="ListBullet"/>
      </w:pPr>
      <w:r>
        <w:t>对超时、依赖缺失和异常退出进行明确分类。</w:t>
      </w:r>
    </w:p>
    <w:p>
      <w:pPr>
        <w:pStyle w:val="Heading1"/>
      </w:pPr>
      <w:r>
        <w:t>8 错误处理、重试与自我修复逻辑</w:t>
      </w:r>
    </w:p>
    <w:p>
      <w:pPr>
        <w:pStyle w:val="Heading2"/>
      </w:pPr>
      <w:r>
        <w:t>8.1 错误分类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rHeight w:hRule="atLeast"/>
        </w:trPr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错误类型</w:t>
            </w:r>
          </w:p>
        </w:tc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处理策略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输入错误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路径不存在、文件为空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前置校验并立即返回说明。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结构化输出错误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JSON 缺字段、类型不符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按 schema 反馈模型修复格式。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工具执行错误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命令超时、pytest 不可运行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工具级重试或终止并报告。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生成内容错误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代码语法错误、图模型不可解析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进入针对性重写节点。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业务失败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测试断言失败、功能不符合需求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进入 DebugAgent → RepairAgent。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资源错误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上下文过长、调用预算不足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压缩上下文或模型路由降级。</w:t>
            </w:r>
          </w:p>
        </w:tc>
      </w:tr>
    </w:tbl>
    <w:p>
      <w:pPr>
        <w:pStyle w:val="Heading2"/>
      </w:pPr>
      <w:r>
        <w:t>8.2 重试策略</w:t>
      </w:r>
    </w:p>
    <w:p>
      <w:r>
        <w:t>系统不采用“无差别重复调用”，而是基于错误类型执行定向重试。重试应携带失败证据和前次产物摘要，避免重复犯错。</w:t>
      </w:r>
    </w:p>
    <w:p>
      <w:r>
        <w:drawing>
          <wp:inline xmlns:a="http://schemas.openxmlformats.org/drawingml/2006/main" xmlns:pic="http://schemas.openxmlformats.org/drawingml/2006/picture">
            <wp:extent cx="5472000" cy="10225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_retry_polic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022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 8-1 重试与错误恢复流程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rHeight w:hRule="atLeast"/>
        </w:trPr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最大重试次数</w:t>
            </w:r>
          </w:p>
        </w:tc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重试内容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结构化字段缺失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只修复输出格式，不重做全部推理。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设计图语法错误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提供解析错误并要求修正。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代码语法错误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回传解释器错误与目标文件。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pytest 失败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2-3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回传失败用例、traceback、相关代码片段。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工具超时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缩小执行范围或更换命令参数。</w:t>
            </w:r>
          </w:p>
        </w:tc>
      </w:tr>
    </w:tbl>
    <w:p>
      <w:pPr>
        <w:pStyle w:val="Heading2"/>
      </w:pPr>
      <w:r>
        <w:t>8.3 调试与修复闭环</w:t>
      </w:r>
    </w:p>
    <w:p>
      <w:pPr>
        <w:pStyle w:val="ListNumber"/>
      </w:pPr>
      <w:r>
        <w:t>收集失败测试、断言信息、traceback 与相关文件片段。</w:t>
      </w:r>
    </w:p>
    <w:p>
      <w:pPr>
        <w:pStyle w:val="ListNumber"/>
      </w:pPr>
      <w:r>
        <w:t>DebugAgent 提取可疑模块、函数和根因假设。</w:t>
      </w:r>
    </w:p>
    <w:p>
      <w:pPr>
        <w:pStyle w:val="ListNumber"/>
      </w:pPr>
      <w:r>
        <w:t>RepairAgent 按最小修改原则生成补丁。</w:t>
      </w:r>
    </w:p>
    <w:p>
      <w:pPr>
        <w:pStyle w:val="ListNumber"/>
      </w:pPr>
      <w:r>
        <w:t>PatchTool 写入修复文件或生成 diff。</w:t>
      </w:r>
    </w:p>
    <w:p>
      <w:pPr>
        <w:pStyle w:val="ListNumber"/>
      </w:pPr>
      <w:r>
        <w:t>TestRunner 回归执行失败用例及必要相关用例。</w:t>
      </w:r>
    </w:p>
    <w:p>
      <w:pPr>
        <w:pStyle w:val="ListNumber"/>
      </w:pPr>
      <w:r>
        <w:t>若验证通过，记录修复成功；否则进入下一轮或降级输出。</w:t>
      </w:r>
    </w:p>
    <w:p>
      <w:pPr>
        <w:pStyle w:val="Heading2"/>
      </w:pPr>
      <w:r>
        <w:t>8.4 停止条件与降级输出</w:t>
      </w:r>
    </w:p>
    <w:p>
      <w:pPr>
        <w:pStyle w:val="ListBullet"/>
      </w:pPr>
      <w:r>
        <w:t>达到最大重试次数后停止自动修复，避免无意义循环。</w:t>
      </w:r>
    </w:p>
    <w:p>
      <w:pPr>
        <w:pStyle w:val="ListBullet"/>
      </w:pPr>
      <w:r>
        <w:t>若工具链不可用，仍输出已有分析结果、疑似根因和人工建议。</w:t>
      </w:r>
    </w:p>
    <w:p>
      <w:pPr>
        <w:pStyle w:val="ListBullet"/>
      </w:pPr>
      <w:r>
        <w:t>若输入不足以定位缺陷，明确列出缺失信息。</w:t>
      </w:r>
    </w:p>
    <w:p>
      <w:pPr>
        <w:pStyle w:val="ListBullet"/>
      </w:pPr>
      <w:r>
        <w:t>若部分任务完成但关键验证失败，final_status 标记为 Partial 或 Failed。</w:t>
      </w:r>
    </w:p>
    <w:p>
      <w:pPr>
        <w:pStyle w:val="Heading1"/>
      </w:pPr>
      <w:r>
        <w:t>9 安全、可观测性与质量控制</w:t>
      </w:r>
    </w:p>
    <w:p>
      <w:pPr>
        <w:pStyle w:val="Heading2"/>
      </w:pPr>
      <w:r>
        <w:t>9.1 安全控制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rHeight w:hRule="atLeast"/>
        </w:trPr>
        <w:tc>
          <w:tcPr>
            <w:tcW w:type="dxa" w:w="4788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控制点</w:t>
            </w:r>
          </w:p>
        </w:tc>
        <w:tc>
          <w:tcPr>
            <w:tcW w:type="dxa" w:w="4788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措施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命令执行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白名单命令、超时限制、受控工作目录。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文件写入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输出路径规范化、防止目录穿越。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补丁应用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先生成 diff，再进行受控替换。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外部依赖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默认不自动安装未知依赖；需由配置显式允许。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日志数据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避免输出敏感凭据或完整环境机密。</w:t>
            </w:r>
          </w:p>
        </w:tc>
      </w:tr>
    </w:tbl>
    <w:p>
      <w:pPr>
        <w:pStyle w:val="Heading2"/>
      </w:pPr>
      <w:r>
        <w:t>9.2 可观测性设计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rHeight w:hRule="atLeast"/>
        </w:trPr>
        <w:tc>
          <w:tcPr>
            <w:tcW w:type="dxa" w:w="4788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日志对象</w:t>
            </w:r>
          </w:p>
        </w:tc>
        <w:tc>
          <w:tcPr>
            <w:tcW w:type="dxa" w:w="4788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workflow.log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工作流节点执行顺序、耗时、状态。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tool_trace.jsonl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每次工具调用的参数摘要、结果摘要和 exit code。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prompt_trace.jsonl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节点模板版本、输入摘要、输出摘要。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benchmark_result.json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评测案例结果、成功率、耗时。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error_report.md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异常原因、失败阶段、恢复尝试。</w:t>
            </w:r>
          </w:p>
        </w:tc>
      </w:tr>
    </w:tbl>
    <w:p>
      <w:pPr>
        <w:pStyle w:val="Heading2"/>
      </w:pPr>
      <w:r>
        <w:t>9.3 质量门禁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rHeight w:hRule="atLeast"/>
        </w:trPr>
        <w:tc>
          <w:tcPr>
            <w:tcW w:type="dxa" w:w="4788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产物</w:t>
            </w:r>
          </w:p>
        </w:tc>
        <w:tc>
          <w:tcPr>
            <w:tcW w:type="dxa" w:w="4788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门禁规则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需求分析报告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至少包含角色、功能需求、非功能需求、约束。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设计产物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至少两类模型表达，且语法检查通过。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代码产物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可保存到规范目录，入口文件明确。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测试产物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可执行 pytest 或至少具备可收集测试结构。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修复产物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必须有差异说明、修复依据、验证结果。</w:t>
            </w:r>
          </w:p>
        </w:tc>
      </w:tr>
    </w:tbl>
    <w:p>
      <w:pPr>
        <w:pStyle w:val="Heading1"/>
      </w:pPr>
      <w:r>
        <w:t>10 性能、成本与工程实现建议</w:t>
      </w:r>
    </w:p>
    <w:p>
      <w:pPr>
        <w:pStyle w:val="Heading2"/>
      </w:pPr>
      <w:r>
        <w:t>10.1 性能关注点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rHeight w:hRule="atLeast"/>
        </w:trPr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关注点</w:t>
            </w:r>
          </w:p>
        </w:tc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优化建议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长上下文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调用耗时和成本上升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使用摘要、索引、按需读取。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重复提示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浪费 token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固定系统提示缓存，复用结构化模板。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工具执行耗时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影响端到端响应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测试按失败优先策略执行。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多轮修复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延长任务时长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设置最大重试和停止条件。</w:t>
            </w:r>
          </w:p>
        </w:tc>
      </w:tr>
    </w:tbl>
    <w:p>
      <w:pPr>
        <w:pStyle w:val="Heading2"/>
      </w:pPr>
      <w:r>
        <w:t>10.2 成本控制建议</w:t>
      </w:r>
    </w:p>
    <w:p>
      <w:pPr>
        <w:pStyle w:val="ListBullet"/>
      </w:pPr>
      <w:r>
        <w:t>关键推理节点使用高能力模型，格式化、摘要等低风险节点使用更经济模型。</w:t>
      </w:r>
    </w:p>
    <w:p>
      <w:pPr>
        <w:pStyle w:val="ListBullet"/>
      </w:pPr>
      <w:r>
        <w:t>重复前缀提示采用缓存或模板化方式减少重复消耗。</w:t>
      </w:r>
    </w:p>
    <w:p>
      <w:pPr>
        <w:pStyle w:val="ListBullet"/>
      </w:pPr>
      <w:r>
        <w:t>基准测试执行时记录 token、耗时和成功率，作为版本对比依据。</w:t>
      </w:r>
    </w:p>
    <w:p>
      <w:pPr>
        <w:pStyle w:val="ListBullet"/>
      </w:pPr>
      <w:r>
        <w:t>对超长输入先进行静态切片和摘要，不直接整包发送。</w:t>
      </w:r>
    </w:p>
    <w:p>
      <w:pPr>
        <w:pStyle w:val="Heading2"/>
      </w:pPr>
      <w:r>
        <w:t>10.3 自主实现与框架依赖边界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rHeight w:hRule="atLeast"/>
        </w:trPr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组成</w:t>
            </w:r>
          </w:p>
        </w:tc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实现归属</w:t>
            </w:r>
          </w:p>
        </w:tc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工作流编排基础设施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框架提供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LangGraph 的图式工作流、状态传递基础能力。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各 Agent 节点业务逻辑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自主实现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需求分析、设计、编码、测试、调试、修复提示模板与节点控制。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工具适配器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自主实现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文件读写、测试执行、静态分析、补丁生成等封装。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CLI 与输出目录规范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自主实现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命令解析、产物归档、执行报告。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模型 API 调用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集成实现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对接 GPT / Claude / Llama 服务端或推理端。</w:t>
            </w:r>
          </w:p>
        </w:tc>
      </w:tr>
    </w:tbl>
    <w:p>
      <w:pPr>
        <w:pStyle w:val="Heading1"/>
      </w:pPr>
      <w:r>
        <w:t>11 局限性与后续改进</w:t>
      </w:r>
    </w:p>
    <w:p>
      <w:pPr>
        <w:pStyle w:val="Heading2"/>
      </w:pPr>
      <w:r>
        <w:t>11.1 当前局限</w:t>
      </w:r>
    </w:p>
    <w:p>
      <w:pPr>
        <w:pStyle w:val="ListBullet"/>
      </w:pPr>
      <w:r>
        <w:t>生成式系统存在随机性，同一任务可能出现表达差异或结果波动。</w:t>
      </w:r>
    </w:p>
    <w:p>
      <w:pPr>
        <w:pStyle w:val="ListBullet"/>
      </w:pPr>
      <w:r>
        <w:t>复杂跨文件工程修复仍可能受上下文切片和检索策略影响。</w:t>
      </w:r>
    </w:p>
    <w:p>
      <w:pPr>
        <w:pStyle w:val="ListBullet"/>
      </w:pPr>
      <w:r>
        <w:t>图模型语义正确性难以完全依赖语法检查验证。</w:t>
      </w:r>
    </w:p>
    <w:p>
      <w:pPr>
        <w:pStyle w:val="ListBullet"/>
      </w:pPr>
      <w:r>
        <w:t>测试生成质量受需求清晰度和代码结构影响。</w:t>
      </w:r>
    </w:p>
    <w:p>
      <w:pPr>
        <w:pStyle w:val="ListBullet"/>
      </w:pPr>
      <w:r>
        <w:t>多模型切换增加适配成本和评测复杂度。</w:t>
      </w:r>
    </w:p>
    <w:p>
      <w:pPr>
        <w:pStyle w:val="Heading2"/>
      </w:pPr>
      <w:r>
        <w:t>11.2 后续改进方向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rHeight w:hRule="atLeast"/>
        </w:trPr>
        <w:tc>
          <w:tcPr>
            <w:tcW w:type="dxa" w:w="4788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4788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改进内容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检索增强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引入仓库级符号索引、AST 查询和向量检索。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更强评测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扩展基准案例，加入更真实的小型项目和 bug 修复任务。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人机协同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在高风险动作前加入人工确认与中间审阅节点。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多代理协作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引入评审 Agent、测试 Agent、修复 Agent 的交叉质检。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性能治理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自动记录 token、耗时、成功率并形成版本对比仪表。</w:t>
            </w:r>
          </w:p>
        </w:tc>
      </w:tr>
    </w:tbl>
    <w:p>
      <w:pPr>
        <w:pStyle w:val="Heading1"/>
      </w:pPr>
      <w:r>
        <w:t>附录A 关键提示模板示例</w:t>
      </w:r>
    </w:p>
    <w:p>
      <w:pPr>
        <w:pStyle w:val="Heading2"/>
      </w:pPr>
      <w:r>
        <w:t>A.1 需求分析节点提示模板（示意）</w:t>
      </w:r>
    </w:p>
    <w:p>
      <w:pPr>
        <w:pStyle w:val="CodeBlock"/>
      </w:pPr>
      <w:r>
        <w:rPr>
          <w:rFonts w:ascii="Consolas" w:hAnsi="Consolas"/>
          <w:sz w:val="17"/>
        </w:rPr>
        <w:t>角色：你是软件需求分析智能体。</w:t>
      </w:r>
    </w:p>
    <w:p>
      <w:pPr>
        <w:pStyle w:val="CodeBlock"/>
      </w:pPr>
      <w:r>
        <w:rPr>
          <w:rFonts w:ascii="Consolas" w:hAnsi="Consolas"/>
          <w:sz w:val="17"/>
        </w:rPr>
        <w:t>任务：从输入需求中提取角色、功能需求、非功能需求、约束和假设。</w:t>
      </w:r>
    </w:p>
    <w:p>
      <w:pPr>
        <w:pStyle w:val="CodeBlock"/>
      </w:pPr>
      <w:r>
        <w:rPr>
          <w:rFonts w:ascii="Consolas" w:hAnsi="Consolas"/>
          <w:sz w:val="17"/>
        </w:rPr>
        <w:t>规则：</w:t>
      </w:r>
    </w:p>
    <w:p>
      <w:pPr>
        <w:pStyle w:val="CodeBlock"/>
      </w:pPr>
      <w:r>
        <w:rPr>
          <w:rFonts w:ascii="Consolas" w:hAnsi="Consolas"/>
          <w:sz w:val="17"/>
        </w:rPr>
        <w:t>1. 不得虚构输入中不存在的业务规则；</w:t>
      </w:r>
    </w:p>
    <w:p>
      <w:pPr>
        <w:pStyle w:val="CodeBlock"/>
      </w:pPr>
      <w:r>
        <w:rPr>
          <w:rFonts w:ascii="Consolas" w:hAnsi="Consolas"/>
          <w:sz w:val="17"/>
        </w:rPr>
        <w:t>2. 缺失信息写入 assumptions；</w:t>
      </w:r>
    </w:p>
    <w:p>
      <w:pPr>
        <w:pStyle w:val="CodeBlock"/>
      </w:pPr>
      <w:r>
        <w:rPr>
          <w:rFonts w:ascii="Consolas" w:hAnsi="Consolas"/>
          <w:sz w:val="17"/>
        </w:rPr>
        <w:t>3. 输出必须满足指定 JSON 字段；</w:t>
      </w:r>
    </w:p>
    <w:p>
      <w:pPr>
        <w:pStyle w:val="CodeBlock"/>
      </w:pPr>
      <w:r>
        <w:rPr>
          <w:rFonts w:ascii="Consolas" w:hAnsi="Consolas"/>
          <w:sz w:val="17"/>
        </w:rPr>
        <w:t>4. 每一项功能需求使用 FR-xx 编号。</w:t>
      </w:r>
    </w:p>
    <w:p>
      <w:pPr>
        <w:pStyle w:val="CodeBlock"/>
      </w:pPr>
      <w:r>
        <w:rPr>
          <w:rFonts w:ascii="Consolas" w:hAnsi="Consolas"/>
          <w:sz w:val="17"/>
        </w:rPr>
        <w:t>输出字段：actors, functional_requirements, nonfunctional_requirements, constraints, assumptions.</w:t>
      </w:r>
    </w:p>
    <w:p>
      <w:pPr>
        <w:pStyle w:val="Heading2"/>
      </w:pPr>
      <w:r>
        <w:t>A.2 调试节点提示模板（示意）</w:t>
      </w:r>
    </w:p>
    <w:p>
      <w:pPr>
        <w:pStyle w:val="CodeBlock"/>
      </w:pPr>
      <w:r>
        <w:rPr>
          <w:rFonts w:ascii="Consolas" w:hAnsi="Consolas"/>
          <w:sz w:val="17"/>
        </w:rPr>
        <w:t>角色：你是程序调试智能体。</w:t>
      </w:r>
    </w:p>
    <w:p>
      <w:pPr>
        <w:pStyle w:val="CodeBlock"/>
      </w:pPr>
      <w:r>
        <w:rPr>
          <w:rFonts w:ascii="Consolas" w:hAnsi="Consolas"/>
          <w:sz w:val="17"/>
        </w:rPr>
        <w:t>输入：失败测试摘要、traceback、相关源码片段。</w:t>
      </w:r>
    </w:p>
    <w:p>
      <w:pPr>
        <w:pStyle w:val="CodeBlock"/>
      </w:pPr>
      <w:r>
        <w:rPr>
          <w:rFonts w:ascii="Consolas" w:hAnsi="Consolas"/>
          <w:sz w:val="17"/>
        </w:rPr>
        <w:t>任务：定位最可能的错误位置，解释根因，并给出最小修复方案。</w:t>
      </w:r>
    </w:p>
    <w:p>
      <w:pPr>
        <w:pStyle w:val="CodeBlock"/>
      </w:pPr>
      <w:r>
        <w:rPr>
          <w:rFonts w:ascii="Consolas" w:hAnsi="Consolas"/>
          <w:sz w:val="17"/>
        </w:rPr>
        <w:t>规则：</w:t>
      </w:r>
    </w:p>
    <w:p>
      <w:pPr>
        <w:pStyle w:val="CodeBlock"/>
      </w:pPr>
      <w:r>
        <w:rPr>
          <w:rFonts w:ascii="Consolas" w:hAnsi="Consolas"/>
          <w:sz w:val="17"/>
        </w:rPr>
        <w:t>1. 仅基于输入证据判断；</w:t>
      </w:r>
    </w:p>
    <w:p>
      <w:pPr>
        <w:pStyle w:val="CodeBlock"/>
      </w:pPr>
      <w:r>
        <w:rPr>
          <w:rFonts w:ascii="Consolas" w:hAnsi="Consolas"/>
          <w:sz w:val="17"/>
        </w:rPr>
        <w:t>2. 必须列出 evidence；</w:t>
      </w:r>
    </w:p>
    <w:p>
      <w:pPr>
        <w:pStyle w:val="CodeBlock"/>
      </w:pPr>
      <w:r>
        <w:rPr>
          <w:rFonts w:ascii="Consolas" w:hAnsi="Consolas"/>
          <w:sz w:val="17"/>
        </w:rPr>
        <w:t>3. 若证据不足，写 unresolved_items；</w:t>
      </w:r>
    </w:p>
    <w:p>
      <w:pPr>
        <w:pStyle w:val="CodeBlock"/>
      </w:pPr>
      <w:r>
        <w:rPr>
          <w:rFonts w:ascii="Consolas" w:hAnsi="Consolas"/>
          <w:sz w:val="17"/>
        </w:rPr>
        <w:t>4. 不得直接声称修复已通过，除非测试工具返回通过结果。</w:t>
      </w:r>
    </w:p>
    <w:p>
      <w:pPr>
        <w:pStyle w:val="Heading1"/>
      </w:pPr>
      <w:r>
        <w:t>附录B 结构化输出字段建议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rHeight w:hRule="atLeast"/>
        </w:trPr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节点</w:t>
            </w:r>
          </w:p>
        </w:tc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关键字段</w:t>
            </w:r>
          </w:p>
        </w:tc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是否必填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RequirementAgent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actors, functional_requirements, constraints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是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DesignAgent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modules, diagrams, interfaces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是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CodeAgent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files, dependencies, run_commands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是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TestAgent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test_files, coverage_points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是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DebugAgent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root_cause, evidence, repair_plan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是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RepairAgent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patches, changed_files, validation_plan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是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ReviewAgent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final_status, artifact_index, summary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是</w:t>
            </w:r>
          </w:p>
        </w:tc>
      </w:tr>
    </w:tbl>
    <w:p>
      <w:pPr>
        <w:pStyle w:val="Heading1"/>
      </w:pPr>
      <w:r>
        <w:t>参考资料</w:t>
      </w:r>
    </w:p>
    <w:p>
      <w:pPr>
        <w:ind w:left="113"/>
      </w:pPr>
      <w:r>
        <w:rPr>
          <w:rFonts w:ascii="Noto Sans CJK SC" w:hAnsi="Noto Sans CJK SC" w:eastAsia="Noto Sans CJK SC"/>
          <w:sz w:val="18"/>
        </w:rPr>
        <w:t>[1] R1. OpenAI, Models | OpenAI API, accessed 2026-05-14.</w:t>
      </w:r>
    </w:p>
    <w:p>
      <w:pPr>
        <w:ind w:left="113"/>
      </w:pPr>
      <w:r>
        <w:rPr>
          <w:rFonts w:ascii="Noto Sans CJK SC" w:hAnsi="Noto Sans CJK SC" w:eastAsia="Noto Sans CJK SC"/>
          <w:sz w:val="18"/>
        </w:rPr>
        <w:t>[2] R2. Anthropic, Claude API Docs - The Claude model family, accessed 2026-05-14.</w:t>
      </w:r>
    </w:p>
    <w:p>
      <w:pPr>
        <w:ind w:left="113"/>
      </w:pPr>
      <w:r>
        <w:rPr>
          <w:rFonts w:ascii="Noto Sans CJK SC" w:hAnsi="Noto Sans CJK SC" w:eastAsia="Noto Sans CJK SC"/>
          <w:sz w:val="18"/>
        </w:rPr>
        <w:t>[3] R3. Meta, Llama 4 official model materials and release notes, accessed 2026-05-14.</w:t>
      </w:r>
    </w:p>
    <w:p>
      <w:pPr>
        <w:ind w:left="113"/>
      </w:pPr>
      <w:r>
        <w:rPr>
          <w:rFonts w:ascii="Noto Sans CJK SC" w:hAnsi="Noto Sans CJK SC" w:eastAsia="Noto Sans CJK SC"/>
          <w:sz w:val="18"/>
        </w:rPr>
        <w:t>[4] R4. OpenAI, Prompt engineering | OpenAI API, accessed 2026-05-14.</w:t>
      </w:r>
    </w:p>
    <w:p>
      <w:pPr>
        <w:ind w:left="113"/>
      </w:pPr>
      <w:r>
        <w:rPr>
          <w:rFonts w:ascii="Noto Sans CJK SC" w:hAnsi="Noto Sans CJK SC" w:eastAsia="Noto Sans CJK SC"/>
          <w:sz w:val="18"/>
        </w:rPr>
        <w:t>[5] R5. Anthropic, Prompt engineering overview, accessed 2026-05-14.</w:t>
      </w:r>
    </w:p>
    <w:p>
      <w:pPr>
        <w:ind w:left="113"/>
      </w:pPr>
      <w:r>
        <w:rPr>
          <w:rFonts w:ascii="Noto Sans CJK SC" w:hAnsi="Noto Sans CJK SC" w:eastAsia="Noto Sans CJK SC"/>
          <w:sz w:val="18"/>
        </w:rPr>
        <w:t>[6] R6. OpenAI, Structured model outputs | OpenAI API, accessed 2026-05-14.</w:t>
      </w:r>
    </w:p>
    <w:p>
      <w:pPr>
        <w:ind w:left="113"/>
      </w:pPr>
      <w:r>
        <w:rPr>
          <w:rFonts w:ascii="Noto Sans CJK SC" w:hAnsi="Noto Sans CJK SC" w:eastAsia="Noto Sans CJK SC"/>
          <w:sz w:val="18"/>
        </w:rPr>
        <w:t>[7] R7. LangChain, LangGraph overview - Docs, accessed 2026-05-14.</w:t>
      </w:r>
    </w:p>
    <w:p>
      <w:pPr>
        <w:ind w:left="113"/>
      </w:pPr>
      <w:r>
        <w:rPr>
          <w:rFonts w:ascii="Noto Sans CJK SC" w:hAnsi="Noto Sans CJK SC" w:eastAsia="Noto Sans CJK SC"/>
          <w:sz w:val="18"/>
        </w:rPr>
        <w:t>[8] R8. LangChain, Durable execution - LangGraph Docs, accessed 2026-05-14.</w:t>
      </w:r>
    </w:p>
    <w:p>
      <w:pPr>
        <w:ind w:left="113"/>
      </w:pPr>
      <w:r>
        <w:rPr>
          <w:rFonts w:ascii="Noto Sans CJK SC" w:hAnsi="Noto Sans CJK SC" w:eastAsia="Noto Sans CJK SC"/>
          <w:sz w:val="18"/>
        </w:rPr>
        <w:t>[9] R9. OpenAI, Function calling | OpenAI API, accessed 2026-05-14.</w:t>
      </w:r>
    </w:p>
    <w:p>
      <w:pPr>
        <w:ind w:left="113"/>
      </w:pPr>
      <w:r>
        <w:rPr>
          <w:rFonts w:ascii="Noto Sans CJK SC" w:hAnsi="Noto Sans CJK SC" w:eastAsia="Noto Sans CJK SC"/>
          <w:sz w:val="18"/>
        </w:rPr>
        <w:t>[10] R10. pytest, How to parametrize fixtures and test functions, accessed 2026-05-14.</w:t>
      </w:r>
    </w:p>
    <w:p>
      <w:pPr>
        <w:ind w:left="113"/>
      </w:pPr>
      <w:r>
        <w:rPr>
          <w:rFonts w:ascii="Noto Sans CJK SC" w:hAnsi="Noto Sans CJK SC" w:eastAsia="Noto Sans CJK SC"/>
          <w:sz w:val="18"/>
        </w:rPr>
        <w:t>[11] R11. pytest, How to use fixtures, accessed 2026-05-14.</w:t>
      </w:r>
    </w:p>
    <w:p>
      <w:pPr>
        <w:ind w:left="113"/>
      </w:pPr>
      <w:r>
        <w:rPr>
          <w:rFonts w:ascii="Noto Sans CJK SC" w:hAnsi="Noto Sans CJK SC" w:eastAsia="Noto Sans CJK SC"/>
          <w:sz w:val="18"/>
        </w:rPr>
        <w:t>[12] R12. Astral, Ruff documentation, accessed 2026-05-14.</w:t>
      </w:r>
    </w:p>
    <w:p>
      <w:pPr>
        <w:ind w:left="113"/>
      </w:pPr>
      <w:r>
        <w:rPr>
          <w:rFonts w:ascii="Noto Sans CJK SC" w:hAnsi="Noto Sans CJK SC" w:eastAsia="Noto Sans CJK SC"/>
          <w:sz w:val="18"/>
        </w:rPr>
        <w:t>[13] R13. mypy, mypy documentation, accessed 2026-05-14.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04" w:right="1247" w:bottom="124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b/>
        <w:sz w:val="18"/>
      </w:rPr>
      <w:t>智能体工作原理技术报告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N">
    <w:name w:val="CaptionCN"/>
    <w:pPr>
      <w:jc w:val="center"/>
    </w:pPr>
    <w:rPr>
      <w:rFonts w:ascii="Noto Sans CJK SC" w:hAnsi="Noto Sans CJK SC" w:eastAsia="Noto Sans CJK SC"/>
      <w:i/>
      <w:sz w:val="18"/>
    </w:rPr>
  </w:style>
  <w:style w:type="paragraph" w:customStyle="1" w:styleId="SmallNote">
    <w:name w:val="SmallNote"/>
    <w:pPr>
      <w:spacing w:after="60"/>
    </w:pPr>
    <w:rPr>
      <w:rFonts w:ascii="Noto Sans CJK SC" w:hAnsi="Noto Sans CJK SC" w:eastAsia="Noto Sans CJK SC"/>
      <w:sz w:val="18"/>
    </w:rPr>
  </w:style>
  <w:style w:type="paragraph" w:customStyle="1" w:styleId="CodeBlock">
    <w:name w:val="CodeBlock"/>
    <w:pPr>
      <w:spacing w:after="60"/>
      <w:ind w:left="283"/>
    </w:pPr>
    <w:rPr>
      <w:rFonts w:ascii="Consolas" w:hAnsi="Consolas" w:eastAsia="Noto Sans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