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5B9BD5"/>
          <w:sz w:val="36"/>
        </w:rPr>
        <w:t>课程设计交付文档</w:t>
      </w:r>
    </w:p>
    <w:p>
      <w:pPr>
        <w:jc w:val="center"/>
      </w:pPr>
      <w:r>
        <w:rPr>
          <w:rFonts w:ascii="黑体" w:hAnsi="黑体" w:eastAsia="黑体"/>
          <w:b/>
          <w:color w:val="1F4E79"/>
          <w:sz w:val="48"/>
        </w:rPr>
        <w:t>DevAgent 智能体</w:t>
      </w:r>
    </w:p>
    <w:p>
      <w:pPr>
        <w:jc w:val="center"/>
      </w:pPr>
      <w:r>
        <w:rPr>
          <w:rFonts w:ascii="黑体" w:hAnsi="黑体" w:eastAsia="黑体"/>
          <w:b/>
          <w:color w:val="1F4E79"/>
          <w:sz w:val="48"/>
        </w:rPr>
        <w:t>SWE-bench 标准化测试方案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92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304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文档编号</w:t>
            </w:r>
          </w:p>
        </w:tc>
        <w:tc>
          <w:tcPr>
            <w:tcW w:type="dxa" w:w="792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DA-TEST-SWEBENCH-001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文档版本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</w:tr>
      <w:tr>
        <w:tc>
          <w:tcPr>
            <w:tcW w:type="dxa" w:w="2304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文档状态</w:t>
            </w:r>
          </w:p>
        </w:tc>
        <w:tc>
          <w:tcPr>
            <w:tcW w:type="dxa" w:w="792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正式版 / 可提交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项目名称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基于大语言模型的软件工程智能体 DevAgent</w:t>
            </w:r>
          </w:p>
        </w:tc>
      </w:tr>
      <w:tr>
        <w:tc>
          <w:tcPr>
            <w:tcW w:type="dxa" w:w="2304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编制日期</w:t>
            </w:r>
          </w:p>
        </w:tc>
        <w:tc>
          <w:tcPr>
            <w:tcW w:type="dxa" w:w="792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2026年5月14日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适用范围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0"/>
              </w:rPr>
              <w:t>DevAgent 调试与程序修复能力评测，并与原系统测试体系联动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i/>
          <w:color w:val="505050"/>
          <w:sz w:val="21"/>
        </w:rPr>
        <w:t>说明：本方案以 SWE-bench / SWE-bench Verified 官方评测范式为基准，构建 DevAgent 面向真实 GitHub Issue 的程序修复测试体系。</w:t>
      </w:r>
    </w:p>
    <w:p>
      <w:r>
        <w:br w:type="page"/>
      </w:r>
    </w:p>
    <w:p>
      <w:pPr>
        <w:pStyle w:val="Heading1"/>
      </w:pPr>
      <w:r>
        <w:t>文档控制信息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763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592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文档名称</w:t>
            </w:r>
          </w:p>
        </w:tc>
        <w:tc>
          <w:tcPr>
            <w:tcW w:type="dxa" w:w="7632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DevAgent 智能体 SWE-bench 标准化测试方案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文档目的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明确基于真实 GitHub Issue 的修复评测流程、评价指标、执行规程与验收标准</w:t>
            </w:r>
          </w:p>
        </w:tc>
      </w:tr>
      <w:tr>
        <w:tc>
          <w:tcPr>
            <w:tcW w:type="dxa" w:w="2592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文档对象</w:t>
            </w:r>
          </w:p>
        </w:tc>
        <w:tc>
          <w:tcPr>
            <w:tcW w:type="dxa" w:w="7632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课程组、开发小组、测试人员、评审教师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关联文档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《DevAgent 需求分析与系统设计说明书》《智能体系统设计方案》《智能体工作原理技术报告》</w:t>
            </w:r>
          </w:p>
        </w:tc>
      </w:tr>
      <w:tr>
        <w:tc>
          <w:tcPr>
            <w:tcW w:type="dxa" w:w="2592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批准状态</w:t>
            </w:r>
          </w:p>
        </w:tc>
        <w:tc>
          <w:tcPr>
            <w:tcW w:type="dxa" w:w="7632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供第 6 周测试方案与最终交付文档使用</w:t>
            </w:r>
          </w:p>
        </w:tc>
      </w:tr>
    </w:tbl>
    <w:p/>
    <w:p>
      <w:pPr>
        <w:pStyle w:val="Heading1"/>
      </w:pPr>
      <w: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44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201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67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修订说明</w:t>
            </w:r>
          </w:p>
        </w:tc>
      </w:tr>
      <w:tr>
        <w:tc>
          <w:tcPr>
            <w:tcW w:type="dxa" w:w="144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V0.1</w:t>
            </w:r>
          </w:p>
        </w:tc>
        <w:tc>
          <w:tcPr>
            <w:tcW w:type="dxa" w:w="2016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2026-05-14</w:t>
            </w:r>
          </w:p>
        </w:tc>
        <w:tc>
          <w:tcPr>
            <w:tcW w:type="dxa" w:w="6768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初版测试框架，覆盖原自建基准</w:t>
            </w:r>
          </w:p>
        </w:tc>
      </w:tr>
      <w:tr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V1.0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2026-05-14</w:t>
            </w:r>
          </w:p>
        </w:tc>
        <w:tc>
          <w:tcPr>
            <w:tcW w:type="dxa" w:w="67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按 SWE-bench / Verified 标准重构，形成正式标准化测试方案</w:t>
            </w:r>
          </w:p>
        </w:tc>
      </w:tr>
    </w:tbl>
    <w:p/>
    <w:p>
      <w:pPr>
        <w:pStyle w:val="Heading1"/>
      </w:pPr>
      <w:r>
        <w:t>目录</w:t>
      </w:r>
    </w:p>
    <w:p>
      <w:r>
        <w:rPr>
          <w:rFonts w:ascii="宋体" w:hAnsi="宋体" w:eastAsia="宋体"/>
          <w:sz w:val="21"/>
        </w:rPr>
        <w:t>1 引言</w:t>
      </w:r>
    </w:p>
    <w:p>
      <w:r>
        <w:rPr>
          <w:rFonts w:ascii="宋体" w:hAnsi="宋体" w:eastAsia="宋体"/>
          <w:sz w:val="21"/>
        </w:rPr>
        <w:t>2 编制依据与测试标准</w:t>
      </w:r>
    </w:p>
    <w:p>
      <w:r>
        <w:rPr>
          <w:rFonts w:ascii="宋体" w:hAnsi="宋体" w:eastAsia="宋体"/>
          <w:sz w:val="21"/>
        </w:rPr>
        <w:t>3 测试对象及与系统设计的符合性</w:t>
      </w:r>
    </w:p>
    <w:p>
      <w:r>
        <w:rPr>
          <w:rFonts w:ascii="宋体" w:hAnsi="宋体" w:eastAsia="宋体"/>
          <w:sz w:val="21"/>
        </w:rPr>
        <w:t>4 SWE-bench 对齐测试总体方案</w:t>
      </w:r>
    </w:p>
    <w:p>
      <w:r>
        <w:rPr>
          <w:rFonts w:ascii="宋体" w:hAnsi="宋体" w:eastAsia="宋体"/>
          <w:sz w:val="21"/>
        </w:rPr>
        <w:t>5 测试任务定义与输入输出规范</w:t>
      </w:r>
    </w:p>
    <w:p>
      <w:r>
        <w:rPr>
          <w:rFonts w:ascii="宋体" w:hAnsi="宋体" w:eastAsia="宋体"/>
          <w:sz w:val="21"/>
        </w:rPr>
        <w:t>6 评测体系与执行流程</w:t>
      </w:r>
    </w:p>
    <w:p>
      <w:r>
        <w:rPr>
          <w:rFonts w:ascii="宋体" w:hAnsi="宋体" w:eastAsia="宋体"/>
          <w:sz w:val="21"/>
        </w:rPr>
        <w:t>7 测试环境与资源配置</w:t>
      </w:r>
    </w:p>
    <w:p>
      <w:r>
        <w:rPr>
          <w:rFonts w:ascii="宋体" w:hAnsi="宋体" w:eastAsia="宋体"/>
          <w:sz w:val="21"/>
        </w:rPr>
        <w:t>8 指标体系与判定规则</w:t>
      </w:r>
    </w:p>
    <w:p>
      <w:r>
        <w:rPr>
          <w:rFonts w:ascii="宋体" w:hAnsi="宋体" w:eastAsia="宋体"/>
          <w:sz w:val="21"/>
        </w:rPr>
        <w:t>9 分层评测计划与测试批次</w:t>
      </w:r>
    </w:p>
    <w:p>
      <w:r>
        <w:rPr>
          <w:rFonts w:ascii="宋体" w:hAnsi="宋体" w:eastAsia="宋体"/>
          <w:sz w:val="21"/>
        </w:rPr>
        <w:t>10 测试用例规格与记录模板</w:t>
      </w:r>
    </w:p>
    <w:p>
      <w:r>
        <w:rPr>
          <w:rFonts w:ascii="宋体" w:hAnsi="宋体" w:eastAsia="宋体"/>
          <w:sz w:val="21"/>
        </w:rPr>
        <w:t>11 结果报告与交付物</w:t>
      </w:r>
    </w:p>
    <w:p>
      <w:r>
        <w:rPr>
          <w:rFonts w:ascii="宋体" w:hAnsi="宋体" w:eastAsia="宋体"/>
          <w:sz w:val="21"/>
        </w:rPr>
        <w:t>12 风险、边界与合规控制</w:t>
      </w:r>
    </w:p>
    <w:p>
      <w:r>
        <w:rPr>
          <w:rFonts w:ascii="宋体" w:hAnsi="宋体" w:eastAsia="宋体"/>
          <w:sz w:val="21"/>
        </w:rPr>
        <w:t>13 验收标准</w:t>
      </w:r>
    </w:p>
    <w:p>
      <w:r>
        <w:rPr>
          <w:rFonts w:ascii="宋体" w:hAnsi="宋体" w:eastAsia="宋体"/>
          <w:sz w:val="21"/>
        </w:rPr>
        <w:t>14 参考资料</w:t>
      </w:r>
    </w:p>
    <w:p>
      <w:r>
        <w:rPr>
          <w:rFonts w:ascii="宋体" w:hAnsi="宋体" w:eastAsia="宋体"/>
          <w:sz w:val="21"/>
        </w:rPr>
        <w:t>附录 A 预测文件格式</w:t>
      </w:r>
    </w:p>
    <w:p>
      <w:r>
        <w:rPr>
          <w:rFonts w:ascii="宋体" w:hAnsi="宋体" w:eastAsia="宋体"/>
          <w:sz w:val="21"/>
        </w:rPr>
        <w:t>附录 B 评测结果字段</w:t>
      </w:r>
    </w:p>
    <w:p>
      <w:r>
        <w:rPr>
          <w:rFonts w:ascii="宋体" w:hAnsi="宋体" w:eastAsia="宋体"/>
          <w:sz w:val="21"/>
        </w:rPr>
        <w:t>附录 C 需求追踪矩阵</w:t>
      </w:r>
    </w:p>
    <w:p>
      <w:r>
        <w:br w:type="page"/>
      </w:r>
    </w:p>
    <w:p>
      <w:pPr>
        <w:pStyle w:val="Heading1"/>
      </w:pPr>
      <w:r>
        <w:t>1 引言</w:t>
      </w:r>
    </w:p>
    <w:p>
      <w:pPr>
        <w:pStyle w:val="Heading2"/>
      </w:pPr>
      <w:r>
        <w:t>1.1 编写目的</w:t>
      </w:r>
    </w:p>
    <w:p>
      <w:r>
        <w:rPr>
          <w:rFonts w:ascii="宋体" w:hAnsi="宋体" w:eastAsia="宋体"/>
        </w:rPr>
        <w:t>本测试方案用于规范 DevAgent 智能体在“调试 + 程序修复”阶段的标准化评测方法。方案以 SWE-bench 的真实 GitHub Issue 修复范式为基础，明确测试任务、数据集、执行流程、指标、结果归档和验收标准，确保评测过程具备真实性、可复现性、可比较性与工程可审计性。</w:t>
      </w:r>
    </w:p>
    <w:p>
      <w:pPr>
        <w:pStyle w:val="Heading2"/>
      </w:pPr>
      <w:r>
        <w:t>1.2 适用范围</w:t>
      </w:r>
    </w:p>
    <w:p>
      <w:pPr>
        <w:pStyle w:val="ListBullet"/>
      </w:pPr>
      <w:r>
        <w:rPr>
          <w:rFonts w:ascii="宋体" w:hAnsi="宋体" w:eastAsia="宋体"/>
          <w:sz w:val="20"/>
        </w:rPr>
        <w:t>适用于 DevAgent 的 DebugAgent、RepairAgent、PatchTool、SWEbenchAdapter、HarnessRunner 与 ReportGenerator 等模块。</w:t>
      </w:r>
    </w:p>
    <w:p>
      <w:pPr>
        <w:pStyle w:val="ListBullet"/>
      </w:pPr>
      <w:r>
        <w:rPr>
          <w:rFonts w:ascii="宋体" w:hAnsi="宋体" w:eastAsia="宋体"/>
          <w:sz w:val="20"/>
        </w:rPr>
        <w:t>适用于 DevAgent 修复模式 repair 与全流程模式 full 中的程序修复阶段。</w:t>
      </w:r>
    </w:p>
    <w:p>
      <w:pPr>
        <w:pStyle w:val="ListBullet"/>
      </w:pPr>
      <w:r>
        <w:rPr>
          <w:rFonts w:ascii="宋体" w:hAnsi="宋体" w:eastAsia="宋体"/>
          <w:sz w:val="20"/>
        </w:rPr>
        <w:t>不替代原有“分析 + 设计”“实现 + 测试”阶段的自建功能测试，而是作为“调试 + 修复”能力的权威外部基准。</w:t>
      </w:r>
    </w:p>
    <w:p>
      <w:pPr>
        <w:pStyle w:val="ListBullet"/>
      </w:pPr>
      <w:r>
        <w:rPr>
          <w:rFonts w:ascii="宋体" w:hAnsi="宋体" w:eastAsia="宋体"/>
          <w:sz w:val="20"/>
        </w:rPr>
        <w:t>适用于课程阶段验收、版本对比、消融实验与最终测试报告编制。</w:t>
      </w:r>
    </w:p>
    <w:p>
      <w:pPr>
        <w:pStyle w:val="Heading2"/>
      </w:pPr>
      <w:r>
        <w:t>1.3 测试思想</w:t>
      </w:r>
    </w:p>
    <w:p>
      <w:r>
        <w:rPr>
          <w:rFonts w:ascii="宋体" w:hAnsi="宋体" w:eastAsia="宋体"/>
        </w:rPr>
        <w:t>SWE-bench 的核心思想是：给定真实开源仓库的基线代码和真实 GitHub Issue 描述，要求系统生成可应用的修复补丁，并由官方评测工具在隔离环境中应用补丁、执行测试、判断问题是否真正解决。原始 SWE-bench 含 2,294 个实例，覆盖 12 个流行 Python 仓库；SWE-bench Verified 是其中经人工复核的 500 个高质量任务子集。[1][2][3]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8"/>
          </w:tcPr>
          <w:p>
            <w:r/>
            <w:r>
              <w:rPr>
                <w:rFonts w:ascii="黑体" w:hAnsi="黑体" w:eastAsia="黑体"/>
                <w:b/>
                <w:sz w:val="21"/>
              </w:rPr>
              <w:t>本方案的定位</w:t>
            </w:r>
          </w:p>
          <w:p>
            <w:r>
              <w:rPr>
                <w:rFonts w:ascii="宋体" w:hAnsi="宋体" w:eastAsia="宋体"/>
                <w:sz w:val="20"/>
              </w:rPr>
              <w:t>DevAgent 以 SWE-bench Verified 作为“正式外部基准”，以 SWE-bench Full 作为“扩展压力与覆盖评测”，并保留项目自建测试集用于验证非修复阶段能力。</w:t>
            </w:r>
          </w:p>
        </w:tc>
      </w:tr>
    </w:tbl>
    <w:p/>
    <w:p>
      <w:pPr>
        <w:pStyle w:val="Heading1"/>
      </w:pPr>
      <w:r>
        <w:t>2 编制依据与测试标准</w:t>
      </w:r>
    </w:p>
    <w:p>
      <w:pPr>
        <w:pStyle w:val="Heading2"/>
      </w:pPr>
      <w:r>
        <w:t>2.1 编制依据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59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依据</w:t>
            </w:r>
          </w:p>
        </w:tc>
        <w:tc>
          <w:tcPr>
            <w:tcW w:type="dxa" w:w="748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本方案采用方式</w:t>
            </w:r>
          </w:p>
        </w:tc>
      </w:tr>
      <w:tr>
        <w:tc>
          <w:tcPr>
            <w:tcW w:type="dxa" w:w="2592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SWE-bench 原始基准</w:t>
            </w:r>
          </w:p>
        </w:tc>
        <w:tc>
          <w:tcPr>
            <w:tcW w:type="dxa" w:w="7488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2,294 个真实 GitHub Issue / PR 实例，覆盖 12 个 Python 仓库，用于评估真实软件缺陷修复能力。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SWE-bench Verified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500 个经人工校验、描述更清晰、可解性更高的实例，适合作为本项目正式外部评测集合。</w:t>
            </w:r>
          </w:p>
        </w:tc>
      </w:tr>
      <w:tr>
        <w:tc>
          <w:tcPr>
            <w:tcW w:type="dxa" w:w="2592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官方评测流程</w:t>
            </w:r>
          </w:p>
        </w:tc>
        <w:tc>
          <w:tcPr>
            <w:tcW w:type="dxa" w:w="7488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Docker 环境构建 -&gt; 应用模型补丁 -&gt; 执行测试 -&gt; 判断实例是否 resolved。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官方输出形式</w:t>
            </w:r>
          </w:p>
        </w:tc>
        <w:tc>
          <w:tcPr>
            <w:tcW w:type="dxa" w:w="74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预测结果以 instance_id、model_name_or_path、model_patch 组织，补丁通常采用 git diff 形式。</w:t>
            </w:r>
          </w:p>
        </w:tc>
      </w:tr>
      <w:tr>
        <w:tc>
          <w:tcPr>
            <w:tcW w:type="dxa" w:w="2592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Benchmark 风险提示</w:t>
            </w:r>
          </w:p>
        </w:tc>
        <w:tc>
          <w:tcPr>
            <w:tcW w:type="dxa" w:w="7488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9"/>
              </w:rPr>
              <w:t>截至 2026 年，OpenAI 已指出 Verified 存在污染与测试局限，若用于前沿模型能力宣称，应补充更严格的未暴露持出集。</w:t>
            </w:r>
          </w:p>
        </w:tc>
      </w:tr>
    </w:tbl>
    <w:p/>
    <w:p>
      <w:pPr>
        <w:pStyle w:val="Heading2"/>
      </w:pPr>
      <w:r>
        <w:t>2.2 标准化“问题解决”定义</w:t>
      </w:r>
    </w:p>
    <w:p>
      <w:r>
        <w:rPr>
          <w:rFonts w:ascii="宋体" w:hAnsi="宋体" w:eastAsia="宋体"/>
        </w:rPr>
        <w:t>本方案以官方 harness 的 resolved 判定为准。对于任一 SWE-bench 实例，DevAgent 仅获得 Issue 描述与基线仓库上下文，不获得 gold patch 或官方评测测试内容；系统生成补丁后，由评测器在隔离 Docker 环境中应用补丁并执行任务定义的验证测试。若评测器判定该实例 resolved，则计为“问题解决”。[3][4]</w:t>
      </w:r>
    </w:p>
    <w:p>
      <w:r>
        <w:rPr>
          <w:rFonts w:ascii="宋体" w:hAnsi="宋体" w:eastAsia="宋体"/>
        </w:rPr>
        <w:t>为与课程表述“补丁能跑通所有测试即为解决”保持一致，本文采用如下解释：正式评分依据官方 harness 的任务级测试判定；若课程组需要更强约束，可在官方分数之外追加“仓库全量测试”作为增强验证项，但该增强项不替代 SWE-bench 官方问题解决率。</w:t>
      </w:r>
    </w:p>
    <w:p>
      <w:pPr>
        <w:pStyle w:val="Heading1"/>
      </w:pPr>
      <w:r>
        <w:t>3 测试对象及与系统设计的符合性</w:t>
      </w:r>
    </w:p>
    <w:p>
      <w:pPr>
        <w:pStyle w:val="Heading2"/>
      </w:pPr>
      <w:r>
        <w:t>3.1 被测对象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在 SWE-bench 评测中的职责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主要验证点</w:t>
            </w:r>
          </w:p>
        </w:tc>
      </w:tr>
      <w:tr>
        <w:tc>
          <w:tcPr>
            <w:tcW w:type="dxa" w:w="21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TaskLoader</w:t>
            </w:r>
          </w:p>
        </w:tc>
        <w:tc>
          <w:tcPr>
            <w:tcW w:type="dxa" w:w="432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载入 instance_id、仓库、Issue 文本和任务元数据</w:t>
            </w:r>
          </w:p>
        </w:tc>
        <w:tc>
          <w:tcPr>
            <w:tcW w:type="dxa" w:w="3744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任务解析正确、字段完整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DebugAgent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分析 Issue 与代码库，定位可能缺陷范围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检索与定位能力、上下文利用能力</w:t>
            </w:r>
          </w:p>
        </w:tc>
      </w:tr>
      <w:tr>
        <w:tc>
          <w:tcPr>
            <w:tcW w:type="dxa" w:w="21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RepairAgent</w:t>
            </w:r>
          </w:p>
        </w:tc>
        <w:tc>
          <w:tcPr>
            <w:tcW w:type="dxa" w:w="432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形成修复思路并生成代码修改</w:t>
            </w:r>
          </w:p>
        </w:tc>
        <w:tc>
          <w:tcPr>
            <w:tcW w:type="dxa" w:w="3744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候选修复质量、逻辑一致性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PatchTool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将修改导出为可应用 git diff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补丁格式合法、可应用</w:t>
            </w:r>
          </w:p>
        </w:tc>
      </w:tr>
      <w:tr>
        <w:tc>
          <w:tcPr>
            <w:tcW w:type="dxa" w:w="21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SWEbenchAdapter</w:t>
            </w:r>
          </w:p>
        </w:tc>
        <w:tc>
          <w:tcPr>
            <w:tcW w:type="dxa" w:w="432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生成 predictions.jsonl</w:t>
            </w:r>
          </w:p>
        </w:tc>
        <w:tc>
          <w:tcPr>
            <w:tcW w:type="dxa" w:w="3744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格式与官方接口兼容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HarnessRunner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调用官方评测器与 Docker 执行链</w:t>
            </w:r>
          </w:p>
        </w:tc>
        <w:tc>
          <w:tcPr>
            <w:tcW w:type="dxa" w:w="374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运行稳定性、日志可追踪</w:t>
            </w:r>
          </w:p>
        </w:tc>
      </w:tr>
      <w:tr>
        <w:tc>
          <w:tcPr>
            <w:tcW w:type="dxa" w:w="21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ResultParser / ReportGenerator</w:t>
            </w:r>
          </w:p>
        </w:tc>
        <w:tc>
          <w:tcPr>
            <w:tcW w:type="dxa" w:w="432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解析 resolved 等结果并形成报告</w:t>
            </w:r>
          </w:p>
        </w:tc>
        <w:tc>
          <w:tcPr>
            <w:tcW w:type="dxa" w:w="3744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指标准确、报告完整</w:t>
            </w:r>
          </w:p>
        </w:tc>
      </w:tr>
    </w:tbl>
    <w:p/>
    <w:p>
      <w:pPr>
        <w:pStyle w:val="Heading2"/>
      </w:pPr>
      <w:r>
        <w:t>3.2 与原系统设计的对应关系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30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原系统能力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SWE-bench 对齐方式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符合性说明</w:t>
            </w:r>
          </w:p>
        </w:tc>
      </w:tr>
      <w:tr>
        <w:tc>
          <w:tcPr>
            <w:tcW w:type="dxa" w:w="2304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错误定位</w:t>
            </w:r>
          </w:p>
        </w:tc>
        <w:tc>
          <w:tcPr>
            <w:tcW w:type="dxa" w:w="4464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DebugAgent 读取 Issue 与仓库上下文，产出定位分析</w:t>
            </w:r>
          </w:p>
        </w:tc>
        <w:tc>
          <w:tcPr>
            <w:tcW w:type="dxa" w:w="3456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对应调试阶段核心职责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修复生成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RepairAgent 生成代码改动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对应程序修复阶段核心职责</w:t>
            </w:r>
          </w:p>
        </w:tc>
      </w:tr>
      <w:tr>
        <w:tc>
          <w:tcPr>
            <w:tcW w:type="dxa" w:w="2304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测试验证</w:t>
            </w:r>
          </w:p>
        </w:tc>
        <w:tc>
          <w:tcPr>
            <w:tcW w:type="dxa" w:w="4464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HarnessRunner 委托官方 Docker harness 评测</w:t>
            </w:r>
          </w:p>
        </w:tc>
        <w:tc>
          <w:tcPr>
            <w:tcW w:type="dxa" w:w="3456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保留原测试执行思想，改为外部标准化评测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错误处理与重试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失败推理可内部重试；评测结果不可篡改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符合系统重试策略与评测公正性</w:t>
            </w:r>
          </w:p>
        </w:tc>
      </w:tr>
      <w:tr>
        <w:tc>
          <w:tcPr>
            <w:tcW w:type="dxa" w:w="2304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报告输出</w:t>
            </w:r>
          </w:p>
        </w:tc>
        <w:tc>
          <w:tcPr>
            <w:tcW w:type="dxa" w:w="4464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生成运行日志、实例级 JSON、汇总 Markdown/PDF</w:t>
            </w:r>
          </w:p>
        </w:tc>
        <w:tc>
          <w:tcPr>
            <w:tcW w:type="dxa" w:w="3456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符合 ArtifactManager 与 ReportGenerator 设计</w:t>
            </w:r>
          </w:p>
        </w:tc>
      </w:tr>
    </w:tbl>
    <w:p/>
    <w:p>
      <w:pPr>
        <w:pStyle w:val="Heading1"/>
      </w:pPr>
      <w:r>
        <w:t>4 SWE-bench 对齐测试总体方案</w:t>
      </w:r>
    </w:p>
    <w:p>
      <w:pPr>
        <w:pStyle w:val="Heading2"/>
      </w:pPr>
      <w:r>
        <w:t>4.1 方案总览</w:t>
      </w:r>
    </w:p>
    <w:p>
      <w:r>
        <w:rPr>
          <w:rFonts w:ascii="宋体" w:hAnsi="宋体" w:eastAsia="宋体"/>
        </w:rPr>
        <w:t>本方案采用“四级评测体系”：</w:t>
      </w:r>
    </w:p>
    <w:p>
      <w:pPr>
        <w:ind w:left="259" w:hanging="259"/>
      </w:pPr>
      <w:r>
        <w:rPr>
          <w:rFonts w:ascii="宋体" w:hAnsi="宋体" w:eastAsia="宋体"/>
          <w:sz w:val="20"/>
        </w:rPr>
        <w:t>1. 环境预检：使用 gold patch 或固定小样本验证 harness、Docker 与日志链路可用。</w:t>
      </w:r>
    </w:p>
    <w:p>
      <w:pPr>
        <w:ind w:left="259" w:hanging="259"/>
      </w:pPr>
      <w:r>
        <w:rPr>
          <w:rFonts w:ascii="宋体" w:hAnsi="宋体" w:eastAsia="宋体"/>
          <w:sz w:val="20"/>
        </w:rPr>
        <w:t>2. 小批冒烟：选取少量 SWE-bench Verified 实例，验证 DevAgent 能完成任务载入、推理、补丁生成、导出与评测闭环。</w:t>
      </w:r>
    </w:p>
    <w:p>
      <w:pPr>
        <w:ind w:left="259" w:hanging="259"/>
      </w:pPr>
      <w:r>
        <w:rPr>
          <w:rFonts w:ascii="宋体" w:hAnsi="宋体" w:eastAsia="宋体"/>
          <w:sz w:val="20"/>
        </w:rPr>
        <w:t>3. 正式评测：对 SWE-bench Verified 500 实例执行全量评测，报告问题解决率及工程指标。</w:t>
      </w:r>
    </w:p>
    <w:p>
      <w:pPr>
        <w:ind w:left="259" w:hanging="259"/>
      </w:pPr>
      <w:r>
        <w:rPr>
          <w:rFonts w:ascii="宋体" w:hAnsi="宋体" w:eastAsia="宋体"/>
          <w:sz w:val="20"/>
        </w:rPr>
        <w:t>4. 扩展评测：对 SWE-bench Full 2,294 实例执行全量或分层抽样评测，观察仓库覆盖与泛化表现。</w:t>
      </w:r>
    </w:p>
    <w:p>
      <w:r>
        <w:drawing>
          <wp:inline xmlns:a="http://schemas.openxmlformats.org/drawingml/2006/main" xmlns:pic="http://schemas.openxmlformats.org/drawingml/2006/picture">
            <wp:extent cx="6126480" cy="4623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al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462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宋体" w:hAnsi="宋体" w:eastAsia="宋体"/>
        </w:rPr>
        <w:t>图 4-1 SWE-bench 对齐评测总体流程</w:t>
      </w:r>
    </w:p>
    <w:p>
      <w:pPr>
        <w:pStyle w:val="Heading2"/>
      </w:pPr>
      <w:r>
        <w:t>4.2 数据集使用策略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86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44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数据集</w:t>
            </w:r>
          </w:p>
        </w:tc>
        <w:tc>
          <w:tcPr>
            <w:tcW w:type="dxa" w:w="129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规模</w:t>
            </w:r>
          </w:p>
        </w:tc>
        <w:tc>
          <w:tcPr>
            <w:tcW w:type="dxa" w:w="432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是否作为正式评分</w:t>
            </w:r>
          </w:p>
        </w:tc>
      </w:tr>
      <w:tr>
        <w:tc>
          <w:tcPr>
            <w:tcW w:type="dxa" w:w="864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L0</w:t>
            </w:r>
          </w:p>
        </w:tc>
        <w:tc>
          <w:tcPr>
            <w:tcW w:type="dxa" w:w="2448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Gold 预检实例</w:t>
            </w:r>
          </w:p>
        </w:tc>
        <w:tc>
          <w:tcPr>
            <w:tcW w:type="dxa" w:w="1296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建议 5-10 个</w:t>
            </w:r>
          </w:p>
        </w:tc>
        <w:tc>
          <w:tcPr>
            <w:tcW w:type="dxa" w:w="432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验证环境与官方 harness 是否可用</w:t>
            </w:r>
          </w:p>
        </w:tc>
        <w:tc>
          <w:tcPr>
            <w:tcW w:type="dxa" w:w="144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L1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Verified 冒烟样本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建议 10-20 个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验证 DevAgent 端到端流程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</w:tr>
      <w:tr>
        <w:tc>
          <w:tcPr>
            <w:tcW w:type="dxa" w:w="864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L2</w:t>
            </w:r>
          </w:p>
        </w:tc>
        <w:tc>
          <w:tcPr>
            <w:tcW w:type="dxa" w:w="2448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SWE-bench Verified</w:t>
            </w:r>
          </w:p>
        </w:tc>
        <w:tc>
          <w:tcPr>
            <w:tcW w:type="dxa" w:w="1296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500 个</w:t>
            </w:r>
          </w:p>
        </w:tc>
        <w:tc>
          <w:tcPr>
            <w:tcW w:type="dxa" w:w="432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正式外部基准，主报告结果</w:t>
            </w:r>
          </w:p>
        </w:tc>
        <w:tc>
          <w:tcPr>
            <w:tcW w:type="dxa" w:w="144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L3</w:t>
            </w:r>
          </w:p>
        </w:tc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SWE-bench Full</w:t>
            </w:r>
          </w:p>
        </w:tc>
        <w:tc>
          <w:tcPr>
            <w:tcW w:type="dxa" w:w="129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2,294 个</w:t>
            </w:r>
          </w:p>
        </w:tc>
        <w:tc>
          <w:tcPr>
            <w:tcW w:type="dxa" w:w="43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扩展覆盖、压力与泛化分析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可选附加报告</w:t>
            </w:r>
          </w:p>
        </w:tc>
      </w:tr>
    </w:tbl>
    <w:p/>
    <w:p>
      <w:pPr>
        <w:pStyle w:val="Heading2"/>
      </w:pPr>
      <w:r>
        <w:t>4.3 与课程交付的关系</w:t>
      </w:r>
    </w:p>
    <w:p>
      <w:r>
        <w:rPr>
          <w:rFonts w:ascii="宋体" w:hAnsi="宋体" w:eastAsia="宋体"/>
        </w:rPr>
        <w:t>本方案主要验证“调试 + 程序修复”能力，是 DevAgent 外部基准测试的核心。原有课程功能要求中，“分析 + 设计”“实现 + 测试”阶段仍应按《DevAgent 系统测试方案》中的功能测试、接口测试与端到端案例执行。本方案与原测试文档构成互补，而非替代关系。</w:t>
      </w:r>
    </w:p>
    <w:p>
      <w:pPr>
        <w:pStyle w:val="Heading1"/>
      </w:pPr>
      <w:r>
        <w:t>5 测试任务定义与输入输出规范</w:t>
      </w:r>
    </w:p>
    <w:p>
      <w:pPr>
        <w:pStyle w:val="Heading2"/>
      </w:pPr>
      <w:r>
        <w:t>5.1 标准任务输入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输入项</w:t>
            </w:r>
          </w:p>
        </w:tc>
        <w:tc>
          <w:tcPr>
            <w:tcW w:type="dxa" w:w="576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01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是否提供给 DevAgent</w:t>
            </w:r>
          </w:p>
        </w:tc>
      </w:tr>
      <w:tr>
        <w:tc>
          <w:tcPr>
            <w:tcW w:type="dxa" w:w="21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instance_id</w:t>
            </w:r>
          </w:p>
        </w:tc>
        <w:tc>
          <w:tcPr>
            <w:tcW w:type="dxa" w:w="57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唯一任务标识，如 owner__repo-issue</w:t>
            </w:r>
          </w:p>
        </w:tc>
        <w:tc>
          <w:tcPr>
            <w:tcW w:type="dxa" w:w="2016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repo / base_commit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仓库信息及修复前代码快照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21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problem_statement</w:t>
            </w:r>
          </w:p>
        </w:tc>
        <w:tc>
          <w:tcPr>
            <w:tcW w:type="dxa" w:w="57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真实 GitHub Issue 问题描述</w:t>
            </w:r>
          </w:p>
        </w:tc>
        <w:tc>
          <w:tcPr>
            <w:tcW w:type="dxa" w:w="2016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环境与安装元数据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由评测器使用的依赖配置、测试命令等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受控使用</w:t>
            </w:r>
          </w:p>
        </w:tc>
      </w:tr>
      <w:tr>
        <w:tc>
          <w:tcPr>
            <w:tcW w:type="dxa" w:w="21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gold patch</w:t>
            </w:r>
          </w:p>
        </w:tc>
        <w:tc>
          <w:tcPr>
            <w:tcW w:type="dxa" w:w="57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人工 PR 中的参考修复</w:t>
            </w:r>
          </w:p>
        </w:tc>
        <w:tc>
          <w:tcPr>
            <w:tcW w:type="dxa" w:w="2016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test patch / 评测测试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判定 resolved 的关键测试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</w:tr>
    </w:tbl>
    <w:p/>
    <w:p>
      <w:pPr>
        <w:pStyle w:val="Heading2"/>
      </w:pPr>
      <w:r>
        <w:t>5.2 标准任务输出</w:t>
      </w:r>
    </w:p>
    <w:p>
      <w:r>
        <w:rPr>
          <w:rFonts w:ascii="宋体" w:hAnsi="宋体" w:eastAsia="宋体"/>
        </w:rPr>
        <w:t>DevAgent 的标准输出应拆分为“评测输出”和“内部审计输出”两类。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输出类别</w:t>
            </w:r>
          </w:p>
        </w:tc>
        <w:tc>
          <w:tcPr>
            <w:tcW w:type="dxa" w:w="547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230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1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评测输出</w:t>
            </w:r>
          </w:p>
        </w:tc>
        <w:tc>
          <w:tcPr>
            <w:tcW w:type="dxa" w:w="5472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model_patch：可应用于基线仓库的 git diff 补丁</w:t>
            </w:r>
          </w:p>
        </w:tc>
        <w:tc>
          <w:tcPr>
            <w:tcW w:type="dxa" w:w="2304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供官方 harness 评分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预测封装</w:t>
            </w:r>
          </w:p>
        </w:tc>
        <w:tc>
          <w:tcPr>
            <w:tcW w:type="dxa" w:w="547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predictions.jsonl：包含 instance_id、model_name_or_path、model_patch</w:t>
            </w:r>
          </w:p>
        </w:tc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供批量评测读取</w:t>
            </w:r>
          </w:p>
        </w:tc>
      </w:tr>
      <w:tr>
        <w:tc>
          <w:tcPr>
            <w:tcW w:type="dxa" w:w="21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内部审计输出</w:t>
            </w:r>
          </w:p>
        </w:tc>
        <w:tc>
          <w:tcPr>
            <w:tcW w:type="dxa" w:w="5472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定位报告、修改原因、工具调用日志、耗时与重试记录</w:t>
            </w:r>
          </w:p>
        </w:tc>
        <w:tc>
          <w:tcPr>
            <w:tcW w:type="dxa" w:w="2304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用于工程分析，不参与官方 resolved 判定</w:t>
            </w:r>
          </w:p>
        </w:tc>
      </w:tr>
    </w:tbl>
    <w:p/>
    <w:p>
      <w:pPr>
        <w:pStyle w:val="Heading2"/>
      </w:pPr>
      <w:r>
        <w:t>5.3 补丁格式要求</w:t>
      </w:r>
    </w:p>
    <w:p>
      <w:pPr>
        <w:pStyle w:val="ListBullet"/>
      </w:pPr>
      <w:r>
        <w:rPr>
          <w:rFonts w:ascii="宋体" w:hAnsi="宋体" w:eastAsia="宋体"/>
          <w:sz w:val="20"/>
        </w:rPr>
        <w:t>补丁应采用可被 git apply 或官方 harness 正常识别的 diff 格式。</w:t>
      </w:r>
    </w:p>
    <w:p>
      <w:pPr>
        <w:pStyle w:val="ListBullet"/>
      </w:pPr>
      <w:r>
        <w:rPr>
          <w:rFonts w:ascii="宋体" w:hAnsi="宋体" w:eastAsia="宋体"/>
          <w:sz w:val="20"/>
        </w:rPr>
        <w:t>一个 instance_id 对应一条预测记录；即使未能生成有效修复，也应记录为空补丁或失败状态，以保证提交覆盖率可统计。</w:t>
      </w:r>
    </w:p>
    <w:p>
      <w:pPr>
        <w:pStyle w:val="ListBullet"/>
      </w:pPr>
      <w:r>
        <w:rPr>
          <w:rFonts w:ascii="宋体" w:hAnsi="宋体" w:eastAsia="宋体"/>
          <w:sz w:val="20"/>
        </w:rPr>
        <w:t>补丁不得依赖外部未声明资源，不得修改评测工具本身，不得读取 gold patch 或测试补丁。</w:t>
      </w:r>
    </w:p>
    <w:p>
      <w:pPr>
        <w:pStyle w:val="ListBullet"/>
      </w:pPr>
      <w:r>
        <w:rPr>
          <w:rFonts w:ascii="宋体" w:hAnsi="宋体" w:eastAsia="宋体"/>
          <w:sz w:val="20"/>
        </w:rPr>
        <w:t>建议记录 patch apply 成功率、空补丁率、测试拒绝率等诊断指标。</w:t>
      </w:r>
    </w:p>
    <w:p>
      <w:pPr>
        <w:pStyle w:val="Heading1"/>
      </w:pPr>
      <w:r>
        <w:t>6 评测体系与执行流程</w:t>
      </w:r>
    </w:p>
    <w:p>
      <w:pPr>
        <w:pStyle w:val="Heading2"/>
      </w:pPr>
      <w:r>
        <w:t>6.1 端到端执行链</w:t>
      </w:r>
    </w:p>
    <w:p>
      <w:r>
        <w:drawing>
          <wp:inline xmlns:a="http://schemas.openxmlformats.org/drawingml/2006/main" xmlns:pic="http://schemas.openxmlformats.org/drawingml/2006/picture">
            <wp:extent cx="4800600" cy="16535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agent_mapp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653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CN"/>
      </w:pPr>
      <w:r>
        <w:rPr>
          <w:rFonts w:ascii="宋体" w:hAnsi="宋体" w:eastAsia="宋体"/>
        </w:rPr>
        <w:t>图 6-1 DevAgent 与 SWE-bench 评测器集成流程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576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处理内容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关键产物</w:t>
            </w:r>
          </w:p>
        </w:tc>
      </w:tr>
      <w:tr>
        <w:tc>
          <w:tcPr>
            <w:tcW w:type="dxa" w:w="1728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P1 任务加载</w:t>
            </w:r>
          </w:p>
        </w:tc>
        <w:tc>
          <w:tcPr>
            <w:tcW w:type="dxa" w:w="57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读取 benchmark 实例、建立工作区、检查字段完整性</w:t>
            </w:r>
          </w:p>
        </w:tc>
        <w:tc>
          <w:tcPr>
            <w:tcW w:type="dxa" w:w="2592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TaskContext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P2 缺陷分析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检索仓库上下文、定位受影响模块、形成修复假设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DebugAnalysis</w:t>
            </w:r>
          </w:p>
        </w:tc>
      </w:tr>
      <w:tr>
        <w:tc>
          <w:tcPr>
            <w:tcW w:type="dxa" w:w="1728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P3 补丁生成</w:t>
            </w:r>
          </w:p>
        </w:tc>
        <w:tc>
          <w:tcPr>
            <w:tcW w:type="dxa" w:w="57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修改源码并生成候选差异</w:t>
            </w:r>
          </w:p>
        </w:tc>
        <w:tc>
          <w:tcPr>
            <w:tcW w:type="dxa" w:w="2592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CandidatePatch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P4 补丁导出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规范化为 git diff，组装 predictions.jsonl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model_patch / predictions.jsonl</w:t>
            </w:r>
          </w:p>
        </w:tc>
      </w:tr>
      <w:tr>
        <w:tc>
          <w:tcPr>
            <w:tcW w:type="dxa" w:w="1728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P5 官方评测</w:t>
            </w:r>
          </w:p>
        </w:tc>
        <w:tc>
          <w:tcPr>
            <w:tcW w:type="dxa" w:w="57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Docker 环境中应用补丁、执行测试、产出 resolved 等结果</w:t>
            </w:r>
          </w:p>
        </w:tc>
        <w:tc>
          <w:tcPr>
            <w:tcW w:type="dxa" w:w="2592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HarnessResult</w:t>
            </w:r>
          </w:p>
        </w:tc>
      </w:tr>
      <w:tr>
        <w:tc>
          <w:tcPr>
            <w:tcW w:type="dxa" w:w="172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P6 结果归档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生成实例级日志、汇总报告和指标表</w:t>
            </w:r>
          </w:p>
        </w:tc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summary.md / results.json / appendix</w:t>
            </w:r>
          </w:p>
        </w:tc>
      </w:tr>
    </w:tbl>
    <w:p/>
    <w:p>
      <w:pPr>
        <w:pStyle w:val="Heading2"/>
      </w:pPr>
      <w:r>
        <w:t>6.2 测试执行原则</w:t>
      </w:r>
    </w:p>
    <w:p>
      <w:pPr>
        <w:pStyle w:val="ListBullet"/>
      </w:pPr>
      <w:r>
        <w:rPr>
          <w:rFonts w:ascii="宋体" w:hAnsi="宋体" w:eastAsia="宋体"/>
          <w:sz w:val="20"/>
        </w:rPr>
        <w:t>推理阶段与评分阶段分离：DevAgent 只能生成补丁，resolved 由官方 harness 判定。</w:t>
      </w:r>
    </w:p>
    <w:p>
      <w:pPr>
        <w:pStyle w:val="ListBullet"/>
      </w:pPr>
      <w:r>
        <w:rPr>
          <w:rFonts w:ascii="宋体" w:hAnsi="宋体" w:eastAsia="宋体"/>
          <w:sz w:val="20"/>
        </w:rPr>
        <w:t>评测过程容器化：Docker 环境是标准执行载体，保证不同机器上的一致性。</w:t>
      </w:r>
    </w:p>
    <w:p>
      <w:pPr>
        <w:pStyle w:val="ListBullet"/>
      </w:pPr>
      <w:r>
        <w:rPr>
          <w:rFonts w:ascii="宋体" w:hAnsi="宋体" w:eastAsia="宋体"/>
          <w:sz w:val="20"/>
        </w:rPr>
        <w:t>参数冻结：正式评测前冻结模型、提示模板、工具权限、重试上限和超时阈值。</w:t>
      </w:r>
    </w:p>
    <w:p>
      <w:pPr>
        <w:pStyle w:val="ListBullet"/>
      </w:pPr>
      <w:r>
        <w:rPr>
          <w:rFonts w:ascii="宋体" w:hAnsi="宋体" w:eastAsia="宋体"/>
          <w:sz w:val="20"/>
        </w:rPr>
        <w:t>日志可追踪：每个实例保留任务元数据、补丁、stderr/stdout、评测结果和耗时。</w:t>
      </w:r>
    </w:p>
    <w:p>
      <w:pPr>
        <w:pStyle w:val="ListBullet"/>
      </w:pPr>
      <w:r>
        <w:rPr>
          <w:rFonts w:ascii="宋体" w:hAnsi="宋体" w:eastAsia="宋体"/>
          <w:sz w:val="20"/>
        </w:rPr>
        <w:t>结果可复核：保留 predictions.jsonl 与官方评测输出，支持教师或第三方复跑。</w:t>
      </w:r>
    </w:p>
    <w:p>
      <w:pPr>
        <w:pStyle w:val="Heading2"/>
      </w:pPr>
      <w:r>
        <w:t>6.3 重试与异常处理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异常类型</w:t>
            </w:r>
          </w:p>
        </w:tc>
        <w:tc>
          <w:tcPr>
            <w:tcW w:type="dxa" w:w="576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处理策略</w:t>
            </w:r>
          </w:p>
        </w:tc>
        <w:tc>
          <w:tcPr>
            <w:tcW w:type="dxa" w:w="216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计分规则</w:t>
            </w:r>
          </w:p>
        </w:tc>
      </w:tr>
      <w:tr>
        <w:tc>
          <w:tcPr>
            <w:tcW w:type="dxa" w:w="21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LLM 推理异常</w:t>
            </w:r>
          </w:p>
        </w:tc>
        <w:tc>
          <w:tcPr>
            <w:tcW w:type="dxa" w:w="57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按系统设计最多重试 N 次，记录失败原因</w:t>
            </w:r>
          </w:p>
        </w:tc>
        <w:tc>
          <w:tcPr>
            <w:tcW w:type="dxa" w:w="21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若最终无补丁，记 empty patch / unresolved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补丁不可应用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记录 invalid patch；不得手工修补后再计入正式分数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resolved = 否</w:t>
            </w:r>
          </w:p>
        </w:tc>
      </w:tr>
      <w:tr>
        <w:tc>
          <w:tcPr>
            <w:tcW w:type="dxa" w:w="21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容器构建失败</w:t>
            </w:r>
          </w:p>
        </w:tc>
        <w:tc>
          <w:tcPr>
            <w:tcW w:type="dxa" w:w="57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优先归类为 harness error，复跑一次并记录环境信息</w:t>
            </w:r>
          </w:p>
        </w:tc>
        <w:tc>
          <w:tcPr>
            <w:tcW w:type="dxa" w:w="21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单列 error，不伪装为 unresolved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测试超时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按统一 timeout 处理，保留日志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按官方 harness 或项目约定分类</w:t>
            </w:r>
          </w:p>
        </w:tc>
      </w:tr>
      <w:tr>
        <w:tc>
          <w:tcPr>
            <w:tcW w:type="dxa" w:w="21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结果文件缺失</w:t>
            </w:r>
          </w:p>
        </w:tc>
        <w:tc>
          <w:tcPr>
            <w:tcW w:type="dxa" w:w="57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判定为流程异常，阻断报告发布并重新执行归档流程</w:t>
            </w:r>
          </w:p>
        </w:tc>
        <w:tc>
          <w:tcPr>
            <w:tcW w:type="dxa" w:w="21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不进入正式统计</w:t>
            </w:r>
          </w:p>
        </w:tc>
      </w:tr>
    </w:tbl>
    <w:p/>
    <w:p>
      <w:pPr>
        <w:pStyle w:val="Heading1"/>
      </w:pPr>
      <w:r>
        <w:t>7 测试环境与资源配置</w:t>
      </w:r>
    </w:p>
    <w:p>
      <w:pPr>
        <w:pStyle w:val="Heading2"/>
      </w:pPr>
      <w:r>
        <w:t>7.1 基础环境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77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建议配置</w:t>
            </w:r>
          </w:p>
        </w:tc>
      </w:tr>
      <w:tr>
        <w:tc>
          <w:tcPr>
            <w:tcW w:type="dxa" w:w="2304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操作系统</w:t>
            </w:r>
          </w:p>
        </w:tc>
        <w:tc>
          <w:tcPr>
            <w:tcW w:type="dxa" w:w="7776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Linux 优先；macOS 可用于开发与局部评测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容器平台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Docker，正式评测必须启用</w:t>
            </w:r>
          </w:p>
        </w:tc>
      </w:tr>
      <w:tr>
        <w:tc>
          <w:tcPr>
            <w:tcW w:type="dxa" w:w="2304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Python 环境</w:t>
            </w:r>
          </w:p>
        </w:tc>
        <w:tc>
          <w:tcPr>
            <w:tcW w:type="dxa" w:w="7776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遵循 SWE-bench 官方依赖与评测脚本要求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存储资源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官方文档建议至少 120 GB 可用空间</w:t>
            </w:r>
          </w:p>
        </w:tc>
      </w:tr>
      <w:tr>
        <w:tc>
          <w:tcPr>
            <w:tcW w:type="dxa" w:w="2304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内存资源</w:t>
            </w:r>
          </w:p>
        </w:tc>
        <w:tc>
          <w:tcPr>
            <w:tcW w:type="dxa" w:w="7776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官方文档建议至少 16 GB RAM</w:t>
            </w:r>
          </w:p>
        </w:tc>
      </w:tr>
      <w:tr>
        <w:tc>
          <w:tcPr>
            <w:tcW w:type="dxa" w:w="230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CPU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官方文档建议 8 核及以上</w:t>
            </w:r>
          </w:p>
        </w:tc>
      </w:tr>
      <w:tr>
        <w:tc>
          <w:tcPr>
            <w:tcW w:type="dxa" w:w="2304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体系结构</w:t>
            </w:r>
          </w:p>
        </w:tc>
        <w:tc>
          <w:tcPr>
            <w:tcW w:type="dxa" w:w="7776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x86_64 推荐；ARM64 支持需单独验证</w:t>
            </w:r>
          </w:p>
        </w:tc>
      </w:tr>
    </w:tbl>
    <w:p/>
    <w:p>
      <w:pPr>
        <w:pStyle w:val="Heading2"/>
      </w:pPr>
      <w:r>
        <w:t>7.2 环境预检项</w:t>
      </w:r>
    </w:p>
    <w:p>
      <w:pPr>
        <w:ind w:left="259" w:hanging="259"/>
      </w:pPr>
      <w:r>
        <w:rPr>
          <w:rFonts w:ascii="宋体" w:hAnsi="宋体" w:eastAsia="宋体"/>
          <w:sz w:val="20"/>
        </w:rPr>
        <w:t>1. Docker 服务可正常启动。</w:t>
      </w:r>
    </w:p>
    <w:p>
      <w:pPr>
        <w:ind w:left="259" w:hanging="259"/>
      </w:pPr>
      <w:r>
        <w:rPr>
          <w:rFonts w:ascii="宋体" w:hAnsi="宋体" w:eastAsia="宋体"/>
          <w:sz w:val="20"/>
        </w:rPr>
        <w:t>2. 官方 swebench harness 可安装并执行。</w:t>
      </w:r>
    </w:p>
    <w:p>
      <w:pPr>
        <w:ind w:left="259" w:hanging="259"/>
      </w:pPr>
      <w:r>
        <w:rPr>
          <w:rFonts w:ascii="宋体" w:hAnsi="宋体" w:eastAsia="宋体"/>
          <w:sz w:val="20"/>
        </w:rPr>
        <w:t>3. 使用 gold patch 对固定实例进行校验，确认评测链路可跑通。</w:t>
      </w:r>
    </w:p>
    <w:p>
      <w:pPr>
        <w:ind w:left="259" w:hanging="259"/>
      </w:pPr>
      <w:r>
        <w:rPr>
          <w:rFonts w:ascii="宋体" w:hAnsi="宋体" w:eastAsia="宋体"/>
          <w:sz w:val="20"/>
        </w:rPr>
        <w:t>4. 评测输出目录、日志目录、缓存目录具备写权限。</w:t>
      </w:r>
    </w:p>
    <w:p>
      <w:pPr>
        <w:ind w:left="259" w:hanging="259"/>
      </w:pPr>
      <w:r>
        <w:rPr>
          <w:rFonts w:ascii="宋体" w:hAnsi="宋体" w:eastAsia="宋体"/>
          <w:sz w:val="20"/>
        </w:rPr>
        <w:t>5. 正式评测前记录机器配置、Docker 版本、Python 版本和数据集版本。</w:t>
      </w:r>
    </w:p>
    <w:p>
      <w:r>
        <w:br w:type="page"/>
      </w:r>
    </w:p>
    <w:p>
      <w:pPr>
        <w:pStyle w:val="Heading2"/>
      </w:pPr>
      <w:r>
        <w:t>7.3 推荐命令模板</w:t>
      </w:r>
    </w:p>
    <w:p>
      <w:r>
        <w:rPr>
          <w:rFonts w:ascii="宋体" w:hAnsi="宋体" w:eastAsia="宋体"/>
        </w:rPr>
        <w:t>以下命令仅作为执行模板，最终以项目实际目录与数据集版本为准。</w:t>
      </w:r>
    </w:p>
    <w:p>
      <w:pPr>
        <w:spacing w:before="80" w:after="120"/>
        <w:ind w:left="317" w:right="173"/>
        <w:shd w:fill="F2F2F2"/>
      </w:pPr>
      <w:r>
        <w:rPr>
          <w:rFonts w:ascii="Consolas" w:hAnsi="Consolas"/>
          <w:sz w:val="17"/>
        </w:rPr>
        <w:t>python -m swebench.harness.run_evaluation \</w:t>
        <w:br/>
        <w:t xml:space="preserve">  --dataset_name princeton-nlp/SWE-bench_Verified \</w:t>
        <w:br/>
        <w:t xml:space="preserve">  --predictions_path outputs/predictions.jsonl \</w:t>
        <w:br/>
        <w:t xml:space="preserve">  --max_workers 4 \</w:t>
        <w:br/>
        <w:t xml:space="preserve">  --run_id devagent_verified_v1</w:t>
      </w:r>
    </w:p>
    <w:p>
      <w:r>
        <w:rPr>
          <w:rFonts w:ascii="宋体" w:hAnsi="宋体" w:eastAsia="宋体"/>
        </w:rPr>
        <w:t>正式报告应同时记录命令、参数、代码版本、提示模板版本与模型版本，保证评测可复现。</w:t>
      </w:r>
    </w:p>
    <w:p>
      <w:pPr>
        <w:pStyle w:val="Heading1"/>
      </w:pPr>
      <w:r>
        <w:t>8 指标体系与判定规则</w:t>
      </w:r>
    </w:p>
    <w:p>
      <w:pPr>
        <w:pStyle w:val="Heading2"/>
      </w:pPr>
      <w:r>
        <w:t>8.1 核心指标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44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60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448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问题解决率 Resolution Rate</w:t>
            </w:r>
          </w:p>
        </w:tc>
        <w:tc>
          <w:tcPr>
            <w:tcW w:type="dxa" w:w="4608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resolved_instances / submitted_instances x 100%</w:t>
            </w:r>
          </w:p>
        </w:tc>
        <w:tc>
          <w:tcPr>
            <w:tcW w:type="dxa" w:w="288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主评价指标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提交覆盖率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submitted_instances / target_instances x 100%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衡量是否覆盖完整数据集</w:t>
            </w:r>
          </w:p>
        </w:tc>
      </w:tr>
      <w:tr>
        <w:tc>
          <w:tcPr>
            <w:tcW w:type="dxa" w:w="2448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评测完成率</w:t>
            </w:r>
          </w:p>
        </w:tc>
        <w:tc>
          <w:tcPr>
            <w:tcW w:type="dxa" w:w="4608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completed_instances / submitted_instances x 100%</w:t>
            </w:r>
          </w:p>
        </w:tc>
        <w:tc>
          <w:tcPr>
            <w:tcW w:type="dxa" w:w="288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衡量工程稳定性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空补丁率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empty_patch_instances / submitted_instances x 100%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衡量失败输出</w:t>
            </w:r>
          </w:p>
        </w:tc>
      </w:tr>
      <w:tr>
        <w:tc>
          <w:tcPr>
            <w:tcW w:type="dxa" w:w="2448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补丁应用成功率</w:t>
            </w:r>
          </w:p>
        </w:tc>
        <w:tc>
          <w:tcPr>
            <w:tcW w:type="dxa" w:w="4608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applied_patch_instances / submitted_instances x 100%</w:t>
            </w:r>
          </w:p>
        </w:tc>
        <w:tc>
          <w:tcPr>
            <w:tcW w:type="dxa" w:w="288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衡量输出格式质量</w:t>
            </w:r>
          </w:p>
        </w:tc>
      </w:tr>
      <w:tr>
        <w:tc>
          <w:tcPr>
            <w:tcW w:type="dxa" w:w="244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Harness 错误率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error_instances / submitted_instances x 100%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衡量环境与执行异常</w:t>
            </w:r>
          </w:p>
        </w:tc>
      </w:tr>
    </w:tbl>
    <w:p/>
    <w:p>
      <w:pPr>
        <w:pStyle w:val="Heading2"/>
      </w:pPr>
      <w:r>
        <w:t>8.2 辅助诊断指标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72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平均修复耗时</w:t>
            </w:r>
          </w:p>
        </w:tc>
        <w:tc>
          <w:tcPr>
            <w:tcW w:type="dxa" w:w="720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单实例从任务载入到补丁输出的平均时间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平均工具调用次数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每个实例的检索、文件读取、测试/静态分析调用次数</w:t>
            </w:r>
          </w:p>
        </w:tc>
      </w:tr>
      <w:tr>
        <w:tc>
          <w:tcPr>
            <w:tcW w:type="dxa" w:w="288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平均补丁规模</w:t>
            </w:r>
          </w:p>
        </w:tc>
        <w:tc>
          <w:tcPr>
            <w:tcW w:type="dxa" w:w="720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新增/删除行数及涉及文件数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仓库分组解决率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按仓库统计 resolved rate，定位系统对不同代码库的适应性</w:t>
            </w:r>
          </w:p>
        </w:tc>
      </w:tr>
      <w:tr>
        <w:tc>
          <w:tcPr>
            <w:tcW w:type="dxa" w:w="288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失败类型分布</w:t>
            </w:r>
          </w:p>
        </w:tc>
        <w:tc>
          <w:tcPr>
            <w:tcW w:type="dxa" w:w="720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定位失败、补丁不可应用、测试未通过、环境异常等比例</w:t>
            </w:r>
          </w:p>
        </w:tc>
      </w:tr>
    </w:tbl>
    <w:p/>
    <w:p>
      <w:pPr>
        <w:pStyle w:val="Heading2"/>
      </w:pPr>
      <w:r>
        <w:t>8.3 结果判定矩阵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45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判定</w:t>
            </w:r>
          </w:p>
        </w:tc>
        <w:tc>
          <w:tcPr>
            <w:tcW w:type="dxa" w:w="518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3456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补丁可应用且官方评测 resolved</w:t>
            </w:r>
          </w:p>
        </w:tc>
        <w:tc>
          <w:tcPr>
            <w:tcW w:type="dxa" w:w="144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解决</w:t>
            </w:r>
          </w:p>
        </w:tc>
        <w:tc>
          <w:tcPr>
            <w:tcW w:type="dxa" w:w="5184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计入问题解决率分子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补丁可应用但评测 unresolved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未解决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记录失败测试与日志</w:t>
            </w:r>
          </w:p>
        </w:tc>
      </w:tr>
      <w:tr>
        <w:tc>
          <w:tcPr>
            <w:tcW w:type="dxa" w:w="3456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空补丁</w:t>
            </w:r>
          </w:p>
        </w:tc>
        <w:tc>
          <w:tcPr>
            <w:tcW w:type="dxa" w:w="144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未解决</w:t>
            </w:r>
          </w:p>
        </w:tc>
        <w:tc>
          <w:tcPr>
            <w:tcW w:type="dxa" w:w="5184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单列 empty patch</w:t>
            </w:r>
          </w:p>
        </w:tc>
      </w:tr>
      <w:tr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补丁格式错误或不可应用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未解决</w:t>
            </w:r>
          </w:p>
        </w:tc>
        <w:tc>
          <w:tcPr>
            <w:tcW w:type="dxa" w:w="518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单列 invalid patch</w:t>
            </w:r>
          </w:p>
        </w:tc>
      </w:tr>
      <w:tr>
        <w:tc>
          <w:tcPr>
            <w:tcW w:type="dxa" w:w="3456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评测环境错误</w:t>
            </w:r>
          </w:p>
        </w:tc>
        <w:tc>
          <w:tcPr>
            <w:tcW w:type="dxa" w:w="144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错误</w:t>
            </w:r>
          </w:p>
        </w:tc>
        <w:tc>
          <w:tcPr>
            <w:tcW w:type="dxa" w:w="5184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单列 error，需说明是否重跑</w:t>
            </w:r>
          </w:p>
        </w:tc>
      </w:tr>
    </w:tbl>
    <w:p/>
    <w:p>
      <w:pPr>
        <w:pStyle w:val="Heading1"/>
      </w:pPr>
      <w:r>
        <w:t>9 分层评测计划与测试批次</w:t>
      </w:r>
    </w:p>
    <w:p>
      <w:pPr>
        <w:pStyle w:val="Heading2"/>
      </w:pPr>
      <w:r>
        <w:t>9.1 L0 环境预检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92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1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目的</w:t>
            </w:r>
          </w:p>
        </w:tc>
        <w:tc>
          <w:tcPr>
            <w:tcW w:type="dxa" w:w="792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验证 benchmark 环境正确，避免把环境问题误判为模型问题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样本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固定 5-10 个 SWE-bench Verified gold patch 实例</w:t>
            </w:r>
          </w:p>
        </w:tc>
      </w:tr>
      <w:tr>
        <w:tc>
          <w:tcPr>
            <w:tcW w:type="dxa" w:w="21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执行</w:t>
            </w:r>
          </w:p>
        </w:tc>
        <w:tc>
          <w:tcPr>
            <w:tcW w:type="dxa" w:w="792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运行官方 harness 的 gold 校验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通过条件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样本可成功评测；异常实例必须记录并解释</w:t>
            </w:r>
          </w:p>
        </w:tc>
      </w:tr>
      <w:tr>
        <w:tc>
          <w:tcPr>
            <w:tcW w:type="dxa" w:w="21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输出</w:t>
            </w:r>
          </w:p>
        </w:tc>
        <w:tc>
          <w:tcPr>
            <w:tcW w:type="dxa" w:w="792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environment_check.md、gold_validation.json</w:t>
            </w:r>
          </w:p>
        </w:tc>
      </w:tr>
    </w:tbl>
    <w:p/>
    <w:p>
      <w:pPr>
        <w:pStyle w:val="Heading2"/>
      </w:pPr>
      <w:r>
        <w:t>9.2 L1 小批冒烟测试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92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1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目的</w:t>
            </w:r>
          </w:p>
        </w:tc>
        <w:tc>
          <w:tcPr>
            <w:tcW w:type="dxa" w:w="792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验证 DevAgent 修复链路是否闭环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样本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10-20 个 Verified 实例，建议覆盖多个仓库</w:t>
            </w:r>
          </w:p>
        </w:tc>
      </w:tr>
      <w:tr>
        <w:tc>
          <w:tcPr>
            <w:tcW w:type="dxa" w:w="21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检查项</w:t>
            </w:r>
          </w:p>
        </w:tc>
        <w:tc>
          <w:tcPr>
            <w:tcW w:type="dxa" w:w="792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补丁生成、JSONL 封装、评测调用、日志归档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通过条件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至少完成全流程跑通；问题解决率仅做参考，不作最终性能结论</w:t>
            </w:r>
          </w:p>
        </w:tc>
      </w:tr>
      <w:tr>
        <w:tc>
          <w:tcPr>
            <w:tcW w:type="dxa" w:w="21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输出</w:t>
            </w:r>
          </w:p>
        </w:tc>
        <w:tc>
          <w:tcPr>
            <w:tcW w:type="dxa" w:w="792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smoke_report.md、smoke_predictions.jsonl、实例日志</w:t>
            </w:r>
          </w:p>
        </w:tc>
      </w:tr>
    </w:tbl>
    <w:p/>
    <w:p>
      <w:pPr>
        <w:pStyle w:val="Heading2"/>
      </w:pPr>
      <w:r>
        <w:t>9.3 L2 SWE-bench Verified 正式评测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92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1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目的</w:t>
            </w:r>
          </w:p>
        </w:tc>
        <w:tc>
          <w:tcPr>
            <w:tcW w:type="dxa" w:w="792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形成 DevAgent 对外正式标准分数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样本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500 个 SWE-bench Verified 实例</w:t>
            </w:r>
          </w:p>
        </w:tc>
      </w:tr>
      <w:tr>
        <w:tc>
          <w:tcPr>
            <w:tcW w:type="dxa" w:w="21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输入</w:t>
            </w:r>
          </w:p>
        </w:tc>
        <w:tc>
          <w:tcPr>
            <w:tcW w:type="dxa" w:w="792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Issue 描述 + 基线仓库 + 任务元数据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输出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完整 predictions.jsonl 及官方评测结果</w:t>
            </w:r>
          </w:p>
        </w:tc>
      </w:tr>
      <w:tr>
        <w:tc>
          <w:tcPr>
            <w:tcW w:type="dxa" w:w="21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核心报告</w:t>
            </w:r>
          </w:p>
        </w:tc>
        <w:tc>
          <w:tcPr>
            <w:tcW w:type="dxa" w:w="792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问题解决率、提交覆盖率、评测完成率、空补丁率、错误率、仓库分布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过程约束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模型、提示、工具权限、超时与重试参数冻结，不允许边评测边调参</w:t>
            </w:r>
          </w:p>
        </w:tc>
      </w:tr>
    </w:tbl>
    <w:p/>
    <w:p>
      <w:pPr>
        <w:pStyle w:val="Heading2"/>
      </w:pPr>
      <w:r>
        <w:t>9.4 L3 SWE-bench Full 扩展评测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16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92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1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目的</w:t>
            </w:r>
          </w:p>
        </w:tc>
        <w:tc>
          <w:tcPr>
            <w:tcW w:type="dxa" w:w="792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考察系统在更大规模、更多噪声任务中的覆盖与泛化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样本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2,294 个 Full 实例，可根据资源选择全量或分层抽样</w:t>
            </w:r>
          </w:p>
        </w:tc>
      </w:tr>
      <w:tr>
        <w:tc>
          <w:tcPr>
            <w:tcW w:type="dxa" w:w="21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输出</w:t>
            </w:r>
          </w:p>
        </w:tc>
        <w:tc>
          <w:tcPr>
            <w:tcW w:type="dxa" w:w="792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full_results.json、full_summary.md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解释原则</w:t>
            </w:r>
          </w:p>
        </w:tc>
        <w:tc>
          <w:tcPr>
            <w:tcW w:type="dxa" w:w="792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Full 结果作为扩展分析，不替代 Verified 正式分数</w:t>
            </w:r>
          </w:p>
        </w:tc>
      </w:tr>
      <w:tr>
        <w:tc>
          <w:tcPr>
            <w:tcW w:type="dxa" w:w="21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建议</w:t>
            </w:r>
          </w:p>
        </w:tc>
        <w:tc>
          <w:tcPr>
            <w:tcW w:type="dxa" w:w="792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若资源不足，采用按仓库分层抽样并明确抽样规则</w:t>
            </w:r>
          </w:p>
        </w:tc>
      </w:tr>
    </w:tbl>
    <w:p/>
    <w:p>
      <w:pPr>
        <w:pStyle w:val="Heading1"/>
      </w:pPr>
      <w:r>
        <w:t>10 测试用例规格与记录模板</w:t>
      </w:r>
    </w:p>
    <w:p>
      <w:pPr>
        <w:pStyle w:val="Heading2"/>
      </w:pPr>
      <w:r>
        <w:t>10.1 单实例测试用例模板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2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填写要求</w:t>
            </w:r>
          </w:p>
        </w:tc>
      </w:tr>
      <w:tr>
        <w:tc>
          <w:tcPr>
            <w:tcW w:type="dxa" w:w="288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TestCase_ID</w:t>
            </w:r>
          </w:p>
        </w:tc>
        <w:tc>
          <w:tcPr>
            <w:tcW w:type="dxa" w:w="720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如 SBV-0001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instance_id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与 SWE-bench 数据集一致</w:t>
            </w:r>
          </w:p>
        </w:tc>
      </w:tr>
      <w:tr>
        <w:tc>
          <w:tcPr>
            <w:tcW w:type="dxa" w:w="288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repository</w:t>
            </w:r>
          </w:p>
        </w:tc>
        <w:tc>
          <w:tcPr>
            <w:tcW w:type="dxa" w:w="720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仓库名称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problem_statement 摘要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Issue 核心问题摘要</w:t>
            </w:r>
          </w:p>
        </w:tc>
      </w:tr>
      <w:tr>
        <w:tc>
          <w:tcPr>
            <w:tcW w:type="dxa" w:w="288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输入快照</w:t>
            </w:r>
          </w:p>
        </w:tc>
        <w:tc>
          <w:tcPr>
            <w:tcW w:type="dxa" w:w="720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base commit / 工作区路径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DevAgent 版本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模型、提示模板、工具配置版本</w:t>
            </w:r>
          </w:p>
        </w:tc>
      </w:tr>
      <w:tr>
        <w:tc>
          <w:tcPr>
            <w:tcW w:type="dxa" w:w="288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预测文件</w:t>
            </w:r>
          </w:p>
        </w:tc>
        <w:tc>
          <w:tcPr>
            <w:tcW w:type="dxa" w:w="720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对应 predictions.jsonl 中的位置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评测结果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resolved / unresolved / error</w:t>
            </w:r>
          </w:p>
        </w:tc>
      </w:tr>
      <w:tr>
        <w:tc>
          <w:tcPr>
            <w:tcW w:type="dxa" w:w="288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失败说明</w:t>
            </w:r>
          </w:p>
        </w:tc>
        <w:tc>
          <w:tcPr>
            <w:tcW w:type="dxa" w:w="720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若未解决，记录失败类型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证据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日志、补丁、官方 harness 输出</w:t>
            </w:r>
          </w:p>
        </w:tc>
      </w:tr>
    </w:tbl>
    <w:p/>
    <w:p>
      <w:pPr>
        <w:pStyle w:val="Heading2"/>
      </w:pPr>
      <w:r>
        <w:t>10.2 批次评测记录模板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6912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3168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Batch_ID</w:t>
            </w:r>
          </w:p>
        </w:tc>
        <w:tc>
          <w:tcPr>
            <w:tcW w:type="dxa" w:w="6912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VERIFIED-FULL-V1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数据集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princeton-nlp/SWE-bench_Verified</w:t>
            </w:r>
          </w:p>
        </w:tc>
      </w:tr>
      <w:tr>
        <w:tc>
          <w:tcPr>
            <w:tcW w:type="dxa" w:w="3168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任务数量</w:t>
            </w:r>
          </w:p>
        </w:tc>
        <w:tc>
          <w:tcPr>
            <w:tcW w:type="dxa" w:w="6912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500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提交数量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500</w:t>
            </w:r>
          </w:p>
        </w:tc>
      </w:tr>
      <w:tr>
        <w:tc>
          <w:tcPr>
            <w:tcW w:type="dxa" w:w="3168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评测完成数量</w:t>
            </w:r>
          </w:p>
        </w:tc>
        <w:tc>
          <w:tcPr>
            <w:tcW w:type="dxa" w:w="6912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498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Resolved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以实际统计为准</w:t>
            </w:r>
          </w:p>
        </w:tc>
      </w:tr>
      <w:tr>
        <w:tc>
          <w:tcPr>
            <w:tcW w:type="dxa" w:w="3168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Resolution Rate</w:t>
            </w:r>
          </w:p>
        </w:tc>
        <w:tc>
          <w:tcPr>
            <w:tcW w:type="dxa" w:w="6912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Resolved / Submitted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Empty Patch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以实际统计为准</w:t>
            </w:r>
          </w:p>
        </w:tc>
      </w:tr>
      <w:tr>
        <w:tc>
          <w:tcPr>
            <w:tcW w:type="dxa" w:w="3168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Errors</w:t>
            </w:r>
          </w:p>
        </w:tc>
        <w:tc>
          <w:tcPr>
            <w:tcW w:type="dxa" w:w="6912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以实际统计为准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运行时间</w:t>
            </w:r>
          </w:p>
        </w:tc>
        <w:tc>
          <w:tcPr>
            <w:tcW w:type="dxa" w:w="6912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开始 / 结束时间</w:t>
            </w:r>
          </w:p>
        </w:tc>
      </w:tr>
      <w:tr>
        <w:tc>
          <w:tcPr>
            <w:tcW w:type="dxa" w:w="3168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版本信息</w:t>
            </w:r>
          </w:p>
        </w:tc>
        <w:tc>
          <w:tcPr>
            <w:tcW w:type="dxa" w:w="6912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代码 commit、模型版本、prompt 版本</w:t>
            </w:r>
          </w:p>
        </w:tc>
      </w:tr>
    </w:tbl>
    <w:p/>
    <w:p>
      <w:pPr>
        <w:pStyle w:val="Heading1"/>
      </w:pPr>
      <w:r>
        <w:t>11 结果报告与交付物</w:t>
      </w:r>
    </w:p>
    <w:p>
      <w:pPr>
        <w:pStyle w:val="Heading2"/>
      </w:pPr>
      <w:r>
        <w:t>11.1 输出目录规范</w:t>
      </w:r>
    </w:p>
    <w:p>
      <w:pPr>
        <w:spacing w:before="80" w:after="120"/>
        <w:ind w:left="317" w:right="173"/>
        <w:shd w:fill="F2F2F2"/>
      </w:pPr>
      <w:r>
        <w:rPr>
          <w:rFonts w:ascii="Consolas" w:hAnsi="Consolas"/>
          <w:sz w:val="17"/>
        </w:rPr>
        <w:t>benchmark_outputs/</w:t>
        <w:br/>
        <w:t>├── predictions/</w:t>
        <w:br/>
        <w:t>│   ├── verified_predictions.jsonl</w:t>
        <w:br/>
        <w:t>│   └── full_predictions.jsonl</w:t>
        <w:br/>
        <w:t>├── harness_results/</w:t>
        <w:br/>
        <w:t>│   ├── verified/</w:t>
        <w:br/>
        <w:t>│   └── full/</w:t>
        <w:br/>
        <w:t>├── reports/</w:t>
        <w:br/>
        <w:t>│   ├── verified_summary.md</w:t>
        <w:br/>
        <w:t>│   ├── verified_metrics.json</w:t>
        <w:br/>
        <w:t>│   ├── full_summary.md</w:t>
        <w:br/>
        <w:t>│   └── final_test_report.pdf</w:t>
        <w:br/>
        <w:t>├── logs/</w:t>
        <w:br/>
        <w:t>│   ├── agent_traces/</w:t>
        <w:br/>
        <w:t>│   └── harness_logs/</w:t>
        <w:br/>
        <w:t>└── manifests/</w:t>
        <w:br/>
        <w:t xml:space="preserve">    ├── run_config.yaml</w:t>
        <w:br/>
        <w:t xml:space="preserve">    └── environment_info.txt</w:t>
      </w:r>
    </w:p>
    <w:p>
      <w:pPr>
        <w:pStyle w:val="Heading2"/>
      </w:pPr>
      <w:r>
        <w:t>11.2 最终报告应包含的内容</w:t>
      </w:r>
    </w:p>
    <w:p>
      <w:pPr>
        <w:pStyle w:val="ListBullet"/>
      </w:pPr>
      <w:r>
        <w:rPr>
          <w:rFonts w:ascii="宋体" w:hAnsi="宋体" w:eastAsia="宋体"/>
          <w:sz w:val="20"/>
        </w:rPr>
        <w:t>评测目标、数据集版本、执行日期与软硬件环境。</w:t>
      </w:r>
    </w:p>
    <w:p>
      <w:pPr>
        <w:pStyle w:val="ListBullet"/>
      </w:pPr>
      <w:r>
        <w:rPr>
          <w:rFonts w:ascii="宋体" w:hAnsi="宋体" w:eastAsia="宋体"/>
          <w:sz w:val="20"/>
        </w:rPr>
        <w:t>模型版本、提示模板版本、工具调用权限、重试与超时参数。</w:t>
      </w:r>
    </w:p>
    <w:p>
      <w:pPr>
        <w:pStyle w:val="ListBullet"/>
      </w:pPr>
      <w:r>
        <w:rPr>
          <w:rFonts w:ascii="宋体" w:hAnsi="宋体" w:eastAsia="宋体"/>
          <w:sz w:val="20"/>
        </w:rPr>
        <w:t>SWE-bench Verified 问题解决率及配套工程指标。</w:t>
      </w:r>
    </w:p>
    <w:p>
      <w:pPr>
        <w:pStyle w:val="ListBullet"/>
      </w:pPr>
      <w:r>
        <w:rPr>
          <w:rFonts w:ascii="宋体" w:hAnsi="宋体" w:eastAsia="宋体"/>
          <w:sz w:val="20"/>
        </w:rPr>
        <w:t>按仓库、失败类型、补丁可应用性等维度的分析。</w:t>
      </w:r>
    </w:p>
    <w:p>
      <w:pPr>
        <w:pStyle w:val="ListBullet"/>
      </w:pPr>
      <w:r>
        <w:rPr>
          <w:rFonts w:ascii="宋体" w:hAnsi="宋体" w:eastAsia="宋体"/>
          <w:sz w:val="20"/>
        </w:rPr>
        <w:t>典型成功案例与典型失败案例。</w:t>
      </w:r>
    </w:p>
    <w:p>
      <w:pPr>
        <w:pStyle w:val="ListBullet"/>
      </w:pPr>
      <w:r>
        <w:rPr>
          <w:rFonts w:ascii="宋体" w:hAnsi="宋体" w:eastAsia="宋体"/>
          <w:sz w:val="20"/>
        </w:rPr>
        <w:t>SWE-bench Full 扩展评测结果（如执行）。</w:t>
      </w:r>
    </w:p>
    <w:p>
      <w:pPr>
        <w:pStyle w:val="ListBullet"/>
      </w:pPr>
      <w:r>
        <w:rPr>
          <w:rFonts w:ascii="宋体" w:hAnsi="宋体" w:eastAsia="宋体"/>
          <w:sz w:val="20"/>
        </w:rPr>
        <w:t>局限性、Benchmark 风险与后续改进计划。</w:t>
      </w:r>
    </w:p>
    <w:p>
      <w:pPr>
        <w:pStyle w:val="Heading1"/>
      </w:pPr>
      <w:r>
        <w:t>12 风险、边界与合规控制</w:t>
      </w:r>
    </w:p>
    <w:p>
      <w:pPr>
        <w:pStyle w:val="Heading2"/>
      </w:pPr>
      <w:r>
        <w:t>12.1 公平性与防泄漏原则</w:t>
      </w:r>
    </w:p>
    <w:p>
      <w:pPr>
        <w:pStyle w:val="ListBullet"/>
      </w:pPr>
      <w:r>
        <w:rPr>
          <w:rFonts w:ascii="宋体" w:hAnsi="宋体" w:eastAsia="宋体"/>
          <w:sz w:val="20"/>
        </w:rPr>
        <w:t>推理阶段不得读取 gold patch、test_patch 或官方评测日志。</w:t>
      </w:r>
    </w:p>
    <w:p>
      <w:pPr>
        <w:pStyle w:val="ListBullet"/>
      </w:pPr>
      <w:r>
        <w:rPr>
          <w:rFonts w:ascii="宋体" w:hAnsi="宋体" w:eastAsia="宋体"/>
          <w:sz w:val="20"/>
        </w:rPr>
        <w:t>正式评测前冻结提示、工具、温度、重试上限与检索范围。</w:t>
      </w:r>
    </w:p>
    <w:p>
      <w:pPr>
        <w:pStyle w:val="ListBullet"/>
      </w:pPr>
      <w:r>
        <w:rPr>
          <w:rFonts w:ascii="宋体" w:hAnsi="宋体" w:eastAsia="宋体"/>
          <w:sz w:val="20"/>
        </w:rPr>
        <w:t>不允许人工介入修补正式评测产出的 model_patch。</w:t>
      </w:r>
    </w:p>
    <w:p>
      <w:pPr>
        <w:pStyle w:val="ListBullet"/>
      </w:pPr>
      <w:r>
        <w:rPr>
          <w:rFonts w:ascii="宋体" w:hAnsi="宋体" w:eastAsia="宋体"/>
          <w:sz w:val="20"/>
        </w:rPr>
        <w:t>每次正式评分均保留完整预测文件和原始日志，支持复核。</w:t>
      </w:r>
    </w:p>
    <w:p>
      <w:pPr>
        <w:pStyle w:val="ListBullet"/>
      </w:pPr>
      <w:r>
        <w:rPr>
          <w:rFonts w:ascii="宋体" w:hAnsi="宋体" w:eastAsia="宋体"/>
          <w:sz w:val="20"/>
        </w:rPr>
        <w:t>对可能修改测试文件、覆盖评测文件或绕过测试的补丁，增加审计标记并单独说明。</w:t>
      </w:r>
    </w:p>
    <w:p>
      <w:pPr>
        <w:pStyle w:val="Heading2"/>
      </w:pPr>
      <w:r>
        <w:t>12.2 Benchmark 局限与补充方案</w:t>
      </w:r>
    </w:p>
    <w:p>
      <w:r>
        <w:rPr>
          <w:rFonts w:ascii="宋体" w:hAnsi="宋体" w:eastAsia="宋体"/>
        </w:rPr>
        <w:t>SWE-bench Verified 是高质量、可比性强的外部基准，但 OpenAI 于 2026 年指出，该基准在前沿模型能力评估中存在测试窄化、污染与训练暴露等问题，并建议报告更强的新基准。对于本课程项目，Verified 仍适合作为标准化修复能力评测；若要提升学术严谨性，建议额外构建教师认可的未公开 holdout Issue 集，作为补充验证。[5]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3456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4464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控制措施</w:t>
            </w:r>
          </w:p>
        </w:tc>
      </w:tr>
      <w:tr>
        <w:tc>
          <w:tcPr>
            <w:tcW w:type="dxa" w:w="21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环境不稳定</w:t>
            </w:r>
          </w:p>
        </w:tc>
        <w:tc>
          <w:tcPr>
            <w:tcW w:type="dxa" w:w="3456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gold patch 也可能因环境异常失败</w:t>
            </w:r>
          </w:p>
        </w:tc>
        <w:tc>
          <w:tcPr>
            <w:tcW w:type="dxa" w:w="4464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先执行 L0 预检，记录异常实例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任务泄漏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模型可能见过 Issue 或修复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冻结配置、报告局限、补充持出集</w:t>
            </w:r>
          </w:p>
        </w:tc>
      </w:tr>
      <w:tr>
        <w:tc>
          <w:tcPr>
            <w:tcW w:type="dxa" w:w="216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测试不充分</w:t>
            </w:r>
          </w:p>
        </w:tc>
        <w:tc>
          <w:tcPr>
            <w:tcW w:type="dxa" w:w="3456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通过测试不一定完全等价于语义正确</w:t>
            </w:r>
          </w:p>
        </w:tc>
        <w:tc>
          <w:tcPr>
            <w:tcW w:type="dxa" w:w="4464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输出“官方 resolved”与“工程审计”双口径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过度依赖单一基准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评价不完整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保留自建功能测试与扩展 Full 评测</w:t>
            </w:r>
          </w:p>
        </w:tc>
      </w:tr>
    </w:tbl>
    <w:p/>
    <w:p>
      <w:pPr>
        <w:pStyle w:val="Heading1"/>
      </w:pPr>
      <w:r>
        <w:t>13 验收标准</w:t>
      </w:r>
    </w:p>
    <w:p>
      <w:pPr>
        <w:pStyle w:val="Heading2"/>
      </w:pPr>
      <w:r>
        <w:t>13.1 工程验收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72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标准</w:t>
            </w:r>
          </w:p>
        </w:tc>
      </w:tr>
      <w:tr>
        <w:tc>
          <w:tcPr>
            <w:tcW w:type="dxa" w:w="288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评测链路可复现</w:t>
            </w:r>
          </w:p>
        </w:tc>
        <w:tc>
          <w:tcPr>
            <w:tcW w:type="dxa" w:w="720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同一 predictions.jsonl 可被官方 harness 重新评分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数据记录完整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实例日志、配置、补丁、汇总指标均可追溯</w:t>
            </w:r>
          </w:p>
        </w:tc>
      </w:tr>
      <w:tr>
        <w:tc>
          <w:tcPr>
            <w:tcW w:type="dxa" w:w="288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覆盖正式集合</w:t>
            </w:r>
          </w:p>
        </w:tc>
        <w:tc>
          <w:tcPr>
            <w:tcW w:type="dxa" w:w="720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应对 Verified 全量 500 实例形成可统计提交记录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异常可解释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errors、empty patches、invalid patches 均单列说明</w:t>
            </w:r>
          </w:p>
        </w:tc>
      </w:tr>
      <w:tr>
        <w:tc>
          <w:tcPr>
            <w:tcW w:type="dxa" w:w="288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报告规范</w:t>
            </w:r>
          </w:p>
        </w:tc>
        <w:tc>
          <w:tcPr>
            <w:tcW w:type="dxa" w:w="720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包含指标、案例、失败分析、局限性和复现实验条件</w:t>
            </w:r>
          </w:p>
        </w:tc>
      </w:tr>
    </w:tbl>
    <w:p/>
    <w:p>
      <w:pPr>
        <w:pStyle w:val="Heading2"/>
      </w:pPr>
      <w:r>
        <w:t>13.2 能力验收</w:t>
      </w:r>
    </w:p>
    <w:p>
      <w:r>
        <w:rPr>
          <w:rFonts w:ascii="宋体" w:hAnsi="宋体" w:eastAsia="宋体"/>
        </w:rPr>
        <w:t>课程场景下，本方案不预设强制性的绝对问题解决率阈值，而要求：</w:t>
      </w:r>
    </w:p>
    <w:p>
      <w:pPr>
        <w:ind w:left="259" w:hanging="259"/>
      </w:pPr>
      <w:r>
        <w:rPr>
          <w:rFonts w:ascii="宋体" w:hAnsi="宋体" w:eastAsia="宋体"/>
          <w:sz w:val="20"/>
        </w:rPr>
        <w:t>1. 必须报告 SWE-bench Verified 的实际 Resolution Rate。</w:t>
      </w:r>
    </w:p>
    <w:p>
      <w:pPr>
        <w:ind w:left="259" w:hanging="259"/>
      </w:pPr>
      <w:r>
        <w:rPr>
          <w:rFonts w:ascii="宋体" w:hAnsi="宋体" w:eastAsia="宋体"/>
          <w:sz w:val="20"/>
        </w:rPr>
        <w:t>2. 必须报告完整的提交覆盖率、评测完成率、空补丁率与错误率。</w:t>
      </w:r>
    </w:p>
    <w:p>
      <w:pPr>
        <w:ind w:left="259" w:hanging="259"/>
      </w:pPr>
      <w:r>
        <w:rPr>
          <w:rFonts w:ascii="宋体" w:hAnsi="宋体" w:eastAsia="宋体"/>
          <w:sz w:val="20"/>
        </w:rPr>
        <w:t>3. 必须给出至少 3 个 resolved 案例和 3 个 unresolved 案例的工程分析。</w:t>
      </w:r>
    </w:p>
    <w:p>
      <w:pPr>
        <w:ind w:left="259" w:hanging="259"/>
      </w:pPr>
      <w:r>
        <w:rPr>
          <w:rFonts w:ascii="宋体" w:hAnsi="宋体" w:eastAsia="宋体"/>
          <w:sz w:val="20"/>
        </w:rPr>
        <w:t>4. 若开展多版本对比，应以同一数据集、同一规则、同一环境进行公平比较。</w:t>
      </w:r>
    </w:p>
    <w:p>
      <w:pPr>
        <w:pStyle w:val="Heading1"/>
      </w:pPr>
      <w:r>
        <w:t>14 参考资料</w:t>
      </w:r>
    </w:p>
    <w:p>
      <w:r>
        <w:rPr>
          <w:rFonts w:ascii="宋体" w:hAnsi="宋体" w:eastAsia="宋体"/>
        </w:rPr>
        <w:t>[1] SWE-bench Official: Original benchmark overview.</w:t>
      </w:r>
    </w:p>
    <w:p>
      <w:r>
        <w:rPr>
          <w:rFonts w:ascii="宋体" w:hAnsi="宋体" w:eastAsia="宋体"/>
        </w:rPr>
        <w:t>[2] SWE-bench Verified Official Page: Human-validated subset of 500 instances.</w:t>
      </w:r>
    </w:p>
    <w:p>
      <w:r>
        <w:rPr>
          <w:rFonts w:ascii="宋体" w:hAnsi="宋体" w:eastAsia="宋体"/>
        </w:rPr>
        <w:t>[3] SWE-bench FAQ: Datasets, evaluation workflow, reported metrics, Docker requirement, prediction format.</w:t>
      </w:r>
    </w:p>
    <w:p>
      <w:r>
        <w:rPr>
          <w:rFonts w:ascii="宋体" w:hAnsi="宋体" w:eastAsia="宋体"/>
        </w:rPr>
        <w:t>[4] SWE-bench Evaluation Guide / Harness Reference: Docker-based patch evaluation process and supported dataset options.</w:t>
      </w:r>
    </w:p>
    <w:p>
      <w:r>
        <w:rPr>
          <w:rFonts w:ascii="宋体" w:hAnsi="宋体" w:eastAsia="宋体"/>
        </w:rPr>
        <w:t>[5] OpenAI, Why SWE-bench Verified no longer measures frontier coding capabilities, 2026.</w:t>
      </w:r>
    </w:p>
    <w:p>
      <w:pPr>
        <w:pStyle w:val="Heading1"/>
      </w:pPr>
      <w:r>
        <w:t>附录 A 预测文件格式示例</w:t>
      </w:r>
    </w:p>
    <w:p>
      <w:pPr>
        <w:spacing w:before="80" w:after="120"/>
        <w:ind w:left="317" w:right="173"/>
        <w:shd w:fill="F2F2F2"/>
      </w:pPr>
      <w:r>
        <w:rPr>
          <w:rFonts w:ascii="Consolas" w:hAnsi="Consolas"/>
          <w:sz w:val="17"/>
        </w:rPr>
        <w:t>{</w:t>
        <w:br/>
        <w:t xml:space="preserve">  "instance_id": "owner__repo-12345",</w:t>
        <w:br/>
        <w:t xml:space="preserve">  "model_name_or_path": "DevAgent-v1",</w:t>
        <w:br/>
        <w:t xml:space="preserve">  "model_patch": "diff --git a/path/file.py b/path/file.py\n..."</w:t>
        <w:br/>
        <w:t>}</w:t>
      </w:r>
    </w:p>
    <w:p>
      <w:r>
        <w:rPr>
          <w:rFonts w:ascii="宋体" w:hAnsi="宋体" w:eastAsia="宋体"/>
        </w:rPr>
        <w:t>说明：该结构与官方 FAQ 中的预测文件字段保持一致。正式批量评测时，建议采用 JSONL 文件，每行对应一个实例记录。</w:t>
      </w:r>
    </w:p>
    <w:p>
      <w:r>
        <w:br w:type="page"/>
      </w:r>
    </w:p>
    <w:p>
      <w:pPr>
        <w:pStyle w:val="Heading1"/>
      </w:pPr>
      <w:r>
        <w:t>附录 B 评测结果字段建议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20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88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instance_id</w:t>
            </w:r>
          </w:p>
        </w:tc>
        <w:tc>
          <w:tcPr>
            <w:tcW w:type="dxa" w:w="720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任务实例编号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submitted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是否形成预测记录</w:t>
            </w:r>
          </w:p>
        </w:tc>
      </w:tr>
      <w:tr>
        <w:tc>
          <w:tcPr>
            <w:tcW w:type="dxa" w:w="288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completed</w:t>
            </w:r>
          </w:p>
        </w:tc>
        <w:tc>
          <w:tcPr>
            <w:tcW w:type="dxa" w:w="720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是否完成 harness 执行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resolved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是否被官方评测器判定为解决</w:t>
            </w:r>
          </w:p>
        </w:tc>
      </w:tr>
      <w:tr>
        <w:tc>
          <w:tcPr>
            <w:tcW w:type="dxa" w:w="288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empty_patch</w:t>
            </w:r>
          </w:p>
        </w:tc>
        <w:tc>
          <w:tcPr>
            <w:tcW w:type="dxa" w:w="720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是否为空补丁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apply_success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补丁是否成功应用</w:t>
            </w:r>
          </w:p>
        </w:tc>
      </w:tr>
      <w:tr>
        <w:tc>
          <w:tcPr>
            <w:tcW w:type="dxa" w:w="288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error_type</w:t>
            </w:r>
          </w:p>
        </w:tc>
        <w:tc>
          <w:tcPr>
            <w:tcW w:type="dxa" w:w="720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异常类型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wall_time_sec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单任务端到端耗时</w:t>
            </w:r>
          </w:p>
        </w:tc>
      </w:tr>
      <w:tr>
        <w:tc>
          <w:tcPr>
            <w:tcW w:type="dxa" w:w="288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files_changed</w:t>
            </w:r>
          </w:p>
        </w:tc>
        <w:tc>
          <w:tcPr>
            <w:tcW w:type="dxa" w:w="720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补丁涉及文件数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loc_estimate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8"/>
              </w:rPr>
              <w:t>补丁新增/删除行数</w:t>
            </w:r>
          </w:p>
        </w:tc>
      </w:tr>
    </w:tbl>
    <w:p/>
    <w:p>
      <w:pPr>
        <w:pStyle w:val="Heading1"/>
      </w:pPr>
      <w:r>
        <w:t>附录 C 需求追踪矩阵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系统需求</w:t>
            </w:r>
          </w:p>
        </w:tc>
        <w:tc>
          <w:tcPr>
            <w:tcW w:type="dxa" w:w="3888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测试点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jc w:val="left"/>
            </w:pPr>
            <w:r/>
            <w:r>
              <w:rPr>
                <w:rFonts w:ascii="宋体" w:hAnsi="宋体" w:eastAsia="宋体"/>
                <w:b/>
                <w:color w:val="FFFFFF"/>
                <w:sz w:val="17"/>
              </w:rPr>
              <w:t>本方案对应章节</w:t>
            </w:r>
          </w:p>
        </w:tc>
      </w:tr>
      <w:tr>
        <w:tc>
          <w:tcPr>
            <w:tcW w:type="dxa" w:w="3168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FR-16 读取错误与上下文</w:t>
            </w:r>
          </w:p>
        </w:tc>
        <w:tc>
          <w:tcPr>
            <w:tcW w:type="dxa" w:w="3888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任务加载、Issue 解析</w:t>
            </w:r>
          </w:p>
        </w:tc>
        <w:tc>
          <w:tcPr>
            <w:tcW w:type="dxa" w:w="288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5.1、6.1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FR-17 定位错误位置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DebugAgent 定位分析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3.1、6.1</w:t>
            </w:r>
          </w:p>
        </w:tc>
      </w:tr>
      <w:tr>
        <w:tc>
          <w:tcPr>
            <w:tcW w:type="dxa" w:w="3168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FR-18 解释错误原因</w:t>
            </w:r>
          </w:p>
        </w:tc>
        <w:tc>
          <w:tcPr>
            <w:tcW w:type="dxa" w:w="3888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内部审计报告</w:t>
            </w:r>
          </w:p>
        </w:tc>
        <w:tc>
          <w:tcPr>
            <w:tcW w:type="dxa" w:w="288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5.2、11.2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FR-19 生成修复代码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RepairAgent / PatchTool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3.1、5.3</w:t>
            </w:r>
          </w:p>
        </w:tc>
      </w:tr>
      <w:tr>
        <w:tc>
          <w:tcPr>
            <w:tcW w:type="dxa" w:w="3168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FR-20 再次执行测试验证</w:t>
            </w:r>
          </w:p>
        </w:tc>
        <w:tc>
          <w:tcPr>
            <w:tcW w:type="dxa" w:w="3888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官方 harness 评测</w:t>
            </w:r>
          </w:p>
        </w:tc>
        <w:tc>
          <w:tcPr>
            <w:tcW w:type="dxa" w:w="288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6、8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FR-21 输出修复补丁与报告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predictions.jsonl、summary/report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5.2、11</w:t>
            </w:r>
          </w:p>
        </w:tc>
      </w:tr>
      <w:tr>
        <w:tc>
          <w:tcPr>
            <w:tcW w:type="dxa" w:w="3168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NFR-04 日志记录</w:t>
            </w:r>
          </w:p>
        </w:tc>
        <w:tc>
          <w:tcPr>
            <w:tcW w:type="dxa" w:w="3888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实例级日志与批次归档</w:t>
            </w:r>
          </w:p>
        </w:tc>
        <w:tc>
          <w:tcPr>
            <w:tcW w:type="dxa" w:w="288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11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NFR-05 重试机制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LLM 重试与异常分类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6.3</w:t>
            </w:r>
          </w:p>
        </w:tc>
      </w:tr>
      <w:tr>
        <w:tc>
          <w:tcPr>
            <w:tcW w:type="dxa" w:w="3168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NFR-09 基准测试批量运行</w:t>
            </w:r>
          </w:p>
        </w:tc>
        <w:tc>
          <w:tcPr>
            <w:tcW w:type="dxa" w:w="3888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Verified / Full 批次计划</w:t>
            </w:r>
          </w:p>
        </w:tc>
        <w:tc>
          <w:tcPr>
            <w:tcW w:type="dxa" w:w="2880"/>
            <w:vAlign w:val="center"/>
            <w:shd w:fill="F4F8FB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9</w:t>
            </w:r>
          </w:p>
        </w:tc>
      </w:tr>
      <w:tr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NFR-10 统计成功率</w:t>
            </w:r>
          </w:p>
        </w:tc>
        <w:tc>
          <w:tcPr>
            <w:tcW w:type="dxa" w:w="388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Resolution Rate 与工程指标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17"/>
              </w:rPr>
              <w:t>8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123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color w:val="5A5A5A"/>
        <w:sz w:val="18"/>
      </w:rPr>
      <w:t>DevAgent 智能体 SWE-bench 标准化测试方案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CN">
    <w:name w:val="CaptionCN"/>
    <w:basedOn w:val="Normal"/>
    <w:pPr>
      <w:spacing w:before="60" w:after="120"/>
      <w:jc w:val="center"/>
    </w:pPr>
    <w:rPr>
      <w:rFonts w:ascii="宋体" w:hAnsi="宋体" w:eastAsia="宋体"/>
      <w:i/>
      <w:color w:val="505050"/>
      <w:sz w:val="19"/>
    </w:rPr>
  </w:style>
  <w:style w:type="paragraph" w:customStyle="1" w:styleId="NoteBox">
    <w:name w:val="NoteBox"/>
    <w:basedOn w:val="Normal"/>
    <w:pPr>
      <w:spacing w:before="60" w:after="100"/>
      <w:ind w:left="259" w:right="259"/>
    </w:pPr>
    <w:rPr>
      <w:rFonts w:ascii="宋体" w:hAnsi="宋体" w:eastAsia="宋体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