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F196" w14:textId="3324C7D1" w:rsidR="000E13EB" w:rsidRDefault="00FF547D" w:rsidP="00FF547D">
      <w:pPr>
        <w:pStyle w:val="PargrafodaLista"/>
        <w:numPr>
          <w:ilvl w:val="0"/>
          <w:numId w:val="1"/>
        </w:numPr>
        <w:rPr>
          <w:rFonts w:ascii="Candara Light" w:hAnsi="Candara Light"/>
          <w:sz w:val="40"/>
          <w:szCs w:val="40"/>
        </w:rPr>
      </w:pPr>
      <w:r w:rsidRPr="00FF547D">
        <w:rPr>
          <w:rFonts w:ascii="Candara Light" w:hAnsi="Candara Light"/>
          <w:sz w:val="40"/>
          <w:szCs w:val="40"/>
        </w:rPr>
        <w:t>Regions</w:t>
      </w:r>
    </w:p>
    <w:p w14:paraId="1F62D668" w14:textId="12B6E944" w:rsidR="00FF547D" w:rsidRDefault="00D70697" w:rsidP="00FF547D">
      <w:pPr>
        <w:pStyle w:val="PargrafodaLista"/>
        <w:numPr>
          <w:ilvl w:val="0"/>
          <w:numId w:val="2"/>
        </w:numPr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Uma região representa uma coleção de datacenters.</w:t>
      </w:r>
    </w:p>
    <w:p w14:paraId="12A32337" w14:textId="1A137B6D" w:rsidR="00D70697" w:rsidRDefault="00D70697" w:rsidP="00FF547D">
      <w:pPr>
        <w:pStyle w:val="PargrafodaLista"/>
        <w:numPr>
          <w:ilvl w:val="0"/>
          <w:numId w:val="2"/>
        </w:numPr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Características</w:t>
      </w:r>
    </w:p>
    <w:p w14:paraId="6231CE42" w14:textId="44A7BFC3" w:rsidR="00D70697" w:rsidRDefault="00D70697" w:rsidP="00D70697">
      <w:pPr>
        <w:pStyle w:val="PargrafodaLista"/>
        <w:numPr>
          <w:ilvl w:val="0"/>
          <w:numId w:val="3"/>
        </w:numPr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Disponibilidade Global</w:t>
      </w:r>
    </w:p>
    <w:p w14:paraId="4620CE1C" w14:textId="1BCDE572" w:rsidR="00D70697" w:rsidRDefault="00D70697" w:rsidP="00D70697">
      <w:pPr>
        <w:pStyle w:val="PargrafodaLista"/>
        <w:numPr>
          <w:ilvl w:val="0"/>
          <w:numId w:val="3"/>
        </w:numPr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Redundância</w:t>
      </w:r>
    </w:p>
    <w:p w14:paraId="6EB20D6D" w14:textId="39640A82" w:rsidR="00D70697" w:rsidRDefault="00D70697" w:rsidP="00D70697">
      <w:pPr>
        <w:pStyle w:val="PargrafodaLista"/>
        <w:numPr>
          <w:ilvl w:val="0"/>
          <w:numId w:val="4"/>
        </w:numPr>
        <w:jc w:val="both"/>
        <w:rPr>
          <w:rFonts w:ascii="Candara Light" w:hAnsi="Candara Light"/>
          <w:sz w:val="28"/>
          <w:szCs w:val="28"/>
        </w:rPr>
      </w:pPr>
      <w:r w:rsidRPr="00D70697">
        <w:rPr>
          <w:rFonts w:ascii="Candara Light" w:hAnsi="Candara Light"/>
          <w:sz w:val="28"/>
          <w:szCs w:val="28"/>
        </w:rPr>
        <w:t>Cada região do Azure consiste em várias zonas de disponibilidade, que são datacenters separados na mesma região</w:t>
      </w:r>
      <w:r>
        <w:rPr>
          <w:rFonts w:ascii="Candara Light" w:hAnsi="Candara Light"/>
          <w:sz w:val="28"/>
          <w:szCs w:val="28"/>
        </w:rPr>
        <w:t>.</w:t>
      </w:r>
    </w:p>
    <w:p w14:paraId="24964AA0" w14:textId="51B6AAFA" w:rsidR="00D70697" w:rsidRDefault="00D70697" w:rsidP="00D70697">
      <w:pPr>
        <w:pStyle w:val="PargrafodaLista"/>
        <w:numPr>
          <w:ilvl w:val="0"/>
          <w:numId w:val="5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Escalabilidade</w:t>
      </w:r>
    </w:p>
    <w:p w14:paraId="4D20FBBD" w14:textId="2F55B66A" w:rsidR="00D70697" w:rsidRDefault="00D70697" w:rsidP="00D70697">
      <w:pPr>
        <w:pStyle w:val="PargrafodaLista"/>
        <w:numPr>
          <w:ilvl w:val="0"/>
          <w:numId w:val="5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Recursos regionais</w:t>
      </w:r>
    </w:p>
    <w:p w14:paraId="6F48519D" w14:textId="7DB474D4" w:rsidR="00D70697" w:rsidRDefault="00D70697" w:rsidP="00D70697">
      <w:pPr>
        <w:pStyle w:val="PargrafodaLista"/>
        <w:numPr>
          <w:ilvl w:val="0"/>
          <w:numId w:val="5"/>
        </w:numPr>
        <w:jc w:val="both"/>
        <w:rPr>
          <w:rFonts w:ascii="Candara Light" w:hAnsi="Candara Light"/>
          <w:sz w:val="32"/>
          <w:szCs w:val="32"/>
        </w:rPr>
      </w:pPr>
      <w:r>
        <w:rPr>
          <w:rFonts w:ascii="Candara Light" w:hAnsi="Candara Light"/>
          <w:sz w:val="32"/>
          <w:szCs w:val="32"/>
        </w:rPr>
        <w:t>Recuperação de desastres</w:t>
      </w:r>
    </w:p>
    <w:p w14:paraId="163D8E70" w14:textId="5ACD9E20" w:rsidR="00D70697" w:rsidRDefault="00D70697" w:rsidP="00D70697">
      <w:pPr>
        <w:pStyle w:val="PargrafodaLista"/>
        <w:numPr>
          <w:ilvl w:val="0"/>
          <w:numId w:val="4"/>
        </w:numPr>
        <w:jc w:val="both"/>
        <w:rPr>
          <w:rFonts w:ascii="Candara Light" w:hAnsi="Candara Light"/>
          <w:sz w:val="28"/>
          <w:szCs w:val="28"/>
        </w:rPr>
      </w:pPr>
      <w:r w:rsidRPr="00D70697">
        <w:rPr>
          <w:rFonts w:ascii="Candara Light" w:hAnsi="Candara Light"/>
          <w:sz w:val="28"/>
          <w:szCs w:val="28"/>
        </w:rPr>
        <w:t>As regiões do Azure oferecem recursos de recuperação de desastres, permitindo que os clientes repliquem e protejam seus dados e aplicativos entre regiões para garantir a continuidade dos negócios.</w:t>
      </w:r>
    </w:p>
    <w:p w14:paraId="0150CD22" w14:textId="77777777" w:rsidR="00BE5DC3" w:rsidRDefault="00BE5DC3" w:rsidP="00BE5DC3">
      <w:pPr>
        <w:pStyle w:val="PargrafodaLista"/>
        <w:ind w:left="2520"/>
        <w:jc w:val="both"/>
        <w:rPr>
          <w:rFonts w:ascii="Candara Light" w:hAnsi="Candara Light"/>
          <w:sz w:val="28"/>
          <w:szCs w:val="28"/>
        </w:rPr>
      </w:pPr>
    </w:p>
    <w:p w14:paraId="50A349CF" w14:textId="77777777" w:rsidR="00BE5DC3" w:rsidRDefault="00BE5DC3" w:rsidP="00BE5DC3">
      <w:pPr>
        <w:pStyle w:val="PargrafodaLista"/>
        <w:ind w:left="2520"/>
        <w:jc w:val="both"/>
        <w:rPr>
          <w:rFonts w:ascii="Candara Light" w:hAnsi="Candara Light"/>
          <w:sz w:val="28"/>
          <w:szCs w:val="28"/>
        </w:rPr>
      </w:pPr>
    </w:p>
    <w:p w14:paraId="53BE27F2" w14:textId="77777777" w:rsidR="00BE5DC3" w:rsidRDefault="00BE5DC3" w:rsidP="00BE5DC3">
      <w:pPr>
        <w:pStyle w:val="PargrafodaLista"/>
        <w:ind w:left="2520"/>
        <w:jc w:val="both"/>
        <w:rPr>
          <w:rFonts w:ascii="Candara Light" w:hAnsi="Candara Light"/>
          <w:sz w:val="28"/>
          <w:szCs w:val="28"/>
        </w:rPr>
      </w:pPr>
    </w:p>
    <w:p w14:paraId="05DF1DD4" w14:textId="77777777" w:rsidR="00BE5DC3" w:rsidRDefault="00BE5DC3" w:rsidP="00BE5DC3">
      <w:pPr>
        <w:pStyle w:val="PargrafodaLista"/>
        <w:ind w:left="2520"/>
        <w:jc w:val="both"/>
        <w:rPr>
          <w:rFonts w:ascii="Candara Light" w:hAnsi="Candara Light"/>
          <w:sz w:val="28"/>
          <w:szCs w:val="28"/>
        </w:rPr>
      </w:pPr>
    </w:p>
    <w:p w14:paraId="0A803E07" w14:textId="77777777" w:rsidR="00BE5DC3" w:rsidRDefault="00BE5DC3" w:rsidP="00BE5DC3">
      <w:pPr>
        <w:pStyle w:val="PargrafodaLista"/>
        <w:ind w:left="2520"/>
        <w:jc w:val="both"/>
        <w:rPr>
          <w:rFonts w:ascii="Candara Light" w:hAnsi="Candara Light"/>
          <w:sz w:val="28"/>
          <w:szCs w:val="28"/>
        </w:rPr>
      </w:pPr>
    </w:p>
    <w:p w14:paraId="298CCDC6" w14:textId="77777777" w:rsidR="00BE5DC3" w:rsidRDefault="00BE5DC3" w:rsidP="00BE5DC3">
      <w:pPr>
        <w:pStyle w:val="PargrafodaLista"/>
        <w:ind w:left="2520"/>
        <w:jc w:val="both"/>
        <w:rPr>
          <w:rFonts w:ascii="Candara Light" w:hAnsi="Candara Light"/>
          <w:sz w:val="28"/>
          <w:szCs w:val="28"/>
        </w:rPr>
      </w:pPr>
    </w:p>
    <w:p w14:paraId="4B134D59" w14:textId="77777777" w:rsidR="00BE5DC3" w:rsidRDefault="00BE5DC3" w:rsidP="00BE5DC3">
      <w:pPr>
        <w:pStyle w:val="PargrafodaLista"/>
        <w:ind w:left="2520"/>
        <w:jc w:val="both"/>
        <w:rPr>
          <w:rFonts w:ascii="Candara Light" w:hAnsi="Candara Light"/>
          <w:sz w:val="28"/>
          <w:szCs w:val="28"/>
        </w:rPr>
      </w:pPr>
    </w:p>
    <w:p w14:paraId="7B6C9204" w14:textId="77777777" w:rsidR="00BE5DC3" w:rsidRDefault="00BE5DC3" w:rsidP="00BE5DC3">
      <w:pPr>
        <w:pStyle w:val="PargrafodaLista"/>
        <w:ind w:left="2520"/>
        <w:jc w:val="both"/>
        <w:rPr>
          <w:rFonts w:ascii="Candara Light" w:hAnsi="Candara Light"/>
          <w:sz w:val="28"/>
          <w:szCs w:val="28"/>
        </w:rPr>
      </w:pPr>
    </w:p>
    <w:p w14:paraId="70934443" w14:textId="77777777" w:rsidR="00BE5DC3" w:rsidRDefault="00BE5DC3" w:rsidP="00BE5DC3">
      <w:pPr>
        <w:pStyle w:val="PargrafodaLista"/>
        <w:ind w:left="2520"/>
        <w:jc w:val="both"/>
        <w:rPr>
          <w:rFonts w:ascii="Candara Light" w:hAnsi="Candara Light"/>
          <w:sz w:val="28"/>
          <w:szCs w:val="28"/>
        </w:rPr>
      </w:pPr>
    </w:p>
    <w:p w14:paraId="32390137" w14:textId="77777777" w:rsidR="00BE5DC3" w:rsidRDefault="00BE5DC3" w:rsidP="00BE5DC3">
      <w:pPr>
        <w:pStyle w:val="PargrafodaLista"/>
        <w:ind w:left="2520"/>
        <w:jc w:val="both"/>
        <w:rPr>
          <w:rFonts w:ascii="Candara Light" w:hAnsi="Candara Light"/>
          <w:sz w:val="28"/>
          <w:szCs w:val="28"/>
        </w:rPr>
      </w:pPr>
    </w:p>
    <w:p w14:paraId="52A53D2A" w14:textId="77777777" w:rsidR="00BE5DC3" w:rsidRDefault="00BE5DC3" w:rsidP="00BE5DC3">
      <w:pPr>
        <w:pStyle w:val="PargrafodaLista"/>
        <w:ind w:left="2520"/>
        <w:jc w:val="both"/>
        <w:rPr>
          <w:rFonts w:ascii="Candara Light" w:hAnsi="Candara Light"/>
          <w:sz w:val="28"/>
          <w:szCs w:val="28"/>
        </w:rPr>
      </w:pPr>
    </w:p>
    <w:p w14:paraId="2E6B39B1" w14:textId="77777777" w:rsidR="00BE5DC3" w:rsidRDefault="00BE5DC3" w:rsidP="00BE5DC3">
      <w:pPr>
        <w:pStyle w:val="PargrafodaLista"/>
        <w:ind w:left="2520"/>
        <w:jc w:val="both"/>
        <w:rPr>
          <w:rFonts w:ascii="Candara Light" w:hAnsi="Candara Light"/>
          <w:sz w:val="28"/>
          <w:szCs w:val="28"/>
        </w:rPr>
      </w:pPr>
    </w:p>
    <w:p w14:paraId="73B0EE91" w14:textId="77777777" w:rsidR="00BE5DC3" w:rsidRDefault="00BE5DC3" w:rsidP="00BE5DC3">
      <w:pPr>
        <w:pStyle w:val="PargrafodaLista"/>
        <w:ind w:left="2520"/>
        <w:jc w:val="both"/>
        <w:rPr>
          <w:rFonts w:ascii="Candara Light" w:hAnsi="Candara Light"/>
          <w:sz w:val="28"/>
          <w:szCs w:val="28"/>
        </w:rPr>
      </w:pPr>
    </w:p>
    <w:p w14:paraId="225D03B4" w14:textId="77777777" w:rsidR="00BE5DC3" w:rsidRDefault="00BE5DC3" w:rsidP="00BE5DC3">
      <w:pPr>
        <w:pStyle w:val="PargrafodaLista"/>
        <w:ind w:left="2520"/>
        <w:jc w:val="both"/>
        <w:rPr>
          <w:rFonts w:ascii="Candara Light" w:hAnsi="Candara Light"/>
          <w:sz w:val="28"/>
          <w:szCs w:val="28"/>
        </w:rPr>
      </w:pPr>
    </w:p>
    <w:p w14:paraId="400785B1" w14:textId="77777777" w:rsidR="00BE5DC3" w:rsidRDefault="00BE5DC3" w:rsidP="00BE5DC3">
      <w:pPr>
        <w:pStyle w:val="PargrafodaLista"/>
        <w:ind w:left="2520"/>
        <w:jc w:val="both"/>
        <w:rPr>
          <w:rFonts w:ascii="Candara Light" w:hAnsi="Candara Light"/>
          <w:sz w:val="28"/>
          <w:szCs w:val="28"/>
        </w:rPr>
      </w:pPr>
    </w:p>
    <w:p w14:paraId="5CB5FAE6" w14:textId="77777777" w:rsidR="00BE5DC3" w:rsidRDefault="00BE5DC3" w:rsidP="00BE5DC3">
      <w:pPr>
        <w:pStyle w:val="PargrafodaLista"/>
        <w:ind w:left="2520"/>
        <w:jc w:val="both"/>
        <w:rPr>
          <w:rFonts w:ascii="Candara Light" w:hAnsi="Candara Light"/>
          <w:sz w:val="28"/>
          <w:szCs w:val="28"/>
        </w:rPr>
      </w:pPr>
    </w:p>
    <w:p w14:paraId="2D079CE1" w14:textId="77777777" w:rsidR="00BE5DC3" w:rsidRDefault="00BE5DC3" w:rsidP="00BE5DC3">
      <w:pPr>
        <w:pStyle w:val="PargrafodaLista"/>
        <w:ind w:left="2520"/>
        <w:jc w:val="both"/>
        <w:rPr>
          <w:rFonts w:ascii="Candara Light" w:hAnsi="Candara Light"/>
          <w:sz w:val="28"/>
          <w:szCs w:val="28"/>
        </w:rPr>
      </w:pPr>
    </w:p>
    <w:p w14:paraId="4179EB48" w14:textId="77777777" w:rsidR="00BE5DC3" w:rsidRDefault="00BE5DC3" w:rsidP="00BE5DC3">
      <w:pPr>
        <w:pStyle w:val="PargrafodaLista"/>
        <w:ind w:left="2520"/>
        <w:jc w:val="both"/>
        <w:rPr>
          <w:rFonts w:ascii="Candara Light" w:hAnsi="Candara Light"/>
          <w:sz w:val="28"/>
          <w:szCs w:val="28"/>
        </w:rPr>
      </w:pPr>
    </w:p>
    <w:p w14:paraId="75B16E0D" w14:textId="1C847DEE" w:rsidR="00BE5DC3" w:rsidRDefault="00BE5DC3" w:rsidP="00BE5DC3">
      <w:pPr>
        <w:pStyle w:val="PargrafodaLista"/>
        <w:numPr>
          <w:ilvl w:val="0"/>
          <w:numId w:val="1"/>
        </w:numPr>
        <w:jc w:val="both"/>
        <w:rPr>
          <w:rFonts w:ascii="Candara Light" w:hAnsi="Candara Light"/>
          <w:sz w:val="40"/>
          <w:szCs w:val="40"/>
        </w:rPr>
      </w:pPr>
      <w:r>
        <w:rPr>
          <w:rFonts w:ascii="Candara Light" w:hAnsi="Candara Light"/>
          <w:sz w:val="40"/>
          <w:szCs w:val="40"/>
        </w:rPr>
        <w:lastRenderedPageBreak/>
        <w:t>Subscriptions</w:t>
      </w:r>
    </w:p>
    <w:p w14:paraId="2546842A" w14:textId="74DE88EB" w:rsidR="00BE5DC3" w:rsidRDefault="00BE5DC3" w:rsidP="00BE5DC3">
      <w:pPr>
        <w:pStyle w:val="PargrafodaLista"/>
        <w:numPr>
          <w:ilvl w:val="0"/>
          <w:numId w:val="6"/>
        </w:numPr>
        <w:jc w:val="both"/>
        <w:rPr>
          <w:rFonts w:ascii="Candara Light" w:hAnsi="Candara Light"/>
          <w:sz w:val="36"/>
          <w:szCs w:val="36"/>
        </w:rPr>
      </w:pPr>
      <w:r w:rsidRPr="00BE5DC3">
        <w:rPr>
          <w:rFonts w:ascii="Candara Light" w:hAnsi="Candara Light"/>
          <w:sz w:val="36"/>
          <w:szCs w:val="36"/>
        </w:rPr>
        <w:t>Uma assinatura do Azure é um contrato entre um cliente e a Microsoft que define os detalhes do uso e dos recursos disponíveis no Azure.</w:t>
      </w:r>
    </w:p>
    <w:p w14:paraId="283F642B" w14:textId="3329E209" w:rsidR="00BE5DC3" w:rsidRDefault="00BE5DC3" w:rsidP="00BE5DC3">
      <w:pPr>
        <w:pStyle w:val="PargrafodaLista"/>
        <w:numPr>
          <w:ilvl w:val="0"/>
          <w:numId w:val="6"/>
        </w:numPr>
        <w:jc w:val="both"/>
        <w:rPr>
          <w:rFonts w:ascii="Candara Light" w:hAnsi="Candara Light"/>
          <w:sz w:val="36"/>
          <w:szCs w:val="36"/>
        </w:rPr>
      </w:pPr>
      <w:r w:rsidRPr="00BE5DC3">
        <w:rPr>
          <w:rFonts w:ascii="Candara Light" w:hAnsi="Candara Light"/>
          <w:sz w:val="36"/>
          <w:szCs w:val="36"/>
        </w:rPr>
        <w:t>ada assinatura do Azure está vinculada a uma conta de faturamento e tem seus próprios limites e cotas de serviço.</w:t>
      </w:r>
    </w:p>
    <w:p w14:paraId="3FA7C6EE" w14:textId="13066AA8" w:rsidR="00BE5DC3" w:rsidRDefault="00BE5DC3" w:rsidP="008166C2">
      <w:pPr>
        <w:ind w:left="1080"/>
        <w:jc w:val="center"/>
        <w:rPr>
          <w:rFonts w:ascii="Candara Light" w:hAnsi="Candara Light"/>
          <w:sz w:val="36"/>
          <w:szCs w:val="36"/>
        </w:rPr>
      </w:pPr>
      <w:r>
        <w:rPr>
          <w:noProof/>
        </w:rPr>
        <w:drawing>
          <wp:inline distT="0" distB="0" distL="0" distR="0" wp14:anchorId="78367563" wp14:editId="2D69BDB2">
            <wp:extent cx="4847590" cy="3117529"/>
            <wp:effectExtent l="0" t="0" r="0" b="6985"/>
            <wp:docPr id="8373153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153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0077" cy="311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AE72" w14:textId="77777777" w:rsidR="00CF4A55" w:rsidRDefault="00CF4A55" w:rsidP="008166C2">
      <w:pPr>
        <w:ind w:left="1080"/>
        <w:jc w:val="center"/>
        <w:rPr>
          <w:rFonts w:ascii="Candara Light" w:hAnsi="Candara Light"/>
          <w:sz w:val="36"/>
          <w:szCs w:val="36"/>
        </w:rPr>
      </w:pPr>
    </w:p>
    <w:p w14:paraId="213DAB69" w14:textId="49E7822B" w:rsidR="00CF4A55" w:rsidRDefault="00CF4A55" w:rsidP="00CF4A55">
      <w:pPr>
        <w:pStyle w:val="PargrafodaLista"/>
        <w:numPr>
          <w:ilvl w:val="0"/>
          <w:numId w:val="1"/>
        </w:numPr>
        <w:rPr>
          <w:rFonts w:ascii="Candara Light" w:hAnsi="Candara Light"/>
          <w:sz w:val="40"/>
          <w:szCs w:val="40"/>
        </w:rPr>
      </w:pPr>
      <w:r w:rsidRPr="00CF4A55">
        <w:rPr>
          <w:rFonts w:ascii="Candara Light" w:hAnsi="Candara Light"/>
          <w:sz w:val="40"/>
          <w:szCs w:val="40"/>
        </w:rPr>
        <w:t>Resource Tags</w:t>
      </w:r>
    </w:p>
    <w:p w14:paraId="53C84734" w14:textId="20DCBAD4" w:rsidR="00B71C10" w:rsidRPr="00B71C10" w:rsidRDefault="00B71C10" w:rsidP="00B71C10">
      <w:pPr>
        <w:pStyle w:val="PargrafodaLista"/>
        <w:numPr>
          <w:ilvl w:val="0"/>
          <w:numId w:val="7"/>
        </w:numPr>
        <w:rPr>
          <w:rFonts w:ascii="Candara Light" w:hAnsi="Candara Light"/>
          <w:sz w:val="36"/>
          <w:szCs w:val="36"/>
        </w:rPr>
      </w:pPr>
      <w:r w:rsidRPr="00B71C10">
        <w:rPr>
          <w:rFonts w:ascii="Candara Light" w:hAnsi="Candara Light"/>
          <w:sz w:val="36"/>
          <w:szCs w:val="36"/>
        </w:rPr>
        <w:t>Fornece metadados para os recursos Azure.</w:t>
      </w:r>
    </w:p>
    <w:p w14:paraId="21B39C07" w14:textId="78318913" w:rsidR="00B71C10" w:rsidRPr="00B71C10" w:rsidRDefault="00B71C10" w:rsidP="00B71C10">
      <w:pPr>
        <w:pStyle w:val="PargrafodaLista"/>
        <w:numPr>
          <w:ilvl w:val="0"/>
          <w:numId w:val="7"/>
        </w:numPr>
        <w:rPr>
          <w:rFonts w:ascii="Candara Light" w:hAnsi="Candara Light"/>
          <w:sz w:val="36"/>
          <w:szCs w:val="36"/>
        </w:rPr>
      </w:pPr>
      <w:r w:rsidRPr="00B71C10">
        <w:rPr>
          <w:rFonts w:ascii="Candara Light" w:hAnsi="Candara Light"/>
          <w:sz w:val="36"/>
          <w:szCs w:val="36"/>
        </w:rPr>
        <w:t>Organiza logicamente os recursos com taxonomia</w:t>
      </w:r>
    </w:p>
    <w:p w14:paraId="6EED67C4" w14:textId="5FEB8B97" w:rsidR="00B71C10" w:rsidRPr="00B71C10" w:rsidRDefault="00B71C10" w:rsidP="00B71C10">
      <w:pPr>
        <w:pStyle w:val="PargrafodaLista"/>
        <w:numPr>
          <w:ilvl w:val="0"/>
          <w:numId w:val="7"/>
        </w:numPr>
        <w:rPr>
          <w:rFonts w:ascii="Candara Light" w:hAnsi="Candara Light"/>
          <w:sz w:val="36"/>
          <w:szCs w:val="36"/>
        </w:rPr>
      </w:pPr>
      <w:r w:rsidRPr="00B71C10">
        <w:rPr>
          <w:rFonts w:ascii="Candara Light" w:hAnsi="Candara Light"/>
          <w:sz w:val="36"/>
          <w:szCs w:val="36"/>
        </w:rPr>
        <w:t>Consiste em um par nome-valor</w:t>
      </w:r>
    </w:p>
    <w:p w14:paraId="50578F64" w14:textId="77777777" w:rsidR="00FF547D" w:rsidRDefault="00FF547D" w:rsidP="00FF547D">
      <w:pPr>
        <w:pStyle w:val="PargrafodaLista"/>
      </w:pPr>
    </w:p>
    <w:p w14:paraId="29778A2D" w14:textId="77777777" w:rsidR="00FF547D" w:rsidRDefault="00FF547D" w:rsidP="00FF547D">
      <w:pPr>
        <w:pStyle w:val="PargrafodaLista"/>
      </w:pPr>
    </w:p>
    <w:p w14:paraId="0A88C032" w14:textId="3FD9458F" w:rsidR="00B71C10" w:rsidRDefault="00B71C10" w:rsidP="00FF547D">
      <w:pPr>
        <w:pStyle w:val="PargrafodaLista"/>
      </w:pPr>
      <w:r>
        <w:rPr>
          <w:noProof/>
        </w:rPr>
        <w:lastRenderedPageBreak/>
        <w:drawing>
          <wp:inline distT="0" distB="0" distL="0" distR="0" wp14:anchorId="0D4E58CB" wp14:editId="11B10F0F">
            <wp:extent cx="5219700" cy="4114800"/>
            <wp:effectExtent l="0" t="0" r="0" b="0"/>
            <wp:docPr id="18939225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22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F45B" w14:textId="77777777" w:rsidR="002B51F3" w:rsidRDefault="002B51F3" w:rsidP="00FF547D">
      <w:pPr>
        <w:pStyle w:val="PargrafodaLista"/>
      </w:pPr>
    </w:p>
    <w:p w14:paraId="0DE85A3A" w14:textId="77777777" w:rsidR="002B51F3" w:rsidRDefault="002B51F3" w:rsidP="00FF547D">
      <w:pPr>
        <w:pStyle w:val="PargrafodaLista"/>
      </w:pPr>
    </w:p>
    <w:p w14:paraId="3DA7E79D" w14:textId="6DB8E5F0" w:rsidR="002B51F3" w:rsidRDefault="002B51F3" w:rsidP="002B51F3">
      <w:pPr>
        <w:pStyle w:val="PargrafodaLista"/>
        <w:numPr>
          <w:ilvl w:val="0"/>
          <w:numId w:val="1"/>
        </w:numPr>
        <w:rPr>
          <w:rFonts w:ascii="Candara Light" w:hAnsi="Candara Light"/>
          <w:sz w:val="40"/>
          <w:szCs w:val="40"/>
        </w:rPr>
      </w:pPr>
      <w:r>
        <w:rPr>
          <w:rFonts w:ascii="Candara Light" w:hAnsi="Candara Light"/>
          <w:sz w:val="40"/>
          <w:szCs w:val="40"/>
        </w:rPr>
        <w:t>Cost Savings</w:t>
      </w:r>
    </w:p>
    <w:p w14:paraId="5AB95CE7" w14:textId="6EEB0ED1" w:rsidR="002B51F3" w:rsidRDefault="002B51F3" w:rsidP="00AB3C98">
      <w:pPr>
        <w:pStyle w:val="PargrafodaLista"/>
        <w:numPr>
          <w:ilvl w:val="0"/>
          <w:numId w:val="8"/>
        </w:numPr>
        <w:rPr>
          <w:rFonts w:ascii="Candara Light" w:hAnsi="Candara Light"/>
          <w:sz w:val="36"/>
          <w:szCs w:val="36"/>
        </w:rPr>
      </w:pPr>
      <w:r w:rsidRPr="002B51F3">
        <w:rPr>
          <w:rFonts w:ascii="Candara Light" w:hAnsi="Candara Light"/>
          <w:sz w:val="36"/>
          <w:szCs w:val="36"/>
        </w:rPr>
        <w:t>Azure Reservations</w:t>
      </w:r>
      <w:r w:rsidR="00AB3C98">
        <w:rPr>
          <w:rFonts w:ascii="Candara Light" w:hAnsi="Candara Light"/>
          <w:sz w:val="36"/>
          <w:szCs w:val="36"/>
        </w:rPr>
        <w:t xml:space="preserve"> – Paga antecipadamente pelos serviços</w:t>
      </w:r>
    </w:p>
    <w:p w14:paraId="1D0290C7" w14:textId="426AF4D9" w:rsidR="00AB3C98" w:rsidRDefault="00AB3C98" w:rsidP="00AB3C98">
      <w:pPr>
        <w:pStyle w:val="PargrafodaLista"/>
        <w:numPr>
          <w:ilvl w:val="0"/>
          <w:numId w:val="8"/>
        </w:numPr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 xml:space="preserve">Regiões – Escolha locais e regiões de baixo custo    </w:t>
      </w:r>
    </w:p>
    <w:p w14:paraId="0BD859C5" w14:textId="77777777" w:rsidR="00AB3C98" w:rsidRDefault="00AB3C98" w:rsidP="00AB3C98">
      <w:pPr>
        <w:pStyle w:val="PargrafodaLista"/>
        <w:ind w:left="1440"/>
        <w:rPr>
          <w:rFonts w:ascii="Candara Light" w:hAnsi="Candara Light"/>
          <w:sz w:val="36"/>
          <w:szCs w:val="36"/>
        </w:rPr>
      </w:pPr>
    </w:p>
    <w:p w14:paraId="76012C50" w14:textId="77777777" w:rsidR="00186DD1" w:rsidRDefault="00186DD1" w:rsidP="00AB3C98">
      <w:pPr>
        <w:pStyle w:val="PargrafodaLista"/>
        <w:ind w:left="1440"/>
        <w:rPr>
          <w:rFonts w:ascii="Candara Light" w:hAnsi="Candara Light"/>
          <w:sz w:val="36"/>
          <w:szCs w:val="36"/>
        </w:rPr>
      </w:pPr>
    </w:p>
    <w:p w14:paraId="7E631700" w14:textId="77777777" w:rsidR="00186DD1" w:rsidRDefault="00186DD1" w:rsidP="00AB3C98">
      <w:pPr>
        <w:pStyle w:val="PargrafodaLista"/>
        <w:ind w:left="1440"/>
        <w:rPr>
          <w:rFonts w:ascii="Candara Light" w:hAnsi="Candara Light"/>
          <w:sz w:val="36"/>
          <w:szCs w:val="36"/>
        </w:rPr>
      </w:pPr>
    </w:p>
    <w:p w14:paraId="6BC6327E" w14:textId="77777777" w:rsidR="00186DD1" w:rsidRDefault="00186DD1" w:rsidP="00AB3C98">
      <w:pPr>
        <w:pStyle w:val="PargrafodaLista"/>
        <w:ind w:left="1440"/>
        <w:rPr>
          <w:rFonts w:ascii="Candara Light" w:hAnsi="Candara Light"/>
          <w:sz w:val="36"/>
          <w:szCs w:val="36"/>
        </w:rPr>
      </w:pPr>
    </w:p>
    <w:p w14:paraId="6D478F15" w14:textId="77777777" w:rsidR="00186DD1" w:rsidRDefault="00186DD1" w:rsidP="00AB3C98">
      <w:pPr>
        <w:pStyle w:val="PargrafodaLista"/>
        <w:ind w:left="1440"/>
        <w:rPr>
          <w:rFonts w:ascii="Candara Light" w:hAnsi="Candara Light"/>
          <w:sz w:val="36"/>
          <w:szCs w:val="36"/>
        </w:rPr>
      </w:pPr>
    </w:p>
    <w:p w14:paraId="28F40D92" w14:textId="77777777" w:rsidR="00186DD1" w:rsidRDefault="00186DD1" w:rsidP="00AB3C98">
      <w:pPr>
        <w:pStyle w:val="PargrafodaLista"/>
        <w:ind w:left="1440"/>
        <w:rPr>
          <w:rFonts w:ascii="Candara Light" w:hAnsi="Candara Light"/>
          <w:sz w:val="36"/>
          <w:szCs w:val="36"/>
        </w:rPr>
      </w:pPr>
    </w:p>
    <w:p w14:paraId="26B64F61" w14:textId="77777777" w:rsidR="00186DD1" w:rsidRDefault="00186DD1" w:rsidP="00AB3C98">
      <w:pPr>
        <w:pStyle w:val="PargrafodaLista"/>
        <w:ind w:left="1440"/>
        <w:rPr>
          <w:rFonts w:ascii="Candara Light" w:hAnsi="Candara Light"/>
          <w:sz w:val="36"/>
          <w:szCs w:val="36"/>
        </w:rPr>
      </w:pPr>
    </w:p>
    <w:p w14:paraId="6E29C89D" w14:textId="77777777" w:rsidR="00186DD1" w:rsidRDefault="00186DD1" w:rsidP="00AB3C98">
      <w:pPr>
        <w:pStyle w:val="PargrafodaLista"/>
        <w:ind w:left="1440"/>
        <w:rPr>
          <w:rFonts w:ascii="Candara Light" w:hAnsi="Candara Light"/>
          <w:sz w:val="36"/>
          <w:szCs w:val="36"/>
        </w:rPr>
      </w:pPr>
    </w:p>
    <w:p w14:paraId="72458FA1" w14:textId="77777777" w:rsidR="00186DD1" w:rsidRDefault="00186DD1" w:rsidP="00AB3C98">
      <w:pPr>
        <w:pStyle w:val="PargrafodaLista"/>
        <w:ind w:left="1440"/>
        <w:rPr>
          <w:rFonts w:ascii="Candara Light" w:hAnsi="Candara Light"/>
          <w:sz w:val="36"/>
          <w:szCs w:val="36"/>
        </w:rPr>
      </w:pPr>
    </w:p>
    <w:p w14:paraId="5CED2697" w14:textId="77903D59" w:rsidR="00AB3C98" w:rsidRDefault="00C53B5E" w:rsidP="00AB3C98">
      <w:pPr>
        <w:pStyle w:val="PargrafodaLista"/>
        <w:numPr>
          <w:ilvl w:val="0"/>
          <w:numId w:val="1"/>
        </w:numPr>
        <w:rPr>
          <w:rFonts w:ascii="Candara Light" w:hAnsi="Candara Light"/>
          <w:sz w:val="40"/>
          <w:szCs w:val="40"/>
        </w:rPr>
      </w:pPr>
      <w:r>
        <w:rPr>
          <w:rFonts w:ascii="Candara Light" w:hAnsi="Candara Light"/>
          <w:sz w:val="40"/>
          <w:szCs w:val="40"/>
        </w:rPr>
        <w:lastRenderedPageBreak/>
        <w:t>Management Groups</w:t>
      </w:r>
    </w:p>
    <w:p w14:paraId="2DFA9D5B" w14:textId="14744531" w:rsidR="002759FB" w:rsidRDefault="002759FB" w:rsidP="00984B4E">
      <w:pPr>
        <w:pStyle w:val="PargrafodaLista"/>
        <w:numPr>
          <w:ilvl w:val="0"/>
          <w:numId w:val="10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Como um ten</w:t>
      </w:r>
      <w:r w:rsidR="007D463F">
        <w:rPr>
          <w:rFonts w:ascii="Candara Light" w:hAnsi="Candara Light"/>
          <w:sz w:val="36"/>
          <w:szCs w:val="36"/>
        </w:rPr>
        <w:t>a</w:t>
      </w:r>
      <w:r>
        <w:rPr>
          <w:rFonts w:ascii="Candara Light" w:hAnsi="Candara Light"/>
          <w:sz w:val="36"/>
          <w:szCs w:val="36"/>
        </w:rPr>
        <w:t>nt pode ter várias subscriptions atreladas a ele,</w:t>
      </w:r>
      <w:r w:rsidR="00984B4E">
        <w:rPr>
          <w:rFonts w:ascii="Candara Light" w:hAnsi="Candara Light"/>
          <w:sz w:val="36"/>
          <w:szCs w:val="36"/>
        </w:rPr>
        <w:t xml:space="preserve"> é necessário ter uma forma de gerenciar essas subscriptions e seus respectivos recursos.</w:t>
      </w:r>
    </w:p>
    <w:p w14:paraId="255A0EB6" w14:textId="3F230651" w:rsidR="003D5DBF" w:rsidRDefault="003D5DBF" w:rsidP="00984B4E">
      <w:pPr>
        <w:pStyle w:val="PargrafodaLista"/>
        <w:numPr>
          <w:ilvl w:val="0"/>
          <w:numId w:val="10"/>
        </w:numPr>
        <w:jc w:val="both"/>
        <w:rPr>
          <w:rFonts w:ascii="Candara Light" w:hAnsi="Candara Light"/>
          <w:sz w:val="36"/>
          <w:szCs w:val="36"/>
        </w:rPr>
      </w:pPr>
      <w:r>
        <w:rPr>
          <w:rFonts w:ascii="Candara Light" w:hAnsi="Candara Light"/>
          <w:sz w:val="36"/>
          <w:szCs w:val="36"/>
        </w:rPr>
        <w:t>A partir de 3 subscriptions, já é recomendado criar algum management group</w:t>
      </w:r>
    </w:p>
    <w:p w14:paraId="3693AEC6" w14:textId="103B0211" w:rsidR="00186DD1" w:rsidRDefault="00186DD1" w:rsidP="00186DD1">
      <w:pPr>
        <w:pStyle w:val="PargrafodaLista"/>
        <w:ind w:left="1440"/>
        <w:jc w:val="both"/>
        <w:rPr>
          <w:rFonts w:ascii="Candara Light" w:hAnsi="Candara Light"/>
          <w:sz w:val="36"/>
          <w:szCs w:val="36"/>
        </w:rPr>
      </w:pPr>
      <w:r>
        <w:rPr>
          <w:noProof/>
        </w:rPr>
        <w:drawing>
          <wp:inline distT="0" distB="0" distL="0" distR="0" wp14:anchorId="42CAFF6C" wp14:editId="5C4DAE76">
            <wp:extent cx="4440730" cy="2707049"/>
            <wp:effectExtent l="0" t="0" r="0" b="0"/>
            <wp:docPr id="15561891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89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1889" cy="271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EC25" w14:textId="2A6F863C" w:rsidR="005F47DB" w:rsidRPr="001702B5" w:rsidRDefault="005F47DB" w:rsidP="005F47DB">
      <w:pPr>
        <w:pStyle w:val="PargrafodaLista"/>
        <w:ind w:left="1416"/>
        <w:jc w:val="center"/>
        <w:rPr>
          <w:rFonts w:ascii="Candara Light" w:hAnsi="Candara Light"/>
          <w:sz w:val="32"/>
          <w:szCs w:val="32"/>
        </w:rPr>
      </w:pPr>
    </w:p>
    <w:sectPr w:rsidR="005F47DB" w:rsidRPr="00170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D70F9"/>
    <w:multiLevelType w:val="hybridMultilevel"/>
    <w:tmpl w:val="A90CA2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A94010"/>
    <w:multiLevelType w:val="hybridMultilevel"/>
    <w:tmpl w:val="F116795C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2F16F9"/>
    <w:multiLevelType w:val="hybridMultilevel"/>
    <w:tmpl w:val="9A705F2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3354D"/>
    <w:multiLevelType w:val="hybridMultilevel"/>
    <w:tmpl w:val="31AE675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43E074F"/>
    <w:multiLevelType w:val="hybridMultilevel"/>
    <w:tmpl w:val="179048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8355C4"/>
    <w:multiLevelType w:val="hybridMultilevel"/>
    <w:tmpl w:val="EE42EB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C44A68"/>
    <w:multiLevelType w:val="hybridMultilevel"/>
    <w:tmpl w:val="84D2F5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6A4628"/>
    <w:multiLevelType w:val="hybridMultilevel"/>
    <w:tmpl w:val="6B589C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8353DE"/>
    <w:multiLevelType w:val="hybridMultilevel"/>
    <w:tmpl w:val="584CDB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0A52F25"/>
    <w:multiLevelType w:val="hybridMultilevel"/>
    <w:tmpl w:val="9BC42F82"/>
    <w:lvl w:ilvl="0" w:tplc="0416000B">
      <w:start w:val="1"/>
      <w:numFmt w:val="bullet"/>
      <w:lvlText w:val=""/>
      <w:lvlJc w:val="left"/>
      <w:pPr>
        <w:ind w:left="22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0" w15:restartNumberingAfterBreak="0">
    <w:nsid w:val="70E710FD"/>
    <w:multiLevelType w:val="hybridMultilevel"/>
    <w:tmpl w:val="E858187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5E054DB"/>
    <w:multiLevelType w:val="hybridMultilevel"/>
    <w:tmpl w:val="1E6ECEAE"/>
    <w:lvl w:ilvl="0" w:tplc="FA2AA0C4"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595138064">
    <w:abstractNumId w:val="2"/>
  </w:num>
  <w:num w:numId="2" w16cid:durableId="1052004366">
    <w:abstractNumId w:val="7"/>
  </w:num>
  <w:num w:numId="3" w16cid:durableId="404038157">
    <w:abstractNumId w:val="1"/>
  </w:num>
  <w:num w:numId="4" w16cid:durableId="1806703693">
    <w:abstractNumId w:val="11"/>
  </w:num>
  <w:num w:numId="5" w16cid:durableId="1533376539">
    <w:abstractNumId w:val="9"/>
  </w:num>
  <w:num w:numId="6" w16cid:durableId="1413428058">
    <w:abstractNumId w:val="5"/>
  </w:num>
  <w:num w:numId="7" w16cid:durableId="375467655">
    <w:abstractNumId w:val="4"/>
  </w:num>
  <w:num w:numId="8" w16cid:durableId="303202200">
    <w:abstractNumId w:val="6"/>
  </w:num>
  <w:num w:numId="9" w16cid:durableId="2129886859">
    <w:abstractNumId w:val="10"/>
  </w:num>
  <w:num w:numId="10" w16cid:durableId="1097629250">
    <w:abstractNumId w:val="0"/>
  </w:num>
  <w:num w:numId="11" w16cid:durableId="617680211">
    <w:abstractNumId w:val="8"/>
  </w:num>
  <w:num w:numId="12" w16cid:durableId="67848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9E"/>
    <w:rsid w:val="000E13EB"/>
    <w:rsid w:val="001702B5"/>
    <w:rsid w:val="00186DD1"/>
    <w:rsid w:val="002759FB"/>
    <w:rsid w:val="002B51F3"/>
    <w:rsid w:val="00322D71"/>
    <w:rsid w:val="003D5DBF"/>
    <w:rsid w:val="005F47DB"/>
    <w:rsid w:val="007803D2"/>
    <w:rsid w:val="007D463F"/>
    <w:rsid w:val="008166C2"/>
    <w:rsid w:val="00984B4E"/>
    <w:rsid w:val="00A40208"/>
    <w:rsid w:val="00AB3C98"/>
    <w:rsid w:val="00AD0D35"/>
    <w:rsid w:val="00B71C10"/>
    <w:rsid w:val="00BE5DC3"/>
    <w:rsid w:val="00C53B5E"/>
    <w:rsid w:val="00CF4A55"/>
    <w:rsid w:val="00D70697"/>
    <w:rsid w:val="00F12F9E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5DB55"/>
  <w15:chartTrackingRefBased/>
  <w15:docId w15:val="{014F9B22-26A8-4BDF-8E84-E16B2AC3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5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Barbosa</dc:creator>
  <cp:keywords/>
  <dc:description/>
  <cp:lastModifiedBy>Gustavo Barbosa</cp:lastModifiedBy>
  <cp:revision>17</cp:revision>
  <dcterms:created xsi:type="dcterms:W3CDTF">2023-07-01T21:54:00Z</dcterms:created>
  <dcterms:modified xsi:type="dcterms:W3CDTF">2023-07-02T21:29:00Z</dcterms:modified>
</cp:coreProperties>
</file>