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88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8"/>
      </w:tblGrid>
      <w:tr w:rsidR="003702F7" w14:paraId="0E818A65" w14:textId="77777777" w:rsidTr="00F970AE">
        <w:trPr>
          <w:jc w:val="center"/>
        </w:trPr>
        <w:tc>
          <w:tcPr>
            <w:tcW w:w="18848" w:type="dxa"/>
          </w:tcPr>
          <w:p w14:paraId="0A879DD4" w14:textId="77777777" w:rsidR="00BD5F74" w:rsidRDefault="003D2F04" w:rsidP="00BD5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 w:rsidR="00BD5F74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                                           </w:t>
            </w:r>
            <w:r w:rsidR="00BD5F74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Contreras</w:t>
            </w:r>
            <w:r w:rsidR="00BD5F74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</w:t>
            </w:r>
            <w:r w:rsidR="00BD5F74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Mayén</w:t>
            </w:r>
            <w:r w:rsidR="00BD5F74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 Ramón Gustavo</w:t>
            </w:r>
          </w:p>
          <w:p w14:paraId="6839DA88" w14:textId="0FBE8850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123"/>
        <w:gridCol w:w="19"/>
        <w:gridCol w:w="850"/>
        <w:gridCol w:w="211"/>
        <w:gridCol w:w="640"/>
        <w:gridCol w:w="1275"/>
        <w:gridCol w:w="652"/>
        <w:gridCol w:w="199"/>
        <w:gridCol w:w="147"/>
        <w:gridCol w:w="845"/>
        <w:gridCol w:w="521"/>
        <w:gridCol w:w="330"/>
        <w:gridCol w:w="567"/>
        <w:gridCol w:w="567"/>
        <w:gridCol w:w="247"/>
        <w:gridCol w:w="603"/>
        <w:gridCol w:w="851"/>
        <w:gridCol w:w="992"/>
        <w:gridCol w:w="978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30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5"/>
          </w:tcPr>
          <w:p w14:paraId="4CBA1AAC" w14:textId="7F47425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III</w:t>
            </w:r>
          </w:p>
        </w:tc>
        <w:tc>
          <w:tcPr>
            <w:tcW w:w="9414" w:type="dxa"/>
            <w:gridSpan w:val="15"/>
          </w:tcPr>
          <w:p w14:paraId="1A9E06F0" w14:textId="3F816675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Cuarto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5"/>
          </w:tcPr>
          <w:p w14:paraId="409657A9" w14:textId="501966AB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342EE5">
              <w:rPr>
                <w:b/>
                <w:sz w:val="22"/>
                <w:szCs w:val="22"/>
              </w:rPr>
              <w:t>Tercer</w:t>
            </w:r>
            <w:r w:rsidR="00CA717B">
              <w:rPr>
                <w:b/>
                <w:sz w:val="22"/>
                <w:szCs w:val="22"/>
              </w:rPr>
              <w:t xml:space="preserve">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</w:t>
            </w:r>
            <w:r w:rsidR="006F7743">
              <w:rPr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9414" w:type="dxa"/>
            <w:gridSpan w:val="15"/>
          </w:tcPr>
          <w:p w14:paraId="62ADD066" w14:textId="5CE5E05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5"/>
          </w:tcPr>
          <w:p w14:paraId="48F32AE0" w14:textId="44B169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F970AE">
              <w:rPr>
                <w:b/>
                <w:sz w:val="22"/>
                <w:szCs w:val="22"/>
              </w:rPr>
              <w:t xml:space="preserve">Unidad 1 y </w:t>
            </w:r>
            <w:r w:rsidR="00F40B3B">
              <w:rPr>
                <w:b/>
                <w:sz w:val="22"/>
                <w:szCs w:val="22"/>
              </w:rPr>
              <w:t xml:space="preserve">Unidad </w:t>
            </w:r>
            <w:r w:rsidR="00342EE5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9414" w:type="dxa"/>
            <w:gridSpan w:val="15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F970AE" w14:paraId="4A10E585" w14:textId="18B12B60" w:rsidTr="00F970AE">
        <w:trPr>
          <w:trHeight w:val="257"/>
        </w:trPr>
        <w:tc>
          <w:tcPr>
            <w:tcW w:w="8340" w:type="dxa"/>
            <w:gridSpan w:val="12"/>
            <w:tcBorders>
              <w:bottom w:val="single" w:sz="4" w:space="0" w:color="auto"/>
              <w:right w:val="single" w:sz="4" w:space="0" w:color="auto"/>
            </w:tcBorders>
          </w:tcPr>
          <w:p w14:paraId="407E26F1" w14:textId="77777777" w:rsidR="00F970AE" w:rsidRDefault="00F970A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50939D93" w14:textId="7900B36B" w:rsidR="00F970AE" w:rsidRDefault="00F970AE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Unidad 1:                                                             </w:t>
            </w:r>
          </w:p>
        </w:tc>
        <w:tc>
          <w:tcPr>
            <w:tcW w:w="10494" w:type="dxa"/>
            <w:gridSpan w:val="18"/>
            <w:tcBorders>
              <w:left w:val="single" w:sz="4" w:space="0" w:color="auto"/>
              <w:bottom w:val="single" w:sz="4" w:space="0" w:color="auto"/>
            </w:tcBorders>
          </w:tcPr>
          <w:p w14:paraId="42815C27" w14:textId="77777777" w:rsidR="00F970AE" w:rsidRDefault="00F970A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</w:p>
          <w:p w14:paraId="5FD9D305" w14:textId="2AF00DFA" w:rsidR="00F970AE" w:rsidRDefault="00F970AE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 2:</w:t>
            </w:r>
          </w:p>
        </w:tc>
      </w:tr>
      <w:tr w:rsidR="00BD5F74" w14:paraId="3E332BC8" w14:textId="19026858" w:rsidTr="00F970AE">
        <w:trPr>
          <w:trHeight w:val="1446"/>
        </w:trPr>
        <w:tc>
          <w:tcPr>
            <w:tcW w:w="8340" w:type="dxa"/>
            <w:gridSpan w:val="12"/>
            <w:tcBorders>
              <w:top w:val="single" w:sz="4" w:space="0" w:color="auto"/>
              <w:right w:val="single" w:sz="4" w:space="0" w:color="auto"/>
            </w:tcBorders>
          </w:tcPr>
          <w:p w14:paraId="3F1DAB03" w14:textId="77777777" w:rsidR="00BD5F74" w:rsidRDefault="00BD5F74" w:rsidP="00BD5F7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 Segunda Ley de Newton.</w:t>
            </w:r>
          </w:p>
          <w:p w14:paraId="674787D7" w14:textId="70367691" w:rsidR="00BD5F74" w:rsidRPr="00F970AE" w:rsidRDefault="00BD5F74" w:rsidP="00BD5F7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 Gravitación universal.</w:t>
            </w:r>
          </w:p>
        </w:tc>
        <w:tc>
          <w:tcPr>
            <w:tcW w:w="10494" w:type="dxa"/>
            <w:gridSpan w:val="18"/>
            <w:tcBorders>
              <w:top w:val="single" w:sz="4" w:space="0" w:color="auto"/>
              <w:left w:val="single" w:sz="4" w:space="0" w:color="auto"/>
            </w:tcBorders>
          </w:tcPr>
          <w:p w14:paraId="75DEBD36" w14:textId="77777777" w:rsidR="00BD5F74" w:rsidRPr="00F970AE" w:rsidRDefault="00BD5F74" w:rsidP="00BD5F7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 </w:t>
            </w:r>
            <w:r w:rsidRPr="00F970AE">
              <w:rPr>
                <w:sz w:val="22"/>
                <w:szCs w:val="22"/>
              </w:rPr>
              <w:t>Tipos de plantas generadoras de electricidad y su transmisión.</w:t>
            </w:r>
          </w:p>
          <w:p w14:paraId="7D0DC41D" w14:textId="77777777" w:rsidR="00BD5F74" w:rsidRPr="00F970AE" w:rsidRDefault="00BD5F74" w:rsidP="00BD5F7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 </w:t>
            </w:r>
            <w:r w:rsidRPr="00F970AE">
              <w:rPr>
                <w:sz w:val="22"/>
                <w:szCs w:val="22"/>
              </w:rPr>
              <w:t>Generadores de corriente. Ley de Inducción de Faraday.</w:t>
            </w:r>
          </w:p>
          <w:p w14:paraId="14298459" w14:textId="77777777" w:rsidR="00BD5F74" w:rsidRPr="00F970AE" w:rsidRDefault="00BD5F74" w:rsidP="00BD5F7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2.3 </w:t>
            </w:r>
            <w:r w:rsidRPr="00F970AE">
              <w:rPr>
                <w:sz w:val="22"/>
                <w:szCs w:val="22"/>
              </w:rPr>
              <w:t>Calor, trabajo y conservación de la energía.</w:t>
            </w:r>
          </w:p>
          <w:p w14:paraId="17C70EE5" w14:textId="77777777" w:rsidR="00BD5F74" w:rsidRPr="00F970AE" w:rsidRDefault="00BD5F74" w:rsidP="00BD5F74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2.4 </w:t>
            </w:r>
            <w:r w:rsidRPr="00F970AE">
              <w:rPr>
                <w:sz w:val="22"/>
                <w:szCs w:val="22"/>
              </w:rPr>
              <w:t>Transformaciones de energía.</w:t>
            </w:r>
          </w:p>
          <w:p w14:paraId="0C69B244" w14:textId="4A932262" w:rsidR="00BD5F74" w:rsidRDefault="00BD5F74" w:rsidP="00BD5F74">
            <w:pPr>
              <w:ind w:left="0" w:hanging="2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2.5 </w:t>
            </w:r>
            <w:r w:rsidRPr="00F970AE">
              <w:rPr>
                <w:sz w:val="22"/>
                <w:szCs w:val="22"/>
              </w:rPr>
              <w:t>Máquinas y eficiencia.</w:t>
            </w: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30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39A40E76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A222E3">
              <w:rPr>
                <w:sz w:val="22"/>
                <w:szCs w:val="22"/>
              </w:rPr>
              <w:t xml:space="preserve">el conocimiento del alumno en los temas: a) segunda ley de Newton, b) gravitación universal, c) conceptos de electricidad, d) el proceso de generación de electricidad y su transmisión, e) </w:t>
            </w:r>
            <w:r w:rsidR="00F00726">
              <w:rPr>
                <w:sz w:val="22"/>
                <w:szCs w:val="22"/>
              </w:rPr>
              <w:t xml:space="preserve">generadores de corriente y la ley de inducción de Faraday, f) </w:t>
            </w:r>
            <w:r w:rsidR="00A222E3">
              <w:rPr>
                <w:sz w:val="22"/>
                <w:szCs w:val="22"/>
              </w:rPr>
              <w:t xml:space="preserve">los conceptos de calor, trabajo y energía, </w:t>
            </w:r>
            <w:r w:rsidR="00F00726">
              <w:rPr>
                <w:sz w:val="22"/>
                <w:szCs w:val="22"/>
              </w:rPr>
              <w:t>g)</w:t>
            </w:r>
            <w:r w:rsidR="00DB42C2">
              <w:rPr>
                <w:sz w:val="22"/>
                <w:szCs w:val="22"/>
              </w:rPr>
              <w:t xml:space="preserve"> los procesos de transformación de energía, y </w:t>
            </w:r>
            <w:r w:rsidR="00F00726">
              <w:rPr>
                <w:sz w:val="22"/>
                <w:szCs w:val="22"/>
              </w:rPr>
              <w:t>h</w:t>
            </w:r>
            <w:r w:rsidR="00DB42C2">
              <w:rPr>
                <w:sz w:val="22"/>
                <w:szCs w:val="22"/>
              </w:rPr>
              <w:t xml:space="preserve">) conceptos de </w:t>
            </w:r>
            <w:r w:rsidR="00F00726">
              <w:rPr>
                <w:sz w:val="22"/>
                <w:szCs w:val="22"/>
              </w:rPr>
              <w:t xml:space="preserve">máquinas y </w:t>
            </w:r>
            <w:r w:rsidR="00DB42C2">
              <w:rPr>
                <w:sz w:val="22"/>
                <w:szCs w:val="22"/>
              </w:rPr>
              <w:t>eficiencia.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29DB92A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</w:t>
            </w:r>
            <w:r w:rsidR="00DB42C2">
              <w:rPr>
                <w:b/>
                <w:sz w:val="22"/>
                <w:szCs w:val="22"/>
              </w:rPr>
              <w:t>15 de febrero de 2024</w:t>
            </w:r>
          </w:p>
        </w:tc>
        <w:tc>
          <w:tcPr>
            <w:tcW w:w="4713" w:type="dxa"/>
            <w:gridSpan w:val="12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0F362336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BD5F74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4805" w:type="dxa"/>
            <w:gridSpan w:val="7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A708C9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07" w:type="dxa"/>
            <w:gridSpan w:val="4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Corr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r>
              <w:rPr>
                <w:color w:val="0000FF"/>
                <w:sz w:val="20"/>
                <w:szCs w:val="20"/>
              </w:rPr>
              <w:t>Com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27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4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r>
              <w:rPr>
                <w:color w:val="0000FF"/>
                <w:sz w:val="20"/>
                <w:szCs w:val="20"/>
              </w:rPr>
              <w:t>Mít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54" w:type="dxa"/>
            <w:gridSpan w:val="2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70" w:type="dxa"/>
            <w:gridSpan w:val="2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A708C9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493BA4E5" w:rsidR="003702F7" w:rsidRDefault="00B1350A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07" w:type="dxa"/>
            <w:gridSpan w:val="4"/>
            <w:vAlign w:val="center"/>
          </w:tcPr>
          <w:p w14:paraId="15360B17" w14:textId="7EA699A1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14:paraId="55542BB9" w14:textId="5CB09DE7" w:rsidR="003702F7" w:rsidRDefault="003702F7" w:rsidP="002D42C2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27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4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vAlign w:val="center"/>
          </w:tcPr>
          <w:p w14:paraId="03C5798B" w14:textId="71AA468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70" w:type="dxa"/>
            <w:gridSpan w:val="2"/>
            <w:vAlign w:val="center"/>
          </w:tcPr>
          <w:p w14:paraId="49D48597" w14:textId="12694E31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Pn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3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0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7560B5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Pn</w:t>
            </w:r>
          </w:p>
        </w:tc>
        <w:tc>
          <w:tcPr>
            <w:tcW w:w="106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A708C9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31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6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A708C9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1275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BD5F74" w14:paraId="2CDAE47A" w14:textId="77777777" w:rsidTr="00A708C9">
        <w:trPr>
          <w:trHeight w:val="227"/>
        </w:trPr>
        <w:tc>
          <w:tcPr>
            <w:tcW w:w="4860" w:type="dxa"/>
            <w:gridSpan w:val="4"/>
            <w:vAlign w:val="center"/>
          </w:tcPr>
          <w:p w14:paraId="60965B6C" w14:textId="65A2148F" w:rsidR="00BD5F74" w:rsidRDefault="00BD5F74" w:rsidP="00BD5F74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 Segunda ley de Newton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04E8E47D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69A7636F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4EF6B5C0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25C034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53F1D60E" w14:textId="432DACDC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7FADC17B" w14:textId="4A4D5DDF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47E48930" w14:textId="1D8BF610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256FD9DF" w14:textId="49C26EB3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F05F4E9" w14:textId="0C057E14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29171A0" w14:textId="21607216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0C0DEF2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23598E5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6D375EC2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21E83311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63FBDBA1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1E1A3D5C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</w:t>
            </w:r>
          </w:p>
        </w:tc>
      </w:tr>
      <w:tr w:rsidR="00BD5F74" w14:paraId="1B57E009" w14:textId="77777777" w:rsidTr="00A708C9">
        <w:trPr>
          <w:trHeight w:val="227"/>
        </w:trPr>
        <w:tc>
          <w:tcPr>
            <w:tcW w:w="4860" w:type="dxa"/>
            <w:gridSpan w:val="4"/>
            <w:vAlign w:val="center"/>
          </w:tcPr>
          <w:p w14:paraId="3F39B24F" w14:textId="737E38E1" w:rsidR="00BD5F74" w:rsidRDefault="00BD5F74" w:rsidP="00BD5F74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 Gravitación universal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75925251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2712351C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97AF29" w14:textId="4C9FBC93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276F0B" w14:textId="5F9AB1B1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8DBC6D9" w14:textId="5387454B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268421B" w14:textId="6A68DA30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34BCE664" w14:textId="33F573D1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DDF6956" w14:textId="3FE0CDF8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0ED8EE5F" w14:textId="03C011AD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33D7C18" w14:textId="3EC943AF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14:paraId="58CE666E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13C6F45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06854D5D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189B4353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177289B1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6C71B0B5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7’</w:t>
            </w:r>
          </w:p>
        </w:tc>
      </w:tr>
      <w:tr w:rsidR="00BD5F74" w14:paraId="585A52F4" w14:textId="77777777" w:rsidTr="00A708C9">
        <w:trPr>
          <w:trHeight w:val="369"/>
        </w:trPr>
        <w:tc>
          <w:tcPr>
            <w:tcW w:w="4860" w:type="dxa"/>
            <w:gridSpan w:val="4"/>
            <w:vAlign w:val="center"/>
          </w:tcPr>
          <w:p w14:paraId="217D55C5" w14:textId="10CAF69B" w:rsidR="00BD5F74" w:rsidRDefault="00BD5F74" w:rsidP="00BD5F74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 Tipos de plantas generadoras de electricidad y su transmisión</w:t>
            </w:r>
          </w:p>
        </w:tc>
        <w:tc>
          <w:tcPr>
            <w:tcW w:w="540" w:type="dxa"/>
            <w:gridSpan w:val="2"/>
            <w:vAlign w:val="center"/>
          </w:tcPr>
          <w:p w14:paraId="605018B1" w14:textId="6D7A5B9A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7BD02BFE" w14:textId="04782734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34AC7A" w14:textId="7A7F65FA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BC9B23E" w14:textId="094D6DF1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53C7B9FB" w14:textId="01F03459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gridSpan w:val="2"/>
            <w:vAlign w:val="center"/>
          </w:tcPr>
          <w:p w14:paraId="3036BAA3" w14:textId="1892F939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3EA2BAA2" w14:textId="093B5E7F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3, 5, 6, 7, 8</w:t>
            </w:r>
          </w:p>
        </w:tc>
        <w:tc>
          <w:tcPr>
            <w:tcW w:w="851" w:type="dxa"/>
            <w:gridSpan w:val="2"/>
            <w:vAlign w:val="center"/>
          </w:tcPr>
          <w:p w14:paraId="03DEB445" w14:textId="03D10F92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1B65F43" w14:textId="215BBF11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C71368E" w14:textId="483DB755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vAlign w:val="center"/>
          </w:tcPr>
          <w:p w14:paraId="3E469551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4DB12F4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5372DBE7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649211A0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6B3AB43C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09D90A6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14’</w:t>
            </w:r>
          </w:p>
        </w:tc>
      </w:tr>
      <w:tr w:rsidR="00BD5F74" w14:paraId="3889EFB9" w14:textId="77777777" w:rsidTr="00A708C9">
        <w:trPr>
          <w:trHeight w:val="227"/>
        </w:trPr>
        <w:tc>
          <w:tcPr>
            <w:tcW w:w="4860" w:type="dxa"/>
            <w:gridSpan w:val="4"/>
          </w:tcPr>
          <w:p w14:paraId="17F3FC0E" w14:textId="60AF298A" w:rsidR="00BD5F74" w:rsidRDefault="00BD5F74" w:rsidP="00BD5F74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 </w:t>
            </w:r>
            <w:r w:rsidRPr="007D6360">
              <w:rPr>
                <w:sz w:val="22"/>
                <w:szCs w:val="22"/>
              </w:rPr>
              <w:t>Generadores de corriente. Ley de Inducción de Faraday.</w:t>
            </w:r>
          </w:p>
        </w:tc>
        <w:tc>
          <w:tcPr>
            <w:tcW w:w="540" w:type="dxa"/>
            <w:gridSpan w:val="2"/>
            <w:vAlign w:val="center"/>
          </w:tcPr>
          <w:p w14:paraId="06196E5F" w14:textId="5CB243D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18ABD85A" w14:textId="3DE1710A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397C41F" w14:textId="628D4912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Align w:val="center"/>
          </w:tcPr>
          <w:p w14:paraId="404BA16B" w14:textId="531A26A0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gridSpan w:val="3"/>
            <w:vAlign w:val="center"/>
          </w:tcPr>
          <w:p w14:paraId="307C5CA4" w14:textId="69AF361E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2DFAC018" w14:textId="2695F890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07A81B42" w14:textId="79F5C01D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1" w:type="dxa"/>
            <w:gridSpan w:val="2"/>
            <w:vAlign w:val="center"/>
          </w:tcPr>
          <w:p w14:paraId="572A71D7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5E2E28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21D8155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0F77AB1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12A7F7D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669B82D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CB6C8D" w14:textId="7990FE7A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10496B" w14:textId="4AA9325A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DD72CD" w14:textId="33E9A114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BD5F74" w14:paraId="24D69F4F" w14:textId="77777777" w:rsidTr="00A708C9">
        <w:trPr>
          <w:trHeight w:val="227"/>
        </w:trPr>
        <w:tc>
          <w:tcPr>
            <w:tcW w:w="4860" w:type="dxa"/>
            <w:gridSpan w:val="4"/>
            <w:vAlign w:val="center"/>
          </w:tcPr>
          <w:p w14:paraId="62E58401" w14:textId="43EE2A58" w:rsidR="00BD5F74" w:rsidRDefault="00BD5F74" w:rsidP="00BD5F74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2.3 </w:t>
            </w:r>
            <w:r w:rsidRPr="007D6360">
              <w:rPr>
                <w:sz w:val="22"/>
                <w:szCs w:val="22"/>
              </w:rPr>
              <w:t>Calor, trabajo y conservación de la energía.</w:t>
            </w:r>
          </w:p>
        </w:tc>
        <w:tc>
          <w:tcPr>
            <w:tcW w:w="540" w:type="dxa"/>
            <w:gridSpan w:val="2"/>
            <w:vAlign w:val="center"/>
          </w:tcPr>
          <w:p w14:paraId="1A060909" w14:textId="4C65B95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74955C9B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10EAB4F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ACEB90F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779E5999" w14:textId="35D81171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gridSpan w:val="2"/>
            <w:vAlign w:val="center"/>
          </w:tcPr>
          <w:p w14:paraId="10E04B08" w14:textId="57E0A028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07AB1C8B" w14:textId="2D76783C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11, 12, 13, 15, 16</w:t>
            </w:r>
          </w:p>
        </w:tc>
        <w:tc>
          <w:tcPr>
            <w:tcW w:w="851" w:type="dxa"/>
            <w:gridSpan w:val="2"/>
            <w:vAlign w:val="center"/>
          </w:tcPr>
          <w:p w14:paraId="4A72C189" w14:textId="20668CAA" w:rsidR="00BD5F74" w:rsidRDefault="006D288D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2F7771B9" w14:textId="25FD86F9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4528E97" w14:textId="298E145E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67" w:type="dxa"/>
            <w:vAlign w:val="center"/>
          </w:tcPr>
          <w:p w14:paraId="3E34FC2A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1BAB1C6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242BC97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49C786" w14:textId="40E04490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780AEA" w14:textId="76B326A5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47856D" w14:textId="1D8B239F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15’</w:t>
            </w:r>
          </w:p>
        </w:tc>
      </w:tr>
      <w:tr w:rsidR="00BD5F74" w14:paraId="65122200" w14:textId="77777777" w:rsidTr="00A708C9">
        <w:trPr>
          <w:trHeight w:val="227"/>
        </w:trPr>
        <w:tc>
          <w:tcPr>
            <w:tcW w:w="4860" w:type="dxa"/>
            <w:gridSpan w:val="4"/>
          </w:tcPr>
          <w:p w14:paraId="7AFEAE64" w14:textId="4F65D37C" w:rsidR="00BD5F74" w:rsidRDefault="00BD5F74" w:rsidP="00BD5F74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2.4 </w:t>
            </w:r>
            <w:r w:rsidRPr="007D6360">
              <w:rPr>
                <w:sz w:val="22"/>
                <w:szCs w:val="22"/>
              </w:rPr>
              <w:t>Transformaciones de energía.</w:t>
            </w:r>
          </w:p>
        </w:tc>
        <w:tc>
          <w:tcPr>
            <w:tcW w:w="540" w:type="dxa"/>
            <w:gridSpan w:val="2"/>
            <w:vAlign w:val="center"/>
          </w:tcPr>
          <w:p w14:paraId="1775336F" w14:textId="5F4AFA15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0642DB9B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EF7837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E3A494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62DB05D" w14:textId="5A68EA45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71D39728" w14:textId="6A5985E6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5D5ABC49" w14:textId="2656A0E5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19, 20</w:t>
            </w:r>
          </w:p>
        </w:tc>
        <w:tc>
          <w:tcPr>
            <w:tcW w:w="851" w:type="dxa"/>
            <w:gridSpan w:val="2"/>
            <w:vAlign w:val="center"/>
          </w:tcPr>
          <w:p w14:paraId="7CF625F1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1A7E33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5681084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744E7550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0F76458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2DD13533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F2A5F7" w14:textId="3F053DA1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D5E229" w14:textId="471A321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5236EE" w14:textId="3F27ADF8" w:rsidR="00BD5F74" w:rsidRDefault="00BD5F74" w:rsidP="00BD5F74">
            <w:pPr>
              <w:ind w:leftChars="0" w:left="0" w:firstLineChars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BD5F74" w14:paraId="4E3E6161" w14:textId="77777777" w:rsidTr="00A708C9">
        <w:trPr>
          <w:trHeight w:val="227"/>
        </w:trPr>
        <w:tc>
          <w:tcPr>
            <w:tcW w:w="4860" w:type="dxa"/>
            <w:gridSpan w:val="4"/>
          </w:tcPr>
          <w:p w14:paraId="182C9D9D" w14:textId="1408B036" w:rsidR="00BD5F74" w:rsidRDefault="00BD5F74" w:rsidP="00BD5F74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2.5 </w:t>
            </w:r>
            <w:r w:rsidRPr="007D6360">
              <w:rPr>
                <w:sz w:val="22"/>
                <w:szCs w:val="22"/>
              </w:rPr>
              <w:t>Máquinas y eficiencia.</w:t>
            </w:r>
          </w:p>
        </w:tc>
        <w:tc>
          <w:tcPr>
            <w:tcW w:w="540" w:type="dxa"/>
            <w:gridSpan w:val="2"/>
            <w:vAlign w:val="center"/>
          </w:tcPr>
          <w:p w14:paraId="02A75C17" w14:textId="54B0DD43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69849FD7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F4F1DF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2EFBEAC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2728AFA" w14:textId="7049D656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4F4A5F07" w14:textId="210C114D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732C70F2" w14:textId="7038F68A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17, 18</w:t>
            </w:r>
          </w:p>
        </w:tc>
        <w:tc>
          <w:tcPr>
            <w:tcW w:w="851" w:type="dxa"/>
            <w:gridSpan w:val="2"/>
            <w:vAlign w:val="center"/>
          </w:tcPr>
          <w:p w14:paraId="0AF5F937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9666BDB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9445EDE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EF827DE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11E327C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6E8399C8" w14:textId="77777777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AF8C96" w14:textId="08732D64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B124F1" w14:textId="45A0F8EB" w:rsidR="00BD5F74" w:rsidRDefault="00BD5F74" w:rsidP="00BD5F7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E31236" w14:textId="16E506A7" w:rsidR="00BD5F74" w:rsidRDefault="00BD5F74" w:rsidP="00BD5F74">
            <w:pPr>
              <w:ind w:leftChars="0" w:left="0" w:firstLineChars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227BA7" w14:paraId="1D6AC53C" w14:textId="77777777" w:rsidTr="00A708C9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227BA7" w:rsidRDefault="00227BA7" w:rsidP="00227BA7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66BEE63A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20190A2B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1978574" w14:textId="671CF2D5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0D56180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0A4928A9" w14:textId="656CD60E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851" w:type="dxa"/>
            <w:gridSpan w:val="2"/>
            <w:vAlign w:val="center"/>
          </w:tcPr>
          <w:p w14:paraId="33A9952A" w14:textId="664F3BE8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0BCC47D3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6EC1BC8" w14:textId="0CDCFAC7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260F199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4C2138FF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3194743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7D94723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67FE6BC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A6B65"/>
    <w:rsid w:val="000E09D5"/>
    <w:rsid w:val="001A1D4E"/>
    <w:rsid w:val="001B628B"/>
    <w:rsid w:val="00227BA7"/>
    <w:rsid w:val="00231F26"/>
    <w:rsid w:val="002D42C2"/>
    <w:rsid w:val="0030349D"/>
    <w:rsid w:val="00342EE5"/>
    <w:rsid w:val="003702F7"/>
    <w:rsid w:val="003A195D"/>
    <w:rsid w:val="003B6EA5"/>
    <w:rsid w:val="003D2F04"/>
    <w:rsid w:val="00452DAC"/>
    <w:rsid w:val="005369FA"/>
    <w:rsid w:val="00540A82"/>
    <w:rsid w:val="00583401"/>
    <w:rsid w:val="005E034A"/>
    <w:rsid w:val="006539C2"/>
    <w:rsid w:val="006D288D"/>
    <w:rsid w:val="006E4B0E"/>
    <w:rsid w:val="006F7743"/>
    <w:rsid w:val="007560B5"/>
    <w:rsid w:val="007600E9"/>
    <w:rsid w:val="00790E18"/>
    <w:rsid w:val="008825DF"/>
    <w:rsid w:val="008C7E0A"/>
    <w:rsid w:val="00A222E3"/>
    <w:rsid w:val="00A708C9"/>
    <w:rsid w:val="00B1350A"/>
    <w:rsid w:val="00B21A30"/>
    <w:rsid w:val="00BB15C2"/>
    <w:rsid w:val="00BD5F74"/>
    <w:rsid w:val="00C55F29"/>
    <w:rsid w:val="00CA717B"/>
    <w:rsid w:val="00D80ACA"/>
    <w:rsid w:val="00DB42C2"/>
    <w:rsid w:val="00DE5F61"/>
    <w:rsid w:val="00E06A66"/>
    <w:rsid w:val="00E95D71"/>
    <w:rsid w:val="00F00726"/>
    <w:rsid w:val="00F15010"/>
    <w:rsid w:val="00F17C8F"/>
    <w:rsid w:val="00F40B3B"/>
    <w:rsid w:val="00F970AE"/>
    <w:rsid w:val="00F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6</cp:revision>
  <cp:lastPrinted>2024-02-21T02:04:00Z</cp:lastPrinted>
  <dcterms:created xsi:type="dcterms:W3CDTF">2024-02-20T17:47:00Z</dcterms:created>
  <dcterms:modified xsi:type="dcterms:W3CDTF">2024-02-21T02:06:00Z</dcterms:modified>
</cp:coreProperties>
</file>