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B7712">
      <w:pPr>
        <w:spacing w:line="312" w:lineRule="auto"/>
        <w:jc w:val="center"/>
        <w:rPr>
          <w:sz w:val="72"/>
          <w:szCs w:val="72"/>
        </w:rPr>
      </w:pPr>
    </w:p>
    <w:p w14:paraId="3CAC62A4">
      <w:pPr>
        <w:spacing w:line="312" w:lineRule="auto"/>
        <w:jc w:val="center"/>
        <w:rPr>
          <w:sz w:val="72"/>
          <w:szCs w:val="72"/>
        </w:rPr>
      </w:pPr>
    </w:p>
    <w:p w14:paraId="62CD673E">
      <w:pPr>
        <w:spacing w:line="312" w:lineRule="auto"/>
        <w:jc w:val="center"/>
        <w:rPr>
          <w:sz w:val="72"/>
          <w:szCs w:val="72"/>
        </w:rPr>
      </w:pPr>
    </w:p>
    <w:p w14:paraId="55B6E148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hint="eastAsia" w:eastAsia="黑体"/>
          <w:b/>
          <w:bCs/>
          <w:i/>
          <w:color w:val="0000FF"/>
          <w:sz w:val="72"/>
          <w:szCs w:val="72"/>
        </w:rPr>
        <w:t>Cascading Spy Sheets</w:t>
      </w:r>
      <w:r>
        <w:rPr>
          <w:rFonts w:eastAsia="黑体"/>
          <w:b/>
          <w:bCs/>
          <w:i/>
          <w:color w:val="0000FF"/>
          <w:sz w:val="72"/>
          <w:szCs w:val="72"/>
        </w:rPr>
        <w:t>系统</w:t>
      </w:r>
    </w:p>
    <w:p w14:paraId="6D344D22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3A21069E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669E427F">
      <w:pPr>
        <w:spacing w:line="312" w:lineRule="auto"/>
        <w:jc w:val="center"/>
        <w:rPr>
          <w:sz w:val="48"/>
          <w:szCs w:val="48"/>
        </w:rPr>
      </w:pPr>
    </w:p>
    <w:p w14:paraId="00A29540">
      <w:pPr>
        <w:spacing w:line="312" w:lineRule="auto"/>
        <w:jc w:val="center"/>
        <w:rPr>
          <w:sz w:val="48"/>
          <w:szCs w:val="48"/>
        </w:rPr>
      </w:pPr>
    </w:p>
    <w:p w14:paraId="791D8578">
      <w:pPr>
        <w:spacing w:line="312" w:lineRule="auto"/>
        <w:jc w:val="center"/>
        <w:rPr>
          <w:sz w:val="48"/>
          <w:szCs w:val="48"/>
        </w:rPr>
      </w:pPr>
    </w:p>
    <w:p w14:paraId="1A6A25DB">
      <w:pPr>
        <w:spacing w:line="312" w:lineRule="auto"/>
        <w:jc w:val="center"/>
        <w:rPr>
          <w:sz w:val="48"/>
          <w:szCs w:val="48"/>
        </w:rPr>
      </w:pPr>
    </w:p>
    <w:p w14:paraId="1B51682E">
      <w:pPr>
        <w:spacing w:line="312" w:lineRule="auto"/>
        <w:jc w:val="center"/>
        <w:rPr>
          <w:sz w:val="48"/>
          <w:szCs w:val="48"/>
        </w:rPr>
      </w:pPr>
    </w:p>
    <w:p w14:paraId="7D54BF0F">
      <w:pPr>
        <w:spacing w:line="312" w:lineRule="auto"/>
        <w:jc w:val="center"/>
        <w:rPr>
          <w:sz w:val="48"/>
          <w:szCs w:val="48"/>
        </w:rPr>
      </w:pPr>
    </w:p>
    <w:p w14:paraId="376BB36C">
      <w:pPr>
        <w:spacing w:line="312" w:lineRule="auto"/>
        <w:jc w:val="center"/>
        <w:rPr>
          <w:sz w:val="48"/>
          <w:szCs w:val="48"/>
        </w:rPr>
      </w:pPr>
    </w:p>
    <w:p w14:paraId="737536C5">
      <w:pPr>
        <w:spacing w:line="312" w:lineRule="auto"/>
        <w:jc w:val="center"/>
        <w:rPr>
          <w:sz w:val="48"/>
          <w:szCs w:val="48"/>
        </w:rPr>
      </w:pPr>
    </w:p>
    <w:p w14:paraId="442D3093">
      <w:pPr>
        <w:spacing w:line="312" w:lineRule="auto"/>
        <w:rPr>
          <w:sz w:val="48"/>
          <w:szCs w:val="48"/>
        </w:rPr>
      </w:pPr>
    </w:p>
    <w:tbl>
      <w:tblPr>
        <w:tblStyle w:val="14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643E089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61310D8E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7BCD07DF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23FB04C7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13A8297E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4507B4A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3F8C0B5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9.11.2026</w:t>
            </w:r>
          </w:p>
        </w:tc>
        <w:tc>
          <w:tcPr>
            <w:tcW w:w="1260" w:type="dxa"/>
            <w:vAlign w:val="center"/>
          </w:tcPr>
          <w:p w14:paraId="048D83B0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v0.1</w:t>
            </w:r>
          </w:p>
        </w:tc>
        <w:tc>
          <w:tcPr>
            <w:tcW w:w="3600" w:type="dxa"/>
            <w:vAlign w:val="center"/>
          </w:tcPr>
          <w:p w14:paraId="0970CDC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0FA0E731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刘修远</w:t>
            </w:r>
          </w:p>
        </w:tc>
      </w:tr>
      <w:tr w14:paraId="170D6A4F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116C118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5F372FDB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3C2FF7AC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6586187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40E86E9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22DFD58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63E37D7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A4C2F5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6189CFFE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6457C32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1D9C916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2F7D3E02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24BAFBE6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392C5578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6035A490">
      <w:pPr>
        <w:pStyle w:val="10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5FB7573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  <w:bookmarkStart w:id="21" w:name="_GoBack"/>
      <w:bookmarkEnd w:id="21"/>
    </w:p>
    <w:p w14:paraId="4BED0012">
      <w:pPr>
        <w:pStyle w:val="10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_Toc26305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被测对象概述</w:t>
      </w:r>
      <w:r>
        <w:tab/>
      </w:r>
      <w:r>
        <w:fldChar w:fldCharType="begin"/>
      </w:r>
      <w:r>
        <w:instrText xml:space="preserve"> PAGEREF _Toc26305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13D3AC38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_Toc4400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2 测试计划与策略</w:t>
      </w:r>
      <w:r>
        <w:tab/>
      </w:r>
      <w:r>
        <w:fldChar w:fldCharType="begin"/>
      </w:r>
      <w:r>
        <w:instrText xml:space="preserve"> PAGEREF _Toc4400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60A2525B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_Toc31983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2.1 测试范围</w:t>
      </w:r>
      <w:r>
        <w:tab/>
      </w:r>
      <w:r>
        <w:fldChar w:fldCharType="begin"/>
      </w:r>
      <w:r>
        <w:instrText xml:space="preserve"> PAGEREF _Toc31983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79C9D023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_Toc7038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2.2 测试策略</w:t>
      </w:r>
      <w:r>
        <w:tab/>
      </w:r>
      <w:r>
        <w:fldChar w:fldCharType="begin"/>
      </w:r>
      <w:r>
        <w:instrText xml:space="preserve"> PAGEREF _Toc7038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362E72DC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_Toc29085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_Toc29085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192D13F4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_Toc5196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2.3.1 硬件配置</w:t>
      </w:r>
      <w:r>
        <w:tab/>
      </w:r>
      <w:r>
        <w:fldChar w:fldCharType="begin"/>
      </w:r>
      <w:r>
        <w:instrText xml:space="preserve"> PAGEREF _Toc5196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283D3BF6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_Toc19914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</w:t>
      </w:r>
      <w:r>
        <w:rPr>
          <w:rFonts w:hint="eastAsia"/>
          <w:szCs w:val="21"/>
          <w:lang w:val="en-US" w:eastAsia="zh-CN"/>
        </w:rPr>
        <w:t>2</w:t>
      </w:r>
      <w:r>
        <w:rPr>
          <w:szCs w:val="21"/>
        </w:rPr>
        <w:t xml:space="preserve"> </w:t>
      </w:r>
      <w:r>
        <w:rPr>
          <w:rFonts w:hint="eastAsia"/>
          <w:szCs w:val="21"/>
          <w:lang w:val="en-US" w:eastAsia="zh-CN"/>
        </w:rPr>
        <w:t>软件及其版本</w:t>
      </w:r>
      <w:r>
        <w:tab/>
      </w:r>
      <w:r>
        <w:fldChar w:fldCharType="begin"/>
      </w:r>
      <w:r>
        <w:instrText xml:space="preserve"> PAGEREF _Toc19914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33D6ED13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_Toc19105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</w:t>
      </w:r>
      <w:r>
        <w:rPr>
          <w:rFonts w:hint="eastAsia"/>
          <w:szCs w:val="21"/>
          <w:lang w:val="en-US" w:eastAsia="zh-CN"/>
        </w:rPr>
        <w:t>3</w:t>
      </w:r>
      <w:r>
        <w:rPr>
          <w:szCs w:val="21"/>
        </w:rPr>
        <w:t xml:space="preserve"> </w:t>
      </w:r>
      <w:r>
        <w:rPr>
          <w:rFonts w:hint="eastAsia"/>
          <w:szCs w:val="21"/>
          <w:lang w:val="en-US" w:eastAsia="zh-CN"/>
        </w:rPr>
        <w:t>涉及相关应用</w:t>
      </w:r>
      <w:r>
        <w:rPr>
          <w:rFonts w:hint="eastAsia"/>
          <w:szCs w:val="21"/>
          <w:lang w:val="en-US" w:eastAsia="zh-CN"/>
        </w:rPr>
        <w:t xml:space="preserve"> </w:t>
      </w:r>
      <w:r>
        <w:rPr>
          <w:rFonts w:hint="eastAsia"/>
          <w:szCs w:val="21"/>
          <w:lang w:val="en-US" w:eastAsia="zh-CN"/>
        </w:rPr>
        <w:t>Google Chrome，Mozilla Firefox，Tor Browser，Microsoft Edge</w:t>
      </w:r>
      <w:r>
        <w:tab/>
      </w:r>
      <w:r>
        <w:fldChar w:fldCharType="begin"/>
      </w:r>
      <w:r>
        <w:instrText xml:space="preserve"> PAGEREF _Toc19105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58F05759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_Toc28252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3 测试用例设计</w:t>
      </w:r>
      <w:r>
        <w:tab/>
      </w:r>
      <w:r>
        <w:fldChar w:fldCharType="begin"/>
      </w:r>
      <w:r>
        <w:instrText xml:space="preserve"> PAGEREF _Toc28252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0B41531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_Toc12760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3.1 用例总览</w:t>
      </w:r>
      <w:r>
        <w:tab/>
      </w:r>
      <w:r>
        <w:fldChar w:fldCharType="begin"/>
      </w:r>
      <w:r>
        <w:instrText xml:space="preserve"> PAGEREF _Toc12760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68E40579">
      <w:pPr>
        <w:pStyle w:val="11"/>
        <w:tabs>
          <w:tab w:val="right" w:pos="4400"/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_Toc8971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3.2 典型用例分析</w:t>
      </w:r>
      <w:r>
        <w:rPr>
          <w:rFonts w:ascii="Times New Roman" w:hAnsi="Times New Roman"/>
          <w:szCs w:val="24"/>
        </w:rPr>
        <w:t xml:space="preserve"> </w:t>
      </w:r>
      <w:r>
        <w:rPr>
          <w:rFonts w:hint="eastAsia" w:ascii="Times New Roman" w:hAnsi="Times New Roman"/>
          <w:szCs w:val="24"/>
          <w:lang w:val="en-US" w:eastAsia="zh-CN"/>
        </w:rPr>
        <w:tab/>
      </w:r>
      <w:r>
        <w:rPr>
          <w:rFonts w:hint="eastAsia"/>
          <w:bCs w:val="0"/>
          <w:szCs w:val="21"/>
          <w:lang w:val="en-US" w:eastAsia="zh-CN"/>
        </w:rPr>
        <w:t>基于项目现有 32 条手工测试用例，结合用例输入输出特征、界面交互复杂度、环境可控程度，从中筛选出8条典型用例（5 条适合改造为自动化用例、3 条仅适合手工执行），分别覆盖服务端路由、路径安全、接口、前端实验、PoC 识别、边界布局采集等核心模块。</w:t>
      </w:r>
      <w:r>
        <w:tab/>
      </w:r>
      <w:r>
        <w:fldChar w:fldCharType="begin"/>
      </w:r>
      <w:r>
        <w:instrText xml:space="preserve"> PAGEREF _Toc8971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57E1FAB2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_Toc1392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3.3 用例分布</w:t>
      </w:r>
      <w:r>
        <w:tab/>
      </w:r>
      <w:r>
        <w:fldChar w:fldCharType="begin"/>
      </w:r>
      <w:r>
        <w:instrText xml:space="preserve"> PAGEREF _Toc1392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62A4C2F5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_Toc16754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4 自动化测试实现</w:t>
      </w:r>
      <w:r>
        <w:tab/>
      </w:r>
      <w:r>
        <w:fldChar w:fldCharType="begin"/>
      </w:r>
      <w:r>
        <w:instrText xml:space="preserve"> PAGEREF _Toc16754 \h </w:instrText>
      </w:r>
      <w:r>
        <w:fldChar w:fldCharType="separate"/>
      </w:r>
      <w:r>
        <w:t>10</w:t>
      </w:r>
      <w:r>
        <w:fldChar w:fldCharType="end"/>
      </w:r>
      <w:r>
        <w:rPr>
          <w:bCs w:val="0"/>
          <w:caps w:val="0"/>
        </w:rPr>
        <w:fldChar w:fldCharType="end"/>
      </w:r>
    </w:p>
    <w:p w14:paraId="4406ACB7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_Toc5191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</w:rPr>
        <w:t>4.1 测试框架与架构</w:t>
      </w:r>
      <w:r>
        <w:tab/>
      </w:r>
      <w:r>
        <w:fldChar w:fldCharType="begin"/>
      </w:r>
      <w:r>
        <w:instrText xml:space="preserve"> PAGEREF _Toc5191 \h </w:instrText>
      </w:r>
      <w:r>
        <w:fldChar w:fldCharType="separate"/>
      </w:r>
      <w:r>
        <w:t>10</w:t>
      </w:r>
      <w:r>
        <w:fldChar w:fldCharType="end"/>
      </w:r>
      <w:r>
        <w:rPr>
          <w:bCs w:val="0"/>
          <w:caps w:val="0"/>
        </w:rPr>
        <w:fldChar w:fldCharType="end"/>
      </w:r>
    </w:p>
    <w:p w14:paraId="3D282F8F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_Toc13797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</w:rPr>
        <w:t>4.2 关键实现说明</w:t>
      </w:r>
      <w:r>
        <w:tab/>
      </w:r>
      <w:r>
        <w:fldChar w:fldCharType="begin"/>
      </w:r>
      <w:r>
        <w:instrText xml:space="preserve"> PAGEREF _Toc13797 \h </w:instrText>
      </w:r>
      <w:r>
        <w:fldChar w:fldCharType="separate"/>
      </w:r>
      <w:r>
        <w:t>11</w:t>
      </w:r>
      <w:r>
        <w:fldChar w:fldCharType="end"/>
      </w:r>
      <w:r>
        <w:rPr>
          <w:bCs w:val="0"/>
          <w:caps w:val="0"/>
        </w:rPr>
        <w:fldChar w:fldCharType="end"/>
      </w:r>
    </w:p>
    <w:p w14:paraId="32328604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_Toc13992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5 执行结果与缺陷</w:t>
      </w:r>
      <w:r>
        <w:tab/>
      </w:r>
      <w:r>
        <w:fldChar w:fldCharType="begin"/>
      </w:r>
      <w:r>
        <w:instrText xml:space="preserve"> PAGEREF _Toc13992 \h </w:instrText>
      </w:r>
      <w:r>
        <w:fldChar w:fldCharType="separate"/>
      </w:r>
      <w:r>
        <w:t>13</w:t>
      </w:r>
      <w:r>
        <w:fldChar w:fldCharType="end"/>
      </w:r>
      <w:r>
        <w:rPr>
          <w:bCs w:val="0"/>
          <w:caps w:val="0"/>
        </w:rPr>
        <w:fldChar w:fldCharType="end"/>
      </w:r>
    </w:p>
    <w:p w14:paraId="401ED337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_Toc10171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  <w:lang w:val="en-US" w:eastAsia="zh-CN"/>
        </w:rPr>
        <w:t>5.1 执行结果</w:t>
      </w:r>
      <w:r>
        <w:tab/>
      </w:r>
      <w:r>
        <w:fldChar w:fldCharType="begin"/>
      </w:r>
      <w:r>
        <w:instrText xml:space="preserve"> PAGEREF _Toc10171 \h </w:instrText>
      </w:r>
      <w:r>
        <w:fldChar w:fldCharType="separate"/>
      </w:r>
      <w:r>
        <w:t>13</w:t>
      </w:r>
      <w:r>
        <w:fldChar w:fldCharType="end"/>
      </w:r>
      <w:r>
        <w:rPr>
          <w:bCs w:val="0"/>
          <w:caps w:val="0"/>
        </w:rPr>
        <w:fldChar w:fldCharType="end"/>
      </w:r>
    </w:p>
    <w:p w14:paraId="718EC690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_Toc19928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  <w:lang w:val="en-US" w:eastAsia="zh-CN"/>
        </w:rPr>
        <w:t>5.2 缺陷摘要</w:t>
      </w:r>
      <w:r>
        <w:tab/>
      </w:r>
      <w:r>
        <w:fldChar w:fldCharType="begin"/>
      </w:r>
      <w:r>
        <w:instrText xml:space="preserve"> PAGEREF _Toc19928 \h </w:instrText>
      </w:r>
      <w:r>
        <w:fldChar w:fldCharType="separate"/>
      </w:r>
      <w:r>
        <w:t>14</w:t>
      </w:r>
      <w:r>
        <w:fldChar w:fldCharType="end"/>
      </w:r>
      <w:r>
        <w:rPr>
          <w:bCs w:val="0"/>
          <w:caps w:val="0"/>
        </w:rPr>
        <w:fldChar w:fldCharType="end"/>
      </w:r>
    </w:p>
    <w:p w14:paraId="34DD04C0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_Toc13618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_Toc13618 \h </w:instrText>
      </w:r>
      <w:r>
        <w:fldChar w:fldCharType="separate"/>
      </w:r>
      <w:r>
        <w:t>16</w:t>
      </w:r>
      <w:r>
        <w:fldChar w:fldCharType="end"/>
      </w:r>
      <w:r>
        <w:rPr>
          <w:bCs w:val="0"/>
          <w:caps w:val="0"/>
        </w:rPr>
        <w:fldChar w:fldCharType="end"/>
      </w:r>
    </w:p>
    <w:p w14:paraId="317EC2E4">
      <w:pPr>
        <w:pStyle w:val="10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601E9300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26305"/>
      <w:r>
        <w:rPr>
          <w:sz w:val="28"/>
          <w:szCs w:val="28"/>
        </w:rPr>
        <w:t>1 被测对象概述</w:t>
      </w:r>
      <w:bookmarkEnd w:id="0"/>
    </w:p>
    <w:tbl>
      <w:tblPr>
        <w:tblStyle w:val="15"/>
        <w:tblW w:w="9442" w:type="dxa"/>
        <w:tblInd w:w="-1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7523"/>
      </w:tblGrid>
      <w:tr w14:paraId="75F92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9" w:type="dxa"/>
            <w:vAlign w:val="center"/>
          </w:tcPr>
          <w:p w14:paraId="46F3BCF6">
            <w:pPr>
              <w:spacing w:line="312" w:lineRule="auto"/>
              <w:jc w:val="center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</w:rPr>
              <w:t>系统名称</w:t>
            </w:r>
          </w:p>
        </w:tc>
        <w:tc>
          <w:tcPr>
            <w:tcW w:w="7523" w:type="dxa"/>
            <w:vAlign w:val="center"/>
          </w:tcPr>
          <w:p w14:paraId="4C7A7174">
            <w:pPr>
              <w:spacing w:line="312" w:lineRule="auto"/>
              <w:jc w:val="center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</w:rPr>
              <w:t>Cascading Spy Sheets</w:t>
            </w:r>
          </w:p>
        </w:tc>
      </w:tr>
      <w:tr w14:paraId="6CE4D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6A3C29D1">
            <w:pPr>
              <w:spacing w:line="312" w:lineRule="auto"/>
              <w:jc w:val="center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</w:rPr>
              <w:t>整体功能</w:t>
            </w:r>
          </w:p>
        </w:tc>
        <w:tc>
          <w:tcPr>
            <w:tcW w:w="7523" w:type="dxa"/>
            <w:vAlign w:val="center"/>
          </w:tcPr>
          <w:p w14:paraId="11AB4313">
            <w:pPr>
              <w:spacing w:line="312" w:lineRule="auto"/>
              <w:jc w:val="center"/>
              <w:rPr>
                <w:rFonts w:hint="eastAsia" w:eastAsia="宋体"/>
                <w:iCs/>
                <w:color w:val="auto"/>
                <w:vertAlign w:val="baseline"/>
                <w:lang w:eastAsia="zh-CN"/>
              </w:rPr>
            </w:pPr>
            <w:r>
              <w:rPr>
                <w:rFonts w:hint="eastAsia"/>
                <w:iCs/>
                <w:color w:val="auto"/>
              </w:rPr>
              <w:t>该系统利用现代 CSS 的复杂性（calc() 表达式、字体容器、取值容器、媒体查询、@supports 等）实现针对浏览器和邮件客户端的指纹识别，并验证对应的缓解方案。系统不依赖 JavaScript，仅通过 CSS 特性的渲染差异来区分客户端配置</w:t>
            </w:r>
            <w:r>
              <w:rPr>
                <w:rFonts w:hint="eastAsia"/>
                <w:iCs/>
                <w:color w:val="auto"/>
                <w:lang w:eastAsia="zh-CN"/>
              </w:rPr>
              <w:t>。evaluation 是系统的数据生产</w:t>
            </w:r>
            <w:r>
              <w:rPr>
                <w:rFonts w:hint="eastAsia"/>
                <w:iCs/>
                <w:color w:val="auto"/>
                <w:lang w:val="en-US" w:eastAsia="zh-CN"/>
              </w:rPr>
              <w:t>层</w:t>
            </w:r>
            <w:r>
              <w:rPr>
                <w:rFonts w:hint="eastAsia"/>
                <w:iCs/>
                <w:color w:val="auto"/>
                <w:lang w:eastAsia="zh-CN"/>
              </w:rPr>
              <w:t>，mitigation 是系统的防御验证层。</w:t>
            </w:r>
          </w:p>
        </w:tc>
      </w:tr>
      <w:tr w14:paraId="39A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2F22FE15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关键测试模块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一\evaluation\browser</w:t>
            </w:r>
          </w:p>
        </w:tc>
        <w:tc>
          <w:tcPr>
            <w:tcW w:w="7523" w:type="dxa"/>
            <w:vAlign w:val="center"/>
          </w:tcPr>
          <w:p w14:paraId="0325DC41">
            <w:pPr>
              <w:spacing w:line="312" w:lineRule="auto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约 1400 行，含 server、_helpers、generate_results 三个核心子模块。</w:t>
            </w:r>
          </w:p>
          <w:p w14:paraId="27D9FAF0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server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（</w:t>
            </w:r>
            <w:r>
              <w:rPr>
                <w:rFonts w:hint="eastAsia"/>
                <w:iCs/>
                <w:color w:val="auto"/>
                <w:vertAlign w:val="baseline"/>
              </w:rPr>
              <w:t>146 行）：数据收集，含三个上报接口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和一个文件名</w:t>
            </w:r>
            <w:r>
              <w:rPr>
                <w:rFonts w:hint="eastAsia"/>
                <w:iCs/>
                <w:color w:val="auto"/>
                <w:vertAlign w:val="baseline"/>
              </w:rPr>
              <w:t>解析函数；</w:t>
            </w:r>
          </w:p>
          <w:p w14:paraId="2EE3C65B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_helpers（约 510 行）：处理管线的清洗与差异计算，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具有</w:t>
            </w:r>
            <w:r>
              <w:rPr>
                <w:rFonts w:hint="eastAsia"/>
                <w:iCs/>
                <w:color w:val="auto"/>
                <w:vertAlign w:val="baseline"/>
              </w:rPr>
              <w:t xml:space="preserve">双 JSON 对齐 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以及</w:t>
            </w:r>
            <w:r>
              <w:rPr>
                <w:rFonts w:hint="eastAsia"/>
                <w:iCs/>
                <w:color w:val="auto"/>
                <w:vertAlign w:val="baseline"/>
              </w:rPr>
              <w:t>差异统计、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并利用</w:t>
            </w:r>
            <w:r>
              <w:rPr>
                <w:rFonts w:hint="eastAsia"/>
                <w:iCs/>
                <w:color w:val="auto"/>
                <w:vertAlign w:val="baseline"/>
              </w:rPr>
              <w:t>MD5 哈希聚类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、</w:t>
            </w:r>
            <w:r>
              <w:rPr>
                <w:rFonts w:hint="eastAsia"/>
                <w:iCs/>
                <w:color w:val="auto"/>
                <w:vertAlign w:val="baseline"/>
              </w:rPr>
              <w:t>白名单过滤等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函数</w:t>
            </w:r>
            <w:r>
              <w:rPr>
                <w:rFonts w:hint="eastAsia"/>
                <w:iCs/>
                <w:color w:val="auto"/>
                <w:vertAlign w:val="baseline"/>
              </w:rPr>
              <w:t>；</w:t>
            </w:r>
          </w:p>
          <w:p w14:paraId="64D7A5DA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generate_results（约 460 行）：处理管线的聚类与统计，含 filter_json_by_allowlist、逐对 diff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、</w:t>
            </w:r>
            <w:r>
              <w:rPr>
                <w:rFonts w:hint="eastAsia"/>
                <w:iCs/>
                <w:color w:val="auto"/>
                <w:vertAlign w:val="baseline"/>
              </w:rPr>
              <w:t>Counter 汇总；</w:t>
            </w:r>
          </w:p>
          <w:p w14:paraId="2D9C887B">
            <w:pPr>
              <w:numPr>
                <w:ilvl w:val="0"/>
                <w:numId w:val="0"/>
              </w:numPr>
              <w:spacing w:line="312" w:lineRule="auto"/>
              <w:ind w:leftChars="0"/>
              <w:jc w:val="left"/>
              <w:rPr>
                <w:rFonts w:hint="default"/>
                <w:iCs/>
                <w:color w:val="auto"/>
                <w:vertAlign w:val="baseline"/>
                <w:lang w:val="en-US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该模块</w:t>
            </w:r>
            <w:r>
              <w:rPr>
                <w:rFonts w:hint="eastAsia"/>
                <w:iCs/>
                <w:color w:val="auto"/>
                <w:vertAlign w:val="baseline"/>
              </w:rPr>
              <w:t>输出的准确性直接决定论文结论的可信度，是本次测试的核心对象。</w:t>
            </w:r>
          </w:p>
        </w:tc>
      </w:tr>
      <w:tr w14:paraId="59E56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6CB374A3">
            <w:pPr>
              <w:spacing w:line="312" w:lineRule="auto"/>
              <w:jc w:val="center"/>
              <w:rPr>
                <w:rFonts w:hint="default"/>
                <w:iCs/>
                <w:color w:val="auto"/>
                <w:vertAlign w:val="baseline"/>
                <w:lang w:val="en-US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关键测试模块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二\mitigation\browser</w:t>
            </w:r>
          </w:p>
        </w:tc>
        <w:tc>
          <w:tcPr>
            <w:tcW w:w="7523" w:type="dxa"/>
            <w:vAlign w:val="center"/>
          </w:tcPr>
          <w:p w14:paraId="1102A072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约 210 行，含 measure_overhead、stats 两个核心模块。</w:t>
            </w:r>
          </w:p>
          <w:p w14:paraId="4379E4D8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measure_overhead（170 行）：缓解方案开销量化，含两个数据类，及解析 Tranco 域名列表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请求评估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开/关扩展结果配对关联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结果写出四个核心方法；</w:t>
            </w:r>
          </w:p>
          <w:p w14:paraId="1CA53E85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stats（37 行）：统计汇总入口，含 read_json_file 方法；</w:t>
            </w:r>
          </w:p>
          <w:p w14:paraId="7355073A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核心职责是验证缓解方案是否引入可感知的性能开销，correlate_results 的配对逻辑和 evaluate_requests 的指标计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同样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是测试重点。</w:t>
            </w:r>
          </w:p>
        </w:tc>
      </w:tr>
    </w:tbl>
    <w:p w14:paraId="73B3C477">
      <w:pPr>
        <w:spacing w:line="312" w:lineRule="auto"/>
        <w:ind w:firstLine="420"/>
        <w:rPr>
          <w:rFonts w:hint="eastAsia"/>
          <w:iCs/>
          <w:color w:val="auto"/>
        </w:rPr>
      </w:pPr>
    </w:p>
    <w:p w14:paraId="60DA4467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4400"/>
      <w:r>
        <w:rPr>
          <w:sz w:val="28"/>
          <w:szCs w:val="28"/>
        </w:rPr>
        <w:t>2 测试计划与策略</w:t>
      </w:r>
      <w:bookmarkEnd w:id="1"/>
    </w:p>
    <w:p w14:paraId="2262ADB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31983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p w14:paraId="5C0CB32C">
      <w:pPr>
        <w:ind w:firstLine="420" w:firstLineChars="200"/>
        <w:rPr>
          <w:i/>
          <w:color w:val="0000FF"/>
        </w:rPr>
      </w:pPr>
    </w:p>
    <w:p w14:paraId="5ADC8BF4">
      <w:pPr>
        <w:ind w:firstLine="420" w:firstLineChars="200"/>
        <w:rPr>
          <w:i/>
          <w:color w:val="0000FF"/>
        </w:rPr>
      </w:pPr>
    </w:p>
    <w:tbl>
      <w:tblPr>
        <w:tblStyle w:val="15"/>
        <w:tblW w:w="83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3"/>
        <w:gridCol w:w="6531"/>
      </w:tblGrid>
      <w:tr w14:paraId="01D42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2C54D190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7BAFF6F6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说明</w:t>
            </w:r>
          </w:p>
        </w:tc>
      </w:tr>
      <w:tr w14:paraId="15A68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1302E8A4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72BA60B4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iCs/>
                <w:color w:val="auto"/>
                <w:vertAlign w:val="baseline"/>
                <w:lang w:val="en-US" w:eastAsia="zh-CN"/>
              </w:rPr>
              <w:t>evaluation/browser和\mitigation\browser模块，含正常流程、参数校验、边界值、健壮性、安全测试、数据完整性。</w:t>
            </w:r>
          </w:p>
        </w:tc>
      </w:tr>
      <w:tr w14:paraId="64C52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630010FB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01C86E36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iCs/>
                <w:color w:val="auto"/>
                <w:vertAlign w:val="baseline"/>
                <w:lang w:val="en-US" w:eastAsia="zh-CN"/>
              </w:rPr>
              <w:t>evaluation/email，pocs/email 模块</w:t>
            </w:r>
          </w:p>
        </w:tc>
      </w:tr>
      <w:tr w14:paraId="7DEA7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46FBE08A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344CD789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  <w:t>邮件模块依赖外部邮件服务，当前测试环境不具备；模块优先级较低，非本次版本核心链路，暂不纳入本次测试。</w:t>
            </w:r>
          </w:p>
        </w:tc>
      </w:tr>
    </w:tbl>
    <w:p w14:paraId="2961EFA8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</w:p>
    <w:p w14:paraId="7D82FBAB">
      <w:pPr>
        <w:rPr>
          <w:rFonts w:ascii="Times New Roman" w:hAnsi="Times New Roman"/>
          <w:sz w:val="24"/>
          <w:szCs w:val="24"/>
        </w:rPr>
      </w:pPr>
    </w:p>
    <w:p w14:paraId="36472FE5">
      <w:pPr>
        <w:rPr>
          <w:rFonts w:ascii="Times New Roman" w:hAnsi="Times New Roman"/>
          <w:sz w:val="24"/>
          <w:szCs w:val="24"/>
        </w:rPr>
      </w:pPr>
    </w:p>
    <w:p w14:paraId="22CCDB88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7038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2913A6AD">
      <w:pPr>
        <w:ind w:firstLine="420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本次测试以黑盒测试为主，对涉及服务端逻辑的高风险测试项（路径安全、报告接口、服务端路由）辅以白盒代码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查确认分支覆盖。各测试项方法及原因如下：</w:t>
      </w:r>
    </w:p>
    <w:p w14:paraId="44FF5EEF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服务端路由：因路由存在合法、带 / 不带 html 后缀及无效路径等多种访问形式，重点采用等价类划分 + 场景法 + 错误推测。等价类区分合法与非法路由；场景法模拟真实访问流程；错误推测验证不存在页面返回 404、不泄露敏感信息的健壮性。</w:t>
      </w:r>
    </w:p>
    <w:p w14:paraId="05884C39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路径安全：因存在目录穿越（../）及 URL 编码（%2e%2e）等危险边界输入，重点采用边界值 + 安全测试（白盒代码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查）。边界值覆盖原始与编码两种穿越路径；白盒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查确认服务端过滤分支完整、不被编码绕过。</w:t>
      </w:r>
    </w:p>
    <w:p w14:paraId="59B4A29A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报告接口：因存在多项必填查询参数、多种 Content-Type 及文件 "创建→追加" 的状态流转，重点采用等价类 + 判定表 + 状态转换 + 数据完整性测试 + 错误推测。判定表覆盖缺失不同必填参数的组合；状态转换覆盖文件创建与追加流程；数据完整性校验生成报告内容正确性。</w:t>
      </w:r>
    </w:p>
    <w:p w14:paraId="3B360663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calc 实验：因存在必填项校验、多系统 / 浏览器选项及大轮次重复计算场景，重点采用等价类 + 场景法 + 错误推测 + 对比测试 + 重复性测试。等价类区分合法与空值输入；错误推测验证空主机名 / 空版本拦截；对比与重复性测试分别校验选项一致性及多次运行结果稳定。</w:t>
      </w:r>
    </w:p>
    <w:p w14:paraId="14EB3727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Chrome/Firefox/Tor 及翻译 PoC：因页面识别依赖浏览器类型及翻译开关等不同环境分支，重点采用场景法 + 兼容性测试 + 状态转换。兼容性验证多浏览器识别正确性；状态转换覆盖翻译开启 / 关闭的分支切换。</w:t>
      </w:r>
    </w:p>
    <w:p w14:paraId="3A195745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env 实验：因采集结果受缩放比例、窗口宽度等边界条件影响，重点采用场景法 + 边界值 + 对比测试 + 响应式测试。边界值覆盖多档缩放与视口尺寸；对比测试比对 Chrome/Firefox 输出差异。</w:t>
      </w:r>
    </w:p>
    <w:p w14:paraId="7275C334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props 实验：因涉及多类表单元素样式采集及跨浏览器差异，重点采用等价类 + 场景法 + 对比测试 + 数据完整性 + 重复性测试。等价类对 input/button/select 等元素划分对象等价类；数据完整性保证样式字段无丢失；对比与重复性验证跨浏览器差异及采集一致性。</w:t>
      </w:r>
    </w:p>
    <w:p w14:paraId="067FE339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container 实验：因尺寸采集受宽窄视口、90%/110% 缩放、默认字体大小等多项边界条件影响，重点采用边界值 + 场景法 + 基线测试 + 对比测试 + 因果分析 + 重复性测试。边界值覆盖各类边界输入；基线测试建立标准参考基准；因果分析区分字体、缩放因素导致的结果变化。</w:t>
      </w:r>
    </w:p>
    <w:p w14:paraId="538CE802">
      <w:pPr>
        <w:spacing w:line="312" w:lineRule="auto"/>
        <w:ind w:firstLine="420"/>
        <w:rPr>
          <w:rFonts w:hint="eastAsia"/>
          <w:iCs/>
          <w:color w:val="auto"/>
          <w:lang w:eastAsia="zh-CN"/>
        </w:rPr>
      </w:pPr>
    </w:p>
    <w:p w14:paraId="6D5F72DE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29085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2CA50B06">
      <w:pPr>
        <w:pStyle w:val="4"/>
        <w:bidi w:val="0"/>
        <w:rPr>
          <w:sz w:val="21"/>
          <w:szCs w:val="21"/>
        </w:rPr>
      </w:pPr>
      <w:bookmarkStart w:id="5" w:name="_Toc5196"/>
      <w:r>
        <w:rPr>
          <w:sz w:val="21"/>
          <w:szCs w:val="21"/>
        </w:rPr>
        <w:t>2.3.1 硬件配置</w:t>
      </w:r>
      <w:bookmarkEnd w:id="5"/>
    </w:p>
    <w:tbl>
      <w:tblPr>
        <w:tblStyle w:val="15"/>
        <w:tblW w:w="79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9"/>
        <w:gridCol w:w="5026"/>
      </w:tblGrid>
      <w:tr w14:paraId="3861B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B2F5F9E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类别</w:t>
            </w:r>
          </w:p>
        </w:tc>
        <w:tc>
          <w:tcPr>
            <w:tcW w:w="5026" w:type="dxa"/>
            <w:vAlign w:val="center"/>
          </w:tcPr>
          <w:p w14:paraId="701F4D03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配置说明</w:t>
            </w:r>
          </w:p>
        </w:tc>
      </w:tr>
      <w:tr w14:paraId="4C581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48999200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测试主机</w:t>
            </w:r>
          </w:p>
        </w:tc>
        <w:tc>
          <w:tcPr>
            <w:tcW w:w="5026" w:type="dxa"/>
            <w:vAlign w:val="center"/>
          </w:tcPr>
          <w:p w14:paraId="405577C5">
            <w:pPr>
              <w:jc w:val="center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笔记本</w:t>
            </w:r>
          </w:p>
        </w:tc>
      </w:tr>
      <w:tr w14:paraId="1F83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CF51362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处理器</w:t>
            </w:r>
          </w:p>
        </w:tc>
        <w:tc>
          <w:tcPr>
            <w:tcW w:w="5026" w:type="dxa"/>
            <w:vAlign w:val="center"/>
          </w:tcPr>
          <w:p w14:paraId="65946225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11th Gen Intel(R) Core(TM) i5</w:t>
            </w:r>
            <w:r>
              <w:rPr>
                <w:rFonts w:ascii="宋体" w:hAnsi="宋体" w:eastAsia="宋体" w:cs="宋体"/>
                <w:sz w:val="21"/>
                <w:szCs w:val="21"/>
              </w:rPr>
              <w:noBreakHyphen/>
            </w:r>
            <w:r>
              <w:rPr>
                <w:rFonts w:ascii="宋体" w:hAnsi="宋体" w:eastAsia="宋体" w:cs="宋体"/>
                <w:sz w:val="21"/>
                <w:szCs w:val="21"/>
              </w:rPr>
              <w:t>1155G7 @ 2.50GHz (2.50 GHz)</w:t>
            </w:r>
          </w:p>
        </w:tc>
      </w:tr>
      <w:tr w14:paraId="5A1B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1A828418">
            <w:pPr>
              <w:jc w:val="center"/>
              <w:rPr>
                <w:rFonts w:hint="eastAsia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内存</w:t>
            </w:r>
          </w:p>
        </w:tc>
        <w:tc>
          <w:tcPr>
            <w:tcW w:w="5026" w:type="dxa"/>
            <w:vAlign w:val="center"/>
          </w:tcPr>
          <w:p w14:paraId="5E01AD0C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16.0 GB（15.8 GB 可用）</w:t>
            </w:r>
          </w:p>
        </w:tc>
      </w:tr>
      <w:tr w14:paraId="74E17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4819F0EA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显卡</w:t>
            </w:r>
          </w:p>
        </w:tc>
        <w:tc>
          <w:tcPr>
            <w:tcW w:w="5026" w:type="dxa"/>
            <w:vAlign w:val="center"/>
          </w:tcPr>
          <w:p w14:paraId="36C7FDD9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Intel(R) Iris(R) Xe Graphics (128 MB)</w:t>
            </w:r>
          </w:p>
        </w:tc>
      </w:tr>
      <w:tr w14:paraId="5AAE7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BAC561F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系统</w:t>
            </w:r>
          </w:p>
        </w:tc>
        <w:tc>
          <w:tcPr>
            <w:tcW w:w="5026" w:type="dxa"/>
            <w:vAlign w:val="center"/>
          </w:tcPr>
          <w:p w14:paraId="75ED602B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Win11（64位）</w:t>
            </w:r>
          </w:p>
        </w:tc>
      </w:tr>
    </w:tbl>
    <w:p w14:paraId="349DC9A0">
      <w:pPr>
        <w:pStyle w:val="4"/>
        <w:bidi w:val="0"/>
        <w:rPr>
          <w:rFonts w:hint="default" w:eastAsia="宋体"/>
          <w:sz w:val="21"/>
          <w:szCs w:val="21"/>
          <w:lang w:val="en-US" w:eastAsia="zh-CN"/>
        </w:rPr>
      </w:pPr>
      <w:bookmarkStart w:id="6" w:name="_Toc19914"/>
      <w:r>
        <w:rPr>
          <w:sz w:val="21"/>
          <w:szCs w:val="21"/>
        </w:rPr>
        <w:t>2.3.</w:t>
      </w:r>
      <w:r>
        <w:rPr>
          <w:rFonts w:hint="eastAsia"/>
          <w:sz w:val="21"/>
          <w:szCs w:val="21"/>
          <w:lang w:val="en-US" w:eastAsia="zh-CN"/>
        </w:rPr>
        <w:t>2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>软件及其版本</w:t>
      </w:r>
      <w:bookmarkEnd w:id="6"/>
    </w:p>
    <w:tbl>
      <w:tblPr>
        <w:tblStyle w:val="15"/>
        <w:tblW w:w="79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9"/>
        <w:gridCol w:w="5026"/>
      </w:tblGrid>
      <w:tr w14:paraId="241A7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555FB517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语言</w:t>
            </w:r>
          </w:p>
        </w:tc>
        <w:tc>
          <w:tcPr>
            <w:tcW w:w="5026" w:type="dxa"/>
            <w:vAlign w:val="center"/>
          </w:tcPr>
          <w:p w14:paraId="75E2CE51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Python=3.13.1</w:t>
            </w:r>
          </w:p>
        </w:tc>
      </w:tr>
      <w:tr w14:paraId="320E0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63C3903A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Web框架</w:t>
            </w:r>
          </w:p>
        </w:tc>
        <w:tc>
          <w:tcPr>
            <w:tcW w:w="5026" w:type="dxa"/>
            <w:vAlign w:val="center"/>
          </w:tcPr>
          <w:p w14:paraId="635324A0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Flask=3.0.0</w:t>
            </w:r>
          </w:p>
        </w:tc>
      </w:tr>
      <w:tr w14:paraId="5C545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0" w:hRule="atLeast"/>
        </w:trPr>
        <w:tc>
          <w:tcPr>
            <w:tcW w:w="2879" w:type="dxa"/>
            <w:vAlign w:val="center"/>
          </w:tcPr>
          <w:p w14:paraId="1B4BECF5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所函数库</w:t>
            </w:r>
          </w:p>
        </w:tc>
        <w:tc>
          <w:tcPr>
            <w:tcW w:w="5026" w:type="dxa"/>
            <w:vAlign w:val="center"/>
          </w:tcPr>
          <w:p w14:paraId="25D1BC38">
            <w:pPr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pandas=2.2.2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numpy=2.1.0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matplotlib=3.9.2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seaborn=0.13.2</w:t>
            </w:r>
          </w:p>
          <w:p w14:paraId="089C6B46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Pillow=10.4.0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Werkzeug=3.0.1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user-agent-parser=2.2.2</w:t>
            </w:r>
          </w:p>
        </w:tc>
      </w:tr>
    </w:tbl>
    <w:p w14:paraId="337BEE5F">
      <w:pPr>
        <w:pStyle w:val="4"/>
        <w:bidi w:val="0"/>
        <w:rPr>
          <w:rFonts w:hint="default"/>
          <w:b w:val="0"/>
          <w:bCs w:val="0"/>
          <w:sz w:val="21"/>
          <w:szCs w:val="21"/>
          <w:lang w:val="en-US" w:eastAsia="zh-CN"/>
        </w:rPr>
      </w:pPr>
      <w:bookmarkStart w:id="7" w:name="_Toc19105"/>
      <w:r>
        <w:rPr>
          <w:sz w:val="21"/>
          <w:szCs w:val="21"/>
        </w:rPr>
        <w:t>2.3.</w:t>
      </w:r>
      <w:r>
        <w:rPr>
          <w:rFonts w:hint="eastAsia"/>
          <w:sz w:val="21"/>
          <w:szCs w:val="21"/>
          <w:lang w:val="en-US" w:eastAsia="zh-CN"/>
        </w:rPr>
        <w:t>3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>涉及相关应用</w:t>
      </w:r>
      <w:r>
        <w:rPr>
          <w:rFonts w:hint="eastAsia"/>
          <w:sz w:val="21"/>
          <w:szCs w:val="21"/>
          <w:lang w:val="en-US" w:eastAsia="zh-CN"/>
        </w:rPr>
        <w:br w:type="textWrapping"/>
      </w:r>
      <w:r>
        <w:rPr>
          <w:rFonts w:hint="eastAsia"/>
          <w:sz w:val="21"/>
          <w:szCs w:val="21"/>
          <w:lang w:val="en-US" w:eastAsia="zh-CN"/>
        </w:rPr>
        <w:t>Google Chrome，Mozilla Firefox，Tor Browser，Microsoft Edge</w:t>
      </w:r>
      <w:bookmarkEnd w:id="7"/>
    </w:p>
    <w:p w14:paraId="46C6746C"/>
    <w:p w14:paraId="3786203D">
      <w:pPr>
        <w:pStyle w:val="2"/>
        <w:spacing w:before="240" w:after="240" w:line="312" w:lineRule="auto"/>
        <w:rPr>
          <w:sz w:val="28"/>
          <w:szCs w:val="28"/>
        </w:rPr>
      </w:pPr>
      <w:bookmarkStart w:id="8" w:name="_Toc35958953"/>
      <w:bookmarkStart w:id="9" w:name="_Toc28252"/>
      <w:r>
        <w:rPr>
          <w:sz w:val="28"/>
          <w:szCs w:val="28"/>
        </w:rPr>
        <w:t>3 测试用例设计</w:t>
      </w:r>
      <w:bookmarkEnd w:id="8"/>
      <w:bookmarkEnd w:id="9"/>
    </w:p>
    <w:p w14:paraId="2F9681F4">
      <w:pPr>
        <w:pStyle w:val="3"/>
        <w:spacing w:before="120" w:after="120" w:line="312" w:lineRule="auto"/>
      </w:pPr>
      <w:bookmarkStart w:id="10" w:name="_Toc12760"/>
      <w:r>
        <w:rPr>
          <w:rFonts w:ascii="Times New Roman" w:hAnsi="Times New Roman"/>
          <w:sz w:val="24"/>
          <w:szCs w:val="24"/>
        </w:rPr>
        <w:t>3.1 用例总览</w:t>
      </w:r>
      <w:bookmarkEnd w:id="10"/>
    </w:p>
    <w:tbl>
      <w:tblPr>
        <w:tblStyle w:val="14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31F77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8F17B0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D9FC6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5904F1F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55F39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已自动化数</w:t>
            </w:r>
          </w:p>
        </w:tc>
      </w:tr>
      <w:tr w14:paraId="10181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303FF9">
            <w:pPr>
              <w:widowControl/>
              <w:spacing w:line="312" w:lineRule="auto"/>
              <w:jc w:val="center"/>
              <w:rPr>
                <w:color w:val="auto"/>
                <w:kern w:val="0"/>
                <w:sz w:val="18"/>
                <w:szCs w:val="18"/>
              </w:rPr>
            </w:pPr>
            <w:r>
              <w:rPr>
                <w:color w:val="auto"/>
                <w:kern w:val="0"/>
                <w:sz w:val="18"/>
                <w:szCs w:val="18"/>
              </w:rPr>
              <w:t>等价类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AD48AD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C1D84DC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8F07B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7</w:t>
            </w:r>
          </w:p>
        </w:tc>
      </w:tr>
      <w:tr w14:paraId="45FB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88AAE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场景法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E4441C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F03DAC2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28.1%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751E0C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</w:tr>
      <w:tr w14:paraId="19B5B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0529FF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边界值分析法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1F18B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C2EF69A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61482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6</w:t>
            </w:r>
          </w:p>
        </w:tc>
      </w:tr>
      <w:tr w14:paraId="669F3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6D5B1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错误推测法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988B4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C7EC40F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3.1%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64A9A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  <w:tr w14:paraId="1B77C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90D39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对比测试法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9E13C8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9732E64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9.4%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CDF98B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</w:tr>
      <w:tr w14:paraId="0F66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FE5EC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重复性/稳定性测试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616F0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E0D910A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9.4%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F7DDD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</w:tr>
      <w:tr w14:paraId="43C2D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DED3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015F8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FAD226F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928D3A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28（87.5%）</w:t>
            </w:r>
          </w:p>
        </w:tc>
      </w:tr>
    </w:tbl>
    <w:p w14:paraId="4F073FD6">
      <w:pPr>
        <w:bidi w:val="0"/>
      </w:pPr>
    </w:p>
    <w:p w14:paraId="76CCAB54">
      <w:pPr>
        <w:bidi w:val="0"/>
      </w:pPr>
    </w:p>
    <w:p w14:paraId="3C0CAA8C">
      <w:pPr>
        <w:pStyle w:val="3"/>
        <w:spacing w:before="120" w:after="120" w:line="312" w:lineRule="auto"/>
        <w:rPr>
          <w:b w:val="0"/>
          <w:bCs w:val="0"/>
          <w:sz w:val="21"/>
          <w:szCs w:val="21"/>
        </w:rPr>
      </w:pPr>
      <w:bookmarkStart w:id="11" w:name="_Toc8971"/>
      <w:r>
        <w:rPr>
          <w:rFonts w:ascii="Times New Roman" w:hAnsi="Times New Roman"/>
          <w:sz w:val="24"/>
          <w:szCs w:val="24"/>
        </w:rPr>
        <w:t>3.2 典型用例分析</w:t>
      </w:r>
      <w:r>
        <w:rPr>
          <w:rFonts w:ascii="Times New Roman" w:hAnsi="Times New Roman"/>
          <w:sz w:val="24"/>
          <w:szCs w:val="24"/>
        </w:rPr>
        <w:br w:type="textWrapping"/>
      </w:r>
      <w:r>
        <w:rPr>
          <w:rFonts w:hint="eastAsia" w:ascii="Times New Roman" w:hAnsi="Times New Roman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基于项目现有 32 条手工测试用例，结合用例输入输出特征、界面交互复杂度、环境可控程度，从中筛选出8条典型用例（5 条适合改造为自动化用例、3 条仅适合手工执行），分别覆盖服务端路由、路径安全、接口、前端实验、PoC 识别、边界布局采集等核心模块。</w:t>
      </w:r>
      <w:bookmarkEnd w:id="11"/>
    </w:p>
    <w:p w14:paraId="740A17C9">
      <w:pPr>
        <w:bidi w:val="0"/>
      </w:pPr>
      <w:r>
        <w:t>1. M1-01：访问浏览器实验页面——服务端路由，自动化</w:t>
      </w:r>
    </w:p>
    <w:p w14:paraId="73EDDA0F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安装依赖并启动 evaluation/browser/server.py，服务监听 3000 端口。依次访问 /calc、/env、/props、/container。</w:t>
      </w:r>
    </w:p>
    <w:p w14:paraId="6C42BBF6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四个地址均返回 HTTP 200，分别展示对应实验页面，页面主体完整，服务端无异常。</w:t>
      </w:r>
    </w:p>
    <w:p w14:paraId="576A8864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等价类划分和场景法，将四个合法实验入口作为有效输入，验证“发送页面请求—路由匹配—返回对应页面”的正常流程。各入口虽然访问方式相同，但指向不同资源，因此需要分别检查，避免遗漏某一路由未注册、资源丢失或错误返回其他页面的问题。判断时不能仅检查状态码，还应核对页面标题或专属内容，防止出现“请求成功但页面错误”。</w:t>
      </w:r>
    </w:p>
    <w:p w14:paraId="74FE3B4A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自动化逐一访问四个地址，校验状态码和页面关键元素，并记录加载异常。该用例适合作为后续实验测试的基础冒烟检查。</w:t>
      </w:r>
    </w:p>
    <w:p w14:paraId="3CC08414">
      <w:pPr>
        <w:bidi w:val="0"/>
      </w:pPr>
      <w:r>
        <w:t>2. M1-04：拒绝目录穿越路径——路径安全，自动化</w:t>
      </w:r>
    </w:p>
    <w:p w14:paraId="71FBE361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服务正常运行，分别请求 /../server.py、/%2e%2e/server.py、/a/../../server.py。</w:t>
      </w:r>
    </w:p>
    <w:p w14:paraId="59F2DBA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请求被拒绝并返回 4xx，响应正文不包含服务器源码或工作目录文件内容。</w:t>
      </w:r>
    </w:p>
    <w:p w14:paraId="40D18730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按表格采用边界值与安全测试，重点验证静态资源访问范围的边界。三组输入分别代表直接使用上级目录、编码后的上级目录以及多层路径回退，检查不同路径表达方式能否绕过目录限制。该用例具有代表性，因为普通合法路径测试无法发现路径解析与访问控制之间的漏洞。</w:t>
      </w:r>
    </w:p>
    <w:p w14:paraId="7EF1948B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自动化发送请求时，应确认客户端没有提前消除 ../，确保测试输入真正到达服务端。同时校验状态码与响应内容，不能只因出现错误页面就认定没有文件泄露。</w:t>
      </w:r>
    </w:p>
    <w:p w14:paraId="6F97BA37">
      <w:pPr>
        <w:bidi w:val="0"/>
      </w:pPr>
      <w:r>
        <w:t>3. M1-06：合法 JSON 报告生成——报告接口，自动化</w:t>
      </w:r>
    </w:p>
    <w:p w14:paraId="3B6A0D69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服务已启动，报告保存目录可写。向 /report/full 发送 POST 请求，查询参数为 experiment=calc、host=pc01、os=windows、browser=chrome、release=实际版本，JSON 请求体为：[{"expression":"1+1","result":"2px"}]</w:t>
      </w:r>
    </w:p>
    <w:p w14:paraId="6481DD3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接口返回 HTTP 200 和 success；生成对应的 JSON 报告文件；meta 包含实验、主机、系统、浏览器、版本、时间和 UA；results 与请求数据一致。</w:t>
      </w:r>
    </w:p>
    <w:p w14:paraId="21F49D13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采用场景法和数据完整性测试，验证“接收请求—组织元数据—保存报告”的完整流程。选用内容简短、结果明确的 JSON，便于逐字段比较，定位数据丢失、字段错位或错误转换。报告是后续分析的基础，因此该用例不仅验证接口可调用，还验证保存结果是否可信。</w:t>
      </w:r>
    </w:p>
    <w:p w14:paraId="46FD4741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自动化检查响应、文件生成情况和 JSON 可解析性，再分别核对 meta 与 results。时间和 UA 应按对应请求及运行环境检查，不能写成固定值。</w:t>
      </w:r>
    </w:p>
    <w:p w14:paraId="334F577E">
      <w:pPr>
        <w:bidi w:val="0"/>
      </w:pPr>
      <w:r>
        <w:t>4. M1-09：使用完整信息完成 10000 次计算——calc 实验，自动化</w:t>
      </w:r>
    </w:p>
    <w:p w14:paraId="43EB31BC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服务正常运行，使用受支持的桌面浏览器。填写 hostname=pc01、os=Windows，浏览器名称和版本使用实际值，点击一次 Run。</w:t>
      </w:r>
    </w:p>
    <w:p w14:paraId="3F8CA36C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进度从 0 到 10000；页面显示 Invalid runs 和 Zero runs 百分比；浏览器保持响应；报告成功提交。</w:t>
      </w:r>
    </w:p>
    <w:p w14:paraId="2F509297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采用场景法和功能测试，覆盖“填写环境信息—启动计算—完成统计—提交报告”的核心业务流程。10000 次计算是表格规定的完整运行规模，可用于发现中途停止、进度更新异常、统计结果未展示及报告未提交等问题。它比仅验证按钮是否可点击更能反映模块的实际可用性。</w:t>
      </w:r>
    </w:p>
    <w:p w14:paraId="2E790C11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自动化等待明确的完成状态，同时检查统计字段和报告请求。表格没有规定两项百分比的固定结果，因此不应擅自断言它们必须为 0；应检查结果有效且与本次报告一致。</w:t>
      </w:r>
    </w:p>
    <w:p w14:paraId="26D5A48B">
      <w:pPr>
        <w:bidi w:val="0"/>
      </w:pPr>
      <w:r>
        <w:t>5. M1-14：Chrome 页面识别 Windows 11——Chrome PoC，自动化</w:t>
      </w:r>
    </w:p>
    <w:p w14:paraId="5789DC71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使用 Windows 11、当前稳定版 Chrome、100% 页面缩放和默认字体，打开 pocs/browser/poc_chrome.html，记录实际浏览器版本。</w:t>
      </w:r>
    </w:p>
    <w:p w14:paraId="2574A0B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Calc 和 Element Width 两处均仅显示 Windows 11 标签；Ubuntu 标签隐藏；标签颜色明确，页面无重叠文本。</w:t>
      </w:r>
    </w:p>
    <w:p w14:paraId="0F56EB29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兼容性测试，以真实操作系统作为判断依据，验证两种检测结果是否均与环境一致。固定缩放和字体，是为了减少显示设置变化对结果的干扰。既检查正确标签出现，也检查错误标签隐藏，可以发现多个识别分支同时生效的问题。</w:t>
      </w:r>
    </w:p>
    <w:p w14:paraId="32A614F5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自动化分别断言两处 Windows 11 标签可见、Ubuntu 标签不可见，并检查文本区域是否重叠。仅检查页面包含“Windows 11”文字不足以判定通过，因为隐藏标签也可能存在于页面结构中。</w:t>
      </w:r>
    </w:p>
    <w:p w14:paraId="7B622391">
      <w:pPr>
        <w:bidi w:val="0"/>
      </w:pPr>
      <w:r>
        <w:t>6. M1-19：缩放边界下结果稳定——env 实验，手动</w:t>
      </w:r>
    </w:p>
    <w:p w14:paraId="2F07F2C0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固定浏览器和窗口尺寸，分别设置页面缩放为 90%、100%、110%，每次重新加载 /env 后执行采集。</w:t>
      </w:r>
    </w:p>
    <w:p w14:paraId="4A0356CB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三种缩放比例下均可完成采集；页面不出现空白、遮挡或采集中断；变化字段呈现稳定规律。</w:t>
      </w:r>
    </w:p>
    <w:p w14:paraId="4CEBA9B5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采用边界值和对比测试，以 100% 为基准，选取其两侧的 90% 和 110% 作为邻近条件，观察缩放变化是否影响采集流程与结果稳定性。测试时只改变缩放比例，保持其他条件一致，使差异可以与缩放因素对应。</w:t>
      </w:r>
    </w:p>
    <w:p w14:paraId="4F912A30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确认实际缩放比例，逐组保存结果与截图，核查控件、结果区域和采集状态。对变化字段可重复采集，判断变化是否稳定。这里的“稳定”不要求三组数值完全相同，而要求变化可解释、可重复且不影响功能完成。</w:t>
      </w:r>
    </w:p>
    <w:p w14:paraId="67D9D65E">
      <w:pPr>
        <w:bidi w:val="0"/>
      </w:pPr>
      <w:r>
        <w:t>7. M1-22：常用表单元素默认样式采集——props 实验，手动</w:t>
      </w:r>
    </w:p>
    <w:p w14:paraId="6488ADB6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固定浏览器、系统主题、页面缩放和默认字体，运行 /props，检查 input、button、select、textarea 等常用元素。</w:t>
      </w:r>
    </w:p>
    <w:p w14:paraId="5E66CBB7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各目标元素均有完整的 computed style；字段名称唯一；字体、尺寸、边框、颜色等关键值为浏览器可解析的 CSS 值。</w:t>
      </w:r>
    </w:p>
    <w:p w14:paraId="021900D5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等价类划分和数据完整性测试，选取不同类型的表单控件作为代表，检查采集逻辑是否能够覆盖不同元素的默认样式。由于不同控件的样式特征存在差异，只验证一种元素可能遗漏其他类型的采集问题。检查应同时关注元素是否齐全、属性是否完整以及值是否合法。</w:t>
      </w:r>
    </w:p>
    <w:p w14:paraId="3E3CCE2D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人工逐项核对采集结果与浏览器计算样式，重点记录整组数据缺失、重复字段、关键值为空或无法解析的情况。默认样式应以固定环境中的实际结果为依据，不能要求不同控件具有相同的字体、边框或尺寸。</w:t>
      </w:r>
    </w:p>
    <w:p w14:paraId="75EA75EF">
      <w:pPr>
        <w:bidi w:val="0"/>
      </w:pPr>
      <w:r>
        <w:t>8. M1-28：90% 缩放下尺寸采集——container 实验，手动</w:t>
      </w:r>
    </w:p>
    <w:p w14:paraId="1F4E3660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按表格固定 1280×800 视口和默认字体，保存 100% 缩放基线，再将浏览器缩放调整为 90%，重新加载 /container 并执行采集。</w:t>
      </w:r>
    </w:p>
    <w:p w14:paraId="7E2E2B4B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采集成功，结果差异符合缩放影响，页面不出现布局破坏或报告失败。</w:t>
      </w:r>
    </w:p>
    <w:p w14:paraId="5D355A38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采用边界值测试，并以 100% 结果作为对照，验证小于默认缩放比例时的尺寸采集能力。该用例针对容器尺寸和布局变化，能够发现缩放导致的测量异常、显示错位及报告生成问题，与 env 用例关注环境信息采集形成互补。</w:t>
      </w:r>
    </w:p>
    <w:p w14:paraId="3FA8E395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人工确认缩放设置，保存两组报告与截图，逐项比较尺寸结果和页面布局。应记录浏览器窗口尺寸及实际 CSS 视口，明确比较条件；不能简单要求所有结果都等于基线的 0.9 倍，应结合各测试项的单位和测量含义判断。</w:t>
      </w:r>
    </w:p>
    <w:p w14:paraId="315CEA66">
      <w:pPr>
        <w:spacing w:line="312" w:lineRule="auto"/>
        <w:ind w:firstLine="420"/>
        <w:rPr>
          <w:iCs/>
          <w:color w:val="auto"/>
        </w:rPr>
      </w:pPr>
    </w:p>
    <w:p w14:paraId="76EE1167">
      <w:pPr>
        <w:pStyle w:val="3"/>
        <w:spacing w:before="120" w:after="120" w:line="312" w:lineRule="auto"/>
      </w:pPr>
      <w:bookmarkStart w:id="12" w:name="_Toc1392"/>
      <w:r>
        <w:rPr>
          <w:rFonts w:ascii="Times New Roman" w:hAnsi="Times New Roman"/>
          <w:sz w:val="24"/>
          <w:szCs w:val="24"/>
        </w:rPr>
        <w:t>3.3 用例分布</w:t>
      </w:r>
      <w:bookmarkEnd w:id="12"/>
    </w:p>
    <w:p w14:paraId="2E725EC2">
      <w:pPr>
        <w:bidi w:val="0"/>
      </w:pPr>
    </w:p>
    <w:tbl>
      <w:tblPr>
        <w:tblStyle w:val="15"/>
        <w:tblW w:w="87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9"/>
        <w:gridCol w:w="1891"/>
        <w:gridCol w:w="3522"/>
        <w:gridCol w:w="2528"/>
      </w:tblGrid>
      <w:tr w14:paraId="33B44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39C64D6F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序号</w:t>
            </w:r>
          </w:p>
        </w:tc>
        <w:tc>
          <w:tcPr>
            <w:tcW w:w="1891" w:type="dxa"/>
            <w:vAlign w:val="center"/>
          </w:tcPr>
          <w:p w14:paraId="630A263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被测模块</w:t>
            </w:r>
          </w:p>
        </w:tc>
        <w:tc>
          <w:tcPr>
            <w:tcW w:w="3522" w:type="dxa"/>
            <w:vAlign w:val="center"/>
          </w:tcPr>
          <w:p w14:paraId="4E8B142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需求简述</w:t>
            </w:r>
          </w:p>
        </w:tc>
        <w:tc>
          <w:tcPr>
            <w:tcW w:w="2528" w:type="dxa"/>
            <w:vAlign w:val="center"/>
          </w:tcPr>
          <w:p w14:paraId="18C8633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测试用例数量</w:t>
            </w:r>
          </w:p>
        </w:tc>
      </w:tr>
      <w:tr w14:paraId="486C3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6F614E4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1891" w:type="dxa"/>
            <w:vAlign w:val="center"/>
          </w:tcPr>
          <w:p w14:paraId="12AA6A3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服务端路由</w:t>
            </w:r>
          </w:p>
        </w:tc>
        <w:tc>
          <w:tcPr>
            <w:tcW w:w="3522" w:type="dxa"/>
            <w:vAlign w:val="center"/>
          </w:tcPr>
          <w:p w14:paraId="4B17A9E5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支持访问 calc、env、props、container 实验页面；带与不带 </w:t>
            </w:r>
            <w:r>
              <w:rPr>
                <w:rStyle w:val="20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.html</w:t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 后缀的访问结果一致；不存在的页面返回 404，且不影响服务正常运行。</w:t>
            </w:r>
          </w:p>
        </w:tc>
        <w:tc>
          <w:tcPr>
            <w:tcW w:w="2528" w:type="dxa"/>
            <w:vAlign w:val="center"/>
          </w:tcPr>
          <w:p w14:paraId="068E060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（M1-01～M1-03）</w:t>
            </w:r>
          </w:p>
        </w:tc>
      </w:tr>
      <w:tr w14:paraId="2D747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D938540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</w:t>
            </w:r>
          </w:p>
        </w:tc>
        <w:tc>
          <w:tcPr>
            <w:tcW w:w="1891" w:type="dxa"/>
            <w:vAlign w:val="center"/>
          </w:tcPr>
          <w:p w14:paraId="09F3BD0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路径安全</w:t>
            </w:r>
          </w:p>
        </w:tc>
        <w:tc>
          <w:tcPr>
            <w:tcW w:w="3522" w:type="dxa"/>
            <w:vAlign w:val="center"/>
          </w:tcPr>
          <w:p w14:paraId="1B918ED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对请求路径进行合法性检查，拒绝包含目录穿越及其编码变体的非法路径，防止服务器源码或工作目录文件泄露。</w:t>
            </w:r>
          </w:p>
        </w:tc>
        <w:tc>
          <w:tcPr>
            <w:tcW w:w="2528" w:type="dxa"/>
            <w:vAlign w:val="center"/>
          </w:tcPr>
          <w:p w14:paraId="328C7CD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（M1-04）</w:t>
            </w:r>
          </w:p>
        </w:tc>
      </w:tr>
      <w:tr w14:paraId="6B4B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FB3CF2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</w:t>
            </w:r>
          </w:p>
        </w:tc>
        <w:tc>
          <w:tcPr>
            <w:tcW w:w="1891" w:type="dxa"/>
            <w:vAlign w:val="center"/>
          </w:tcPr>
          <w:p w14:paraId="6EB89FB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报告接口</w:t>
            </w:r>
          </w:p>
        </w:tc>
        <w:tc>
          <w:tcPr>
            <w:tcW w:w="3522" w:type="dxa"/>
            <w:vAlign w:val="center"/>
          </w:tcPr>
          <w:p w14:paraId="2F3549F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校验必填查询参数和请求内容类型；支持 JSON、纯文本报告保存及文本报告创建、连续追加；保证环境元数据、结果内容和追加顺序完整正确。</w:t>
            </w:r>
          </w:p>
        </w:tc>
        <w:tc>
          <w:tcPr>
            <w:tcW w:w="2528" w:type="dxa"/>
            <w:vAlign w:val="center"/>
          </w:tcPr>
          <w:p w14:paraId="722D212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（M1-05～M1-08）</w:t>
            </w:r>
          </w:p>
        </w:tc>
      </w:tr>
      <w:tr w14:paraId="4815C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307E01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1891" w:type="dxa"/>
            <w:vAlign w:val="center"/>
          </w:tcPr>
          <w:p w14:paraId="5DBF3F4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calc 实验</w:t>
            </w:r>
          </w:p>
        </w:tc>
        <w:tc>
          <w:tcPr>
            <w:tcW w:w="3522" w:type="dxa"/>
            <w:vAlign w:val="center"/>
          </w:tcPr>
          <w:p w14:paraId="6425FE8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支持填写并校验运行环境信息，正确处理操作系统和浏览器选项；完成 10000 次计算、进度展示、结果统计及报告提交；保证固定环境下重复运行的稳定性。</w:t>
            </w:r>
          </w:p>
        </w:tc>
        <w:tc>
          <w:tcPr>
            <w:tcW w:w="2528" w:type="dxa"/>
            <w:vAlign w:val="center"/>
          </w:tcPr>
          <w:p w14:paraId="5C4EBBA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5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（M1-09～M1-13）</w:t>
            </w:r>
          </w:p>
        </w:tc>
      </w:tr>
      <w:tr w14:paraId="7041E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007D9F6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5</w:t>
            </w:r>
          </w:p>
        </w:tc>
        <w:tc>
          <w:tcPr>
            <w:tcW w:w="1891" w:type="dxa"/>
            <w:vAlign w:val="center"/>
          </w:tcPr>
          <w:p w14:paraId="68C94D9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Chrome PoC</w:t>
            </w:r>
          </w:p>
        </w:tc>
        <w:tc>
          <w:tcPr>
            <w:tcW w:w="3522" w:type="dxa"/>
            <w:vAlign w:val="center"/>
          </w:tcPr>
          <w:p w14:paraId="4453562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利用 CSS 计算结果和表单元素宽度的差异识别操作系统；在指定 Windows 11 环境下，两处识别结果均正确显示，且不同时显示 Ubuntu 标签。</w:t>
            </w:r>
          </w:p>
        </w:tc>
        <w:tc>
          <w:tcPr>
            <w:tcW w:w="2528" w:type="dxa"/>
            <w:vAlign w:val="center"/>
          </w:tcPr>
          <w:p w14:paraId="5F5736A6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（M1-14）</w:t>
            </w:r>
          </w:p>
        </w:tc>
      </w:tr>
      <w:tr w14:paraId="6E4B9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11CC81B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6</w:t>
            </w:r>
          </w:p>
        </w:tc>
        <w:tc>
          <w:tcPr>
            <w:tcW w:w="1891" w:type="dxa"/>
            <w:vAlign w:val="center"/>
          </w:tcPr>
          <w:p w14:paraId="7B53C60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Firefox PoC</w:t>
            </w:r>
          </w:p>
        </w:tc>
        <w:tc>
          <w:tcPr>
            <w:tcW w:w="3522" w:type="dxa"/>
            <w:vAlign w:val="center"/>
          </w:tcPr>
          <w:p w14:paraId="63C8672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利用 CSS 计算结果及容器查询识别操作系统；在指定 Windows 11 环境下，仅显示正确的系统标签，避免多个结果同时出现。</w:t>
            </w:r>
          </w:p>
        </w:tc>
        <w:tc>
          <w:tcPr>
            <w:tcW w:w="2528" w:type="dxa"/>
            <w:vAlign w:val="center"/>
          </w:tcPr>
          <w:p w14:paraId="09A3A25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（M1-15）</w:t>
            </w:r>
          </w:p>
        </w:tc>
      </w:tr>
      <w:tr w14:paraId="79B36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6D1D20B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7</w:t>
            </w:r>
          </w:p>
        </w:tc>
        <w:tc>
          <w:tcPr>
            <w:tcW w:w="1891" w:type="dxa"/>
            <w:vAlign w:val="center"/>
          </w:tcPr>
          <w:p w14:paraId="2CCC73C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Tor 与翻译 PoC</w:t>
            </w:r>
          </w:p>
        </w:tc>
        <w:tc>
          <w:tcPr>
            <w:tcW w:w="3522" w:type="dxa"/>
            <w:vAlign w:val="center"/>
          </w:tcPr>
          <w:p w14:paraId="57C92BE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验证 Tor 环境下的操作系统识别，以及 Chrome 未翻译、德语、加泰罗尼亚语状态下的标签切换；不可用环境应明确记录执行限制。</w:t>
            </w:r>
          </w:p>
        </w:tc>
        <w:tc>
          <w:tcPr>
            <w:tcW w:w="2528" w:type="dxa"/>
            <w:vAlign w:val="center"/>
          </w:tcPr>
          <w:p w14:paraId="7B5CDD2F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（M1-16）</w:t>
            </w:r>
          </w:p>
        </w:tc>
      </w:tr>
      <w:tr w14:paraId="732B5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31BA211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8</w:t>
            </w:r>
          </w:p>
        </w:tc>
        <w:tc>
          <w:tcPr>
            <w:tcW w:w="1891" w:type="dxa"/>
            <w:vAlign w:val="center"/>
          </w:tcPr>
          <w:p w14:paraId="5762325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env 实验</w:t>
            </w:r>
          </w:p>
        </w:tc>
        <w:tc>
          <w:tcPr>
            <w:tcW w:w="3522" w:type="dxa"/>
            <w:vAlign w:val="center"/>
          </w:tcPr>
          <w:p w14:paraId="797BB23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正常加载并完成 </w:t>
            </w:r>
            <w:r>
              <w:rPr>
                <w:rStyle w:val="20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env()</w:t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 相关信息采集和报告生成；支持 Chrome 与 Firefox 结果对比；在不同缩放比例及窗口宽度下保持采集流程完整、界面可操作、结果变化可解释。</w:t>
            </w:r>
          </w:p>
        </w:tc>
        <w:tc>
          <w:tcPr>
            <w:tcW w:w="2528" w:type="dxa"/>
            <w:vAlign w:val="center"/>
          </w:tcPr>
          <w:p w14:paraId="5A8B5C75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（M1-17～M1-20）</w:t>
            </w:r>
          </w:p>
        </w:tc>
      </w:tr>
      <w:tr w14:paraId="5C0BA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5C4A2C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9</w:t>
            </w:r>
          </w:p>
        </w:tc>
        <w:tc>
          <w:tcPr>
            <w:tcW w:w="1891" w:type="dxa"/>
            <w:vAlign w:val="center"/>
          </w:tcPr>
          <w:p w14:paraId="2E805DD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props 实验</w:t>
            </w:r>
          </w:p>
        </w:tc>
        <w:tc>
          <w:tcPr>
            <w:tcW w:w="3522" w:type="dxa"/>
            <w:vAlign w:val="center"/>
          </w:tcPr>
          <w:p w14:paraId="5EBB780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正确加载主页面及内嵌页面，完整采集常用表单元素的计算样式；保证属性名称和值有效，支持跨浏览器差异比较及同一环境下的重复采集一致性检查。</w:t>
            </w:r>
          </w:p>
        </w:tc>
        <w:tc>
          <w:tcPr>
            <w:tcW w:w="2528" w:type="dxa"/>
            <w:vAlign w:val="center"/>
          </w:tcPr>
          <w:p w14:paraId="7B0C571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（M1-21～M1-24）</w:t>
            </w:r>
          </w:p>
        </w:tc>
      </w:tr>
      <w:tr w14:paraId="55DDD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1D9EAA2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10</w:t>
            </w:r>
          </w:p>
        </w:tc>
        <w:tc>
          <w:tcPr>
            <w:tcW w:w="1891" w:type="dxa"/>
            <w:vAlign w:val="center"/>
          </w:tcPr>
          <w:p w14:paraId="762AC1E9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container 实验</w:t>
            </w:r>
          </w:p>
        </w:tc>
        <w:tc>
          <w:tcPr>
            <w:tcW w:w="3522" w:type="dxa"/>
            <w:vAlign w:val="center"/>
          </w:tcPr>
          <w:p w14:paraId="3786D828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完成各单位和系统字体相关尺寸的基线采集；验证窄、宽视口、90% 与 110% 缩放、默认字号变化对结果的影响；保证跨浏览器结果可比较、同一环境重复运行稳定。</w:t>
            </w:r>
          </w:p>
        </w:tc>
        <w:tc>
          <w:tcPr>
            <w:tcW w:w="2528" w:type="dxa"/>
            <w:vAlign w:val="center"/>
          </w:tcPr>
          <w:p w14:paraId="21F5077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8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（M1-25～M1-32）</w:t>
            </w:r>
          </w:p>
        </w:tc>
      </w:tr>
    </w:tbl>
    <w:p w14:paraId="409B557E">
      <w:pPr>
        <w:bidi w:val="0"/>
      </w:pPr>
    </w:p>
    <w:p w14:paraId="49B74904">
      <w:pPr>
        <w:bidi w:val="0"/>
      </w:pPr>
    </w:p>
    <w:p w14:paraId="3BA24A7F">
      <w:pPr>
        <w:bidi w:val="0"/>
      </w:pPr>
    </w:p>
    <w:p w14:paraId="2AB3DA4F">
      <w:pPr>
        <w:pStyle w:val="2"/>
        <w:spacing w:before="240" w:after="240" w:line="312" w:lineRule="auto"/>
        <w:rPr>
          <w:sz w:val="28"/>
          <w:szCs w:val="28"/>
        </w:rPr>
      </w:pPr>
      <w:bookmarkStart w:id="13" w:name="_Toc16754"/>
      <w:r>
        <w:rPr>
          <w:sz w:val="28"/>
          <w:szCs w:val="28"/>
        </w:rPr>
        <w:t>4 自动化测试实现</w:t>
      </w:r>
      <w:bookmarkEnd w:id="13"/>
    </w:p>
    <w:p w14:paraId="72DC4CC5">
      <w:pPr>
        <w:pStyle w:val="3"/>
        <w:bidi w:val="0"/>
        <w:rPr>
          <w:rFonts w:hint="eastAsia"/>
          <w:sz w:val="24"/>
          <w:szCs w:val="24"/>
        </w:rPr>
      </w:pPr>
      <w:bookmarkStart w:id="14" w:name="_Toc5191"/>
      <w:r>
        <w:rPr>
          <w:rFonts w:hint="eastAsia"/>
          <w:sz w:val="24"/>
          <w:szCs w:val="24"/>
        </w:rPr>
        <w:t>4.1 测试框架与架构</w:t>
      </w:r>
      <w:bookmarkEnd w:id="14"/>
    </w:p>
    <w:p w14:paraId="75ED86EB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测试框架：Python 脚本 + Requests + Playwright</w:t>
      </w:r>
    </w:p>
    <w:p w14:paraId="17B48B8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本</w:t>
      </w:r>
      <w:r>
        <w:rPr>
          <w:rFonts w:hint="eastAsia"/>
          <w:iCs/>
          <w:color w:val="auto"/>
          <w:lang w:val="en-US" w:eastAsia="zh-CN"/>
        </w:rPr>
        <w:t>次自动化测试</w:t>
      </w:r>
      <w:r>
        <w:rPr>
          <w:rFonts w:hint="eastAsia"/>
          <w:iCs/>
          <w:color w:val="auto"/>
        </w:rPr>
        <w:t>项目未采用复杂的单元测试框架，而是使用普通 Python 脚本组织自动化测试流程。接口类测试使用 requests 库完成，浏览器页面类测试使用 Playwright 完成。脚本运行后会自动启动被测系统的 Flask 服务，并将测试结果统一写入 JSON 文件，便于后续整理测试报告和缺陷清单。</w:t>
      </w:r>
    </w:p>
    <w:p w14:paraId="30D3D5C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项目结构：</w:t>
      </w:r>
    </w:p>
    <w:p w14:paraId="4A1B632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cascading-spy-sheets-main/</w:t>
      </w:r>
    </w:p>
    <w:p w14:paraId="5C0E272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Autotest/</w:t>
      </w:r>
    </w:p>
    <w:p w14:paraId="5D480BA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  ├─ Test_Module1_01.py</w:t>
      </w:r>
    </w:p>
    <w:p w14:paraId="319AFF8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  └─ Test_Module1_02.py</w:t>
      </w:r>
    </w:p>
    <w:p w14:paraId="0C82BC5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</w:t>
      </w:r>
    </w:p>
    <w:p w14:paraId="54161C7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└─ test_results/</w:t>
      </w:r>
    </w:p>
    <w:p w14:paraId="7B516A5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├─ result.json</w:t>
      </w:r>
    </w:p>
    <w:p w14:paraId="31CB87C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└─ manual_result.json</w:t>
      </w:r>
    </w:p>
    <w:p w14:paraId="1EAD9E4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其中：</w:t>
      </w:r>
    </w:p>
    <w:p w14:paraId="58D7088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Test_Module1_01.py：完全自动化测试脚本，主要覆盖 server.py、calc.html、env.html、props.html、container.html。</w:t>
      </w:r>
    </w:p>
    <w:p w14:paraId="292174C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Test_Module1_02.py：半自动化测试记录脚本，主要用于记录 Tor、Chrome 翻译、浏览器缩放、字体变化和扩展类测试。</w:t>
      </w:r>
    </w:p>
    <w:p w14:paraId="739713A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test_results/result.json：完全自动化测试结果。</w:t>
      </w:r>
    </w:p>
    <w:p w14:paraId="397D9B1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test_results/manual_result.json：半自动化测试记录结果。</w:t>
      </w:r>
    </w:p>
    <w:p w14:paraId="310014D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自动化测试覆盖的主要用例包括：</w:t>
      </w:r>
    </w:p>
    <w:p w14:paraId="21D1B14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M1-01、M1-02、M1-03、M1-04、M1-05、M1-06、M1-07、</w:t>
      </w:r>
    </w:p>
    <w:p w14:paraId="33A2A40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M1-08、M1-09、M1-10、M1-12、M1-16、M1-20、M1-21、</w:t>
      </w:r>
    </w:p>
    <w:p w14:paraId="10F772F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M1-23、M1-24</w:t>
      </w:r>
    </w:p>
    <w:p w14:paraId="44352BC6">
      <w:pPr>
        <w:pStyle w:val="3"/>
        <w:bidi w:val="0"/>
        <w:rPr>
          <w:rFonts w:hint="eastAsia"/>
          <w:sz w:val="24"/>
          <w:szCs w:val="24"/>
        </w:rPr>
      </w:pPr>
      <w:bookmarkStart w:id="15" w:name="_Toc13797"/>
      <w:r>
        <w:rPr>
          <w:rFonts w:hint="eastAsia"/>
          <w:sz w:val="24"/>
          <w:szCs w:val="24"/>
        </w:rPr>
        <w:t>4.2 关键实现说明</w:t>
      </w:r>
      <w:bookmarkEnd w:id="15"/>
    </w:p>
    <w:p w14:paraId="67FB955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本次自动化测试采用“脚本顺序执行 + 统一记录结果”的方式实现。测试脚本没有使用复杂的测试框架，而是将每个测试点封装为一个函数，在 main() 中依次调用。测试结果通过 record() 函数统一记录，并最终保存为 JSON 文件。</w:t>
      </w:r>
    </w:p>
    <w:p w14:paraId="2C0410F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脚本主要分为三类测试：</w:t>
      </w:r>
    </w:p>
    <w:p w14:paraId="759DB24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1. 服务端接口测试：使用 requests 访问 Flask 服务接口，检查状态码、响应结果和报告文件是否生成。</w:t>
      </w:r>
    </w:p>
    <w:p w14:paraId="6962B2F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2. 浏览器页面测试：使用 Playwright 启动 Chromium，访问测试页面并读取页面正文。</w:t>
      </w:r>
    </w:p>
    <w:p w14:paraId="529992C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3. 半自动化记录：对不适合完全自动化的测试场景，由人工执行后输入实际结果，脚本统一保存记录。</w:t>
      </w:r>
    </w:p>
    <w:p w14:paraId="429A6FF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核心代码片段如下：</w:t>
      </w:r>
    </w:p>
    <w:p w14:paraId="7FADEC4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record(case_id, name, status, message):</w:t>
      </w:r>
    </w:p>
    <w:p w14:paraId="3E62EB3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print(case_id, name, status, message)</w:t>
      </w:r>
    </w:p>
    <w:p w14:paraId="185ECD0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results.append({</w:t>
      </w:r>
    </w:p>
    <w:p w14:paraId="776E7A2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"case_id": case_id,</w:t>
      </w:r>
    </w:p>
    <w:p w14:paraId="1AE1AEC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"name": name,</w:t>
      </w:r>
    </w:p>
    <w:p w14:paraId="057DB1E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"status": status,</w:t>
      </w:r>
    </w:p>
    <w:p w14:paraId="0A03594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"message": message</w:t>
      </w:r>
    </w:p>
    <w:p w14:paraId="53F0E00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})</w:t>
      </w:r>
    </w:p>
    <w:p w14:paraId="0DF623EC">
      <w:pPr>
        <w:spacing w:line="312" w:lineRule="auto"/>
        <w:ind w:firstLine="420"/>
        <w:rPr>
          <w:rFonts w:hint="eastAsia"/>
          <w:iCs/>
          <w:color w:val="auto"/>
        </w:rPr>
      </w:pPr>
    </w:p>
    <w:p w14:paraId="6F3E1442">
      <w:pPr>
        <w:spacing w:line="312" w:lineRule="auto"/>
        <w:ind w:firstLine="420"/>
        <w:rPr>
          <w:rFonts w:hint="eastAsia"/>
          <w:iCs/>
          <w:color w:val="auto"/>
        </w:rPr>
      </w:pPr>
    </w:p>
    <w:p w14:paraId="1A06A68B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start_server():</w:t>
      </w:r>
    </w:p>
    <w:p w14:paraId="2C6579F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 = subprocess.Popen(</w:t>
      </w:r>
    </w:p>
    <w:p w14:paraId="0EB7106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[sys.executable, SERVER_FILE],</w:t>
      </w:r>
    </w:p>
    <w:p w14:paraId="37273D9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cwd=BROWSER_DIR</w:t>
      </w:r>
    </w:p>
    <w:p w14:paraId="7239C4A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)</w:t>
      </w:r>
    </w:p>
    <w:p w14:paraId="457C8D00">
      <w:pPr>
        <w:spacing w:line="312" w:lineRule="auto"/>
        <w:ind w:firstLine="420"/>
        <w:rPr>
          <w:rFonts w:hint="eastAsia"/>
          <w:iCs/>
          <w:color w:val="auto"/>
        </w:rPr>
      </w:pPr>
    </w:p>
    <w:p w14:paraId="2656E8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for i in range(10):</w:t>
      </w:r>
    </w:p>
    <w:p w14:paraId="3B522935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try:</w:t>
      </w:r>
    </w:p>
    <w:p w14:paraId="74EE0D3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 = requests.get(BASE_URL + "/calc", timeout=3)</w:t>
      </w:r>
    </w:p>
    <w:p w14:paraId="1D5E764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if r.status_code == 200:</w:t>
      </w:r>
    </w:p>
    <w:p w14:paraId="68DF2F9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    print("服务启动成功")</w:t>
      </w:r>
    </w:p>
    <w:p w14:paraId="6F72AA9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    return p</w:t>
      </w:r>
    </w:p>
    <w:p w14:paraId="5FD8D5F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except:</w:t>
      </w:r>
    </w:p>
    <w:p w14:paraId="01D8C9A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pass</w:t>
      </w:r>
    </w:p>
    <w:p w14:paraId="132DD883">
      <w:pPr>
        <w:spacing w:line="312" w:lineRule="auto"/>
        <w:ind w:firstLine="420"/>
        <w:rPr>
          <w:rFonts w:hint="eastAsia"/>
          <w:iCs/>
          <w:color w:val="auto"/>
        </w:rPr>
      </w:pPr>
    </w:p>
    <w:p w14:paraId="0777B5E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time.sleep(1)</w:t>
      </w:r>
    </w:p>
    <w:p w14:paraId="56E03E74">
      <w:pPr>
        <w:spacing w:line="312" w:lineRule="auto"/>
        <w:ind w:firstLine="420"/>
        <w:rPr>
          <w:rFonts w:hint="eastAsia"/>
          <w:iCs/>
          <w:color w:val="auto"/>
        </w:rPr>
      </w:pPr>
    </w:p>
    <w:p w14:paraId="78065F65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print("服务可能没有正常启动，后面的测试可能失败")</w:t>
      </w:r>
    </w:p>
    <w:p w14:paraId="1947E0A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return p</w:t>
      </w:r>
    </w:p>
    <w:p w14:paraId="03D891AD">
      <w:pPr>
        <w:spacing w:line="312" w:lineRule="auto"/>
        <w:ind w:firstLine="420"/>
        <w:rPr>
          <w:rFonts w:hint="eastAsia"/>
          <w:iCs/>
          <w:color w:val="auto"/>
        </w:rPr>
      </w:pPr>
    </w:p>
    <w:p w14:paraId="4977BBC2">
      <w:pPr>
        <w:spacing w:line="312" w:lineRule="auto"/>
        <w:ind w:firstLine="420"/>
        <w:rPr>
          <w:rFonts w:hint="eastAsia"/>
          <w:iCs/>
          <w:color w:val="auto"/>
        </w:rPr>
      </w:pPr>
    </w:p>
    <w:p w14:paraId="5B4FC2A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check_page_with_browser(case_id, name, url_path):</w:t>
      </w:r>
    </w:p>
    <w:p w14:paraId="711D0FB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try:</w:t>
      </w:r>
    </w:p>
    <w:p w14:paraId="315DB592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with sync_playwright() as p:</w:t>
      </w:r>
    </w:p>
    <w:p w14:paraId="3158755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browser = p.chromium.launch(headless=True)</w:t>
      </w:r>
    </w:p>
    <w:p w14:paraId="5587EA4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page = browser.new_page(viewport={"width": 1280, "height": 800})</w:t>
      </w:r>
    </w:p>
    <w:p w14:paraId="3DBA683F">
      <w:pPr>
        <w:spacing w:line="312" w:lineRule="auto"/>
        <w:ind w:firstLine="420"/>
        <w:rPr>
          <w:rFonts w:hint="eastAsia"/>
          <w:iCs/>
          <w:color w:val="auto"/>
        </w:rPr>
      </w:pPr>
    </w:p>
    <w:p w14:paraId="1E2DE32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response = page.goto(BASE_URL + url_path, timeout=10000)</w:t>
      </w:r>
    </w:p>
    <w:p w14:paraId="19E4241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text = page.locator("body").inner_text()</w:t>
      </w:r>
    </w:p>
    <w:p w14:paraId="3DF1F87B">
      <w:pPr>
        <w:spacing w:line="312" w:lineRule="auto"/>
        <w:ind w:firstLine="420"/>
        <w:rPr>
          <w:rFonts w:hint="eastAsia"/>
          <w:iCs/>
          <w:color w:val="auto"/>
        </w:rPr>
      </w:pPr>
    </w:p>
    <w:p w14:paraId="6182BB4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browser.close()</w:t>
      </w:r>
    </w:p>
    <w:p w14:paraId="5C7961C5">
      <w:pPr>
        <w:spacing w:line="312" w:lineRule="auto"/>
        <w:ind w:firstLine="420"/>
        <w:rPr>
          <w:rFonts w:hint="eastAsia"/>
          <w:iCs/>
          <w:color w:val="auto"/>
        </w:rPr>
      </w:pPr>
    </w:p>
    <w:p w14:paraId="60DEB60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if response.status == 200 and len(text.strip()) &gt; 0:</w:t>
      </w:r>
    </w:p>
    <w:p w14:paraId="5FCA674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record(case_id, name, "OK", "页面能打开，正文不为空")</w:t>
      </w:r>
    </w:p>
    <w:p w14:paraId="1B22662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else:</w:t>
      </w:r>
    </w:p>
    <w:p w14:paraId="54AE6EE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record(case_id, name, "NG", "页面打开异常或正文为空")</w:t>
      </w:r>
    </w:p>
    <w:p w14:paraId="36760BC8">
      <w:pPr>
        <w:spacing w:line="312" w:lineRule="auto"/>
        <w:ind w:firstLine="420"/>
        <w:rPr>
          <w:rFonts w:hint="eastAsia"/>
          <w:iCs/>
          <w:color w:val="auto"/>
        </w:rPr>
      </w:pPr>
    </w:p>
    <w:p w14:paraId="65FC86A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except Exception as e:</w:t>
      </w:r>
    </w:p>
    <w:p w14:paraId="28C4DB5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record(case_id, name, "NG", str(e))</w:t>
      </w:r>
    </w:p>
    <w:p w14:paraId="012357B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核心设计思路说明：</w:t>
      </w:r>
    </w:p>
    <w:p w14:paraId="63A3C0C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1. 统一结果记录</w:t>
      </w:r>
    </w:p>
    <w:p w14:paraId="7670A8F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所有测试用例都通过 record() 函数记录结果，结果字段包括用例编号、用例名称、测试状态和结果说明。这样可以保证不同测试函数输出格式一致，便于后续生成测试报告。</w:t>
      </w:r>
    </w:p>
    <w:p w14:paraId="62CD9AB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2. 自动启动被测服务</w:t>
      </w:r>
    </w:p>
    <w:p w14:paraId="36AA419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start_server() 使用 subprocess.Popen() 启动 evaluation/browser/server.py，并通过访问 /calc 页面判断服务是否启动成功。这样测试人员不需要手动先启动服务，降低了运行门槛。</w:t>
      </w:r>
    </w:p>
    <w:p w14:paraId="5D5936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3. 接口测试与页面测试分开处理</w:t>
      </w:r>
    </w:p>
    <w:p w14:paraId="3EA755A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接口测试使用 requests，适合验证状态码、参数校验和文件生成。页面测试使用 Playwright，适合验证页面是否能正常打开、正文是否为空。</w:t>
      </w:r>
    </w:p>
    <w:p w14:paraId="606634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4. 未使用 Mock/Stub</w:t>
      </w:r>
    </w:p>
    <w:p w14:paraId="1BF8956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本次测试直接运行真实的 Flask 服务和真实 HTML 页面，没有对外部依赖进行 Mock。原因是被测对象主要是本地浏览器实验页面和本地服务接口，依赖较少，直接集成测试更接近真实运行场景。</w:t>
      </w:r>
    </w:p>
    <w:p w14:paraId="76EEF8A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5. 测试数据组织方式</w:t>
      </w:r>
    </w:p>
    <w:p w14:paraId="4557463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测试数据直接写在测试函数中，例如接口参数、URL 路径、浏览器视口大小等。由于本次用例数量较少，采用这种方式更直观，也便于小组成员理解和维护。</w:t>
      </w:r>
    </w:p>
    <w:p w14:paraId="1020D442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6. 半自动化测试补充</w:t>
      </w:r>
    </w:p>
    <w:p w14:paraId="68606D37">
      <w:pPr>
        <w:spacing w:line="312" w:lineRule="auto"/>
        <w:ind w:firstLine="420"/>
        <w:rPr>
          <w:iCs/>
          <w:color w:val="auto"/>
        </w:rPr>
      </w:pPr>
      <w:r>
        <w:rPr>
          <w:rFonts w:hint="eastAsia"/>
          <w:iCs/>
          <w:color w:val="auto"/>
        </w:rPr>
        <w:t xml:space="preserve">   对于 Tor 浏览器、Chrome 翻译、浏览器扩展、字体设置等难以稳定自动控制的场景，单独放入 Test_Module1_02.py，由人工执行后录入结果，避免完全自动化脚本不稳定导致误判。</w:t>
      </w:r>
    </w:p>
    <w:p w14:paraId="2A2DB6DF">
      <w:pPr>
        <w:pStyle w:val="2"/>
        <w:spacing w:before="240" w:after="240" w:line="312" w:lineRule="auto"/>
        <w:rPr>
          <w:sz w:val="28"/>
          <w:szCs w:val="28"/>
        </w:rPr>
      </w:pPr>
      <w:bookmarkStart w:id="16" w:name="_Toc13992"/>
      <w:r>
        <w:rPr>
          <w:sz w:val="28"/>
          <w:szCs w:val="28"/>
        </w:rPr>
        <w:t>5 执行结果与缺陷</w:t>
      </w:r>
      <w:bookmarkEnd w:id="16"/>
    </w:p>
    <w:p w14:paraId="18E8A195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17" w:name="_Toc10171"/>
      <w:bookmarkStart w:id="18" w:name="_Toc35958955"/>
      <w:r>
        <w:rPr>
          <w:rFonts w:hint="eastAsia"/>
          <w:sz w:val="24"/>
          <w:szCs w:val="24"/>
          <w:lang w:val="en-US" w:eastAsia="zh-CN"/>
        </w:rPr>
        <w:t>5.1 执行结果</w:t>
      </w:r>
      <w:bookmarkEnd w:id="17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691"/>
        <w:gridCol w:w="1075"/>
        <w:gridCol w:w="1382"/>
        <w:gridCol w:w="1382"/>
        <w:gridCol w:w="1383"/>
      </w:tblGrid>
      <w:tr w14:paraId="221A0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4EF13C27">
            <w:pPr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功能模块</w:t>
            </w:r>
          </w:p>
        </w:tc>
        <w:tc>
          <w:tcPr>
            <w:tcW w:w="1075" w:type="dxa"/>
          </w:tcPr>
          <w:p w14:paraId="1DBF2718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用例数</w:t>
            </w:r>
          </w:p>
        </w:tc>
        <w:tc>
          <w:tcPr>
            <w:tcW w:w="1382" w:type="dxa"/>
          </w:tcPr>
          <w:p w14:paraId="2F246D33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通过数</w:t>
            </w:r>
          </w:p>
        </w:tc>
        <w:tc>
          <w:tcPr>
            <w:tcW w:w="1382" w:type="dxa"/>
          </w:tcPr>
          <w:p w14:paraId="2CDE2C25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失败</w:t>
            </w:r>
          </w:p>
        </w:tc>
        <w:tc>
          <w:tcPr>
            <w:tcW w:w="1383" w:type="dxa"/>
          </w:tcPr>
          <w:p w14:paraId="4A5EB051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通过率</w:t>
            </w:r>
          </w:p>
        </w:tc>
      </w:tr>
      <w:tr w14:paraId="626EE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6DF9F9E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server.py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后端处理</w:t>
            </w:r>
          </w:p>
        </w:tc>
        <w:tc>
          <w:tcPr>
            <w:tcW w:w="1075" w:type="dxa"/>
            <w:vAlign w:val="center"/>
          </w:tcPr>
          <w:p w14:paraId="0DE78550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1382" w:type="dxa"/>
            <w:vAlign w:val="center"/>
          </w:tcPr>
          <w:p w14:paraId="6A58F5E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1382" w:type="dxa"/>
            <w:vAlign w:val="center"/>
          </w:tcPr>
          <w:p w14:paraId="265E6FC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01C58AFE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5E433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4D4DA5E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calc</w:t>
            </w:r>
          </w:p>
        </w:tc>
        <w:tc>
          <w:tcPr>
            <w:tcW w:w="1075" w:type="dxa"/>
            <w:vAlign w:val="center"/>
          </w:tcPr>
          <w:p w14:paraId="721EC0D4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43E88160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4C667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2786E1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80%</w:t>
            </w:r>
          </w:p>
        </w:tc>
      </w:tr>
      <w:tr w14:paraId="5B97A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1" w:type="dxa"/>
            <w:vAlign w:val="center"/>
          </w:tcPr>
          <w:p w14:paraId="4C95AEF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poc</w:t>
            </w:r>
          </w:p>
        </w:tc>
        <w:tc>
          <w:tcPr>
            <w:tcW w:w="1075" w:type="dxa"/>
            <w:vAlign w:val="center"/>
          </w:tcPr>
          <w:p w14:paraId="0A2C227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382" w:type="dxa"/>
            <w:vAlign w:val="center"/>
          </w:tcPr>
          <w:p w14:paraId="07BC12E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382" w:type="dxa"/>
            <w:vAlign w:val="center"/>
          </w:tcPr>
          <w:p w14:paraId="3BB447FA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01AEB8D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66.7%</w:t>
            </w:r>
          </w:p>
        </w:tc>
      </w:tr>
      <w:tr w14:paraId="1B98E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2AE557C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env</w:t>
            </w:r>
          </w:p>
        </w:tc>
        <w:tc>
          <w:tcPr>
            <w:tcW w:w="1075" w:type="dxa"/>
            <w:vAlign w:val="center"/>
          </w:tcPr>
          <w:p w14:paraId="1129F0E2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5E5609C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0A5859F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5DE6A07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3451B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170240E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props</w:t>
            </w:r>
          </w:p>
        </w:tc>
        <w:tc>
          <w:tcPr>
            <w:tcW w:w="1075" w:type="dxa"/>
            <w:vAlign w:val="center"/>
          </w:tcPr>
          <w:p w14:paraId="2EF2FB5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00BDD4A5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382" w:type="dxa"/>
            <w:vAlign w:val="center"/>
          </w:tcPr>
          <w:p w14:paraId="10E3B8B5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32C9E02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66.7%</w:t>
            </w:r>
          </w:p>
        </w:tc>
      </w:tr>
      <w:tr w14:paraId="1A947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024B229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container</w:t>
            </w:r>
          </w:p>
        </w:tc>
        <w:tc>
          <w:tcPr>
            <w:tcW w:w="1075" w:type="dxa"/>
            <w:vAlign w:val="center"/>
          </w:tcPr>
          <w:p w14:paraId="2F10B6F4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22202A4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2E1E0F5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2E6E444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5C6F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91" w:type="dxa"/>
            <w:vAlign w:val="center"/>
          </w:tcPr>
          <w:p w14:paraId="43A0E103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>js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指纹提取</w:t>
            </w:r>
          </w:p>
        </w:tc>
        <w:tc>
          <w:tcPr>
            <w:tcW w:w="1075" w:type="dxa"/>
            <w:vAlign w:val="center"/>
          </w:tcPr>
          <w:p w14:paraId="04BADFFC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3EBACEA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196A40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25FC363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</w:tbl>
    <w:p w14:paraId="1EB5F874">
      <w:pP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总结：</w:t>
      </w:r>
    </w:p>
    <w:p w14:paraId="2CAB515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drawing>
          <wp:inline distT="0" distB="0" distL="114300" distR="114300">
            <wp:extent cx="5268595" cy="1588770"/>
            <wp:effectExtent l="0" t="0" r="4445" b="11430"/>
            <wp:docPr id="1" name="图片 1" descr="d28b5a508da910c8184bd8d2c203fa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28b5a508da910c8184bd8d2c203faa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9D2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C2F56F2">
      <w:pPr>
        <w:pStyle w:val="3"/>
        <w:keepNext w:val="0"/>
        <w:keepLines w:val="0"/>
        <w:widowControl/>
        <w:suppressLineNumbers w:val="0"/>
        <w:shd w:val="clear" w:fill="FFFFFF"/>
        <w:spacing w:before="0" w:beforeAutospacing="0" w:after="192" w:afterAutospacing="0" w:line="384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6"/>
          <w:szCs w:val="26"/>
        </w:rPr>
      </w:pPr>
      <w:bookmarkStart w:id="19" w:name="_Toc19928"/>
      <w:r>
        <w:rPr>
          <w:rFonts w:hint="eastAsia"/>
          <w:sz w:val="24"/>
          <w:szCs w:val="24"/>
          <w:lang w:val="en-US" w:eastAsia="zh-CN"/>
        </w:rPr>
        <w:t>5.2 缺陷摘要</w:t>
      </w:r>
      <w:bookmarkEnd w:id="19"/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6"/>
      </w:tblGrid>
      <w:tr w14:paraId="68A42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  <w:tblHeader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84FA52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缺陷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C7540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表现形式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DDFE3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严重程度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C04E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发现方式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33F0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影响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45AA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发现人</w:t>
            </w:r>
          </w:p>
        </w:tc>
      </w:tr>
      <w:tr w14:paraId="3598F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9C638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BUG-001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0E2F1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相同参数重复提交报告时，同名 </w:t>
            </w:r>
            <w:r>
              <w:rPr>
                <w:rStyle w:val="20"/>
                <w:rFonts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report_...json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被重新生成，旧报告内容被覆盖；状态：待修复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E7266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7B69D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人工复核/重复运行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0430F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测试证据丢失，影响缺陷复现、结果追溯和多轮对比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8AAE96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李梓豪</w:t>
            </w:r>
          </w:p>
        </w:tc>
      </w:tr>
      <w:tr w14:paraId="10164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C1AC45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BUG-002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86672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/props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页面自动化读取时正文为空，M1-20 返回 NG；状态：已修复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EBC7D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65B438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自动化测试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D9ECC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影响自动化对页面加载状态的判断，影响后续属性采集验证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A6565A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刘修远</w:t>
            </w:r>
          </w:p>
        </w:tc>
      </w:tr>
      <w:tr w14:paraId="4B468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58C5AF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BUG-003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82C7B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/props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连续三次采集结果均为空，页面文本长度 </w:t>
            </w: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[0,0,0]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，M1-23 返回 POK；状态：已修复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88E4E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4903C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自动化测试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C93B9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三次结果虽一致但均为空，无法证明采集有效性和稳定性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4A18E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李梓豪</w:t>
            </w:r>
          </w:p>
        </w:tc>
      </w:tr>
    </w:tbl>
    <w:p w14:paraId="6FDF53B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B52623E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47B890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5.3 典型缺陷根因分析</w:t>
      </w:r>
    </w:p>
    <w:p w14:paraId="6D5E8036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BUG-001：重复提交报告覆盖旧文件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发现：人工复核时重复运行自动化脚本，发现同名报告被覆盖。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根因：报告文件名固定，写文件时直接覆盖，未使用时间戳、序号或追加机制。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修复建议：报告名加入时间戳/序号，或按目录隔离、追加保存。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闭环：当前待修复；需回归 M1-06/M1-07，确认重复运行不覆盖历史报告。</w:t>
      </w:r>
    </w:p>
    <w:p w14:paraId="13347DD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27396650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BUG-002：</w:t>
      </w:r>
      <w:r>
        <w:rPr>
          <w:rStyle w:val="20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/props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 页面正文为空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发现：自动化执行 M1-20，返回 NG，提示页面打开异常或正文为空。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根因：页面缺少稳定、可读取的状态输出，异步采集未完成时正文为空。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修复：增加外层状态提示，内层显示采集数量；自动化点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Run等待响应，校验三次非空结果。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闭环：2026.9.12 由李梓豪修复；回归重跑 M1-20，确认正文非空、NG 转 OK。</w:t>
      </w:r>
    </w:p>
    <w:p w14:paraId="1346471A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BUG-003：</w:t>
      </w:r>
      <w:r>
        <w:rPr>
          <w:rStyle w:val="2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/props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 连续三次采集为空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发现：自动化执行 M1-23，返回 POK，三次页面文本长度均为 </w:t>
      </w:r>
      <w:r>
        <w:rPr>
          <w:rStyle w:val="2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[0,0,0]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根因：与 BUG-002 同源，空结果被形式一致误判为稳定。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修复：同 BUG-002，增加状态提示并等待、校验三次非空结果。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闭环：2026.9.12 修复；回归重跑 M1-23，确认三次采集非空且稳定。</w:t>
      </w:r>
    </w:p>
    <w:p w14:paraId="4FDB35A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27015AC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5.4 质量评估结论</w:t>
      </w:r>
    </w:p>
    <w:p w14:paraId="1662720F">
      <w:pPr>
        <w:ind w:firstLine="380" w:firstLineChars="2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本轮共设计执行 32 条用例，自动化覆盖 16 条，发现有效缺陷 3 个，均为中等严重程度。服务端基础路由、页面访问、路径安全、报告生成、操作系统选项等多数测试项通过。但 /props 页面输出不可读、连续采集为空、报告文件覆盖问题，影响自动化判断和测试证据留存。</w:t>
      </w:r>
    </w:p>
    <w:p w14:paraId="7DD2721E">
      <w:pPr>
        <w:ind w:firstLine="380" w:firstLineChars="2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结论：主要功能基本可用，但未达到发布标准，暂不建议直接发布/通过。 需修复 BUG-001，并完成 M1-20、M1-23、M1-06/M1-07 及 Autotest/Test_Module1_01.py 回归，确认相关失败项转为 OK 后，再评估是否作为最终版本提交。</w:t>
      </w:r>
    </w:p>
    <w:p w14:paraId="25F0A174">
      <w:pP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</w:p>
    <w:p w14:paraId="6EF70B36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5.5执行结果及缺陷</w:t>
      </w:r>
    </w:p>
    <w:p w14:paraId="40B39233">
      <w:pPr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执行结果：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drawing>
          <wp:inline distT="0" distB="0" distL="114300" distR="114300">
            <wp:extent cx="5509895" cy="3204210"/>
            <wp:effectExtent l="0" t="0" r="6985" b="11430"/>
            <wp:docPr id="2" name="图片 2" descr="e6f3a9170e10bb6ab510caa68dcd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6f3a9170e10bb6ab510caa68dcd99e5"/>
                    <pic:cNvPicPr>
                      <a:picLocks noChangeAspect="1"/>
                    </pic:cNvPicPr>
                  </pic:nvPicPr>
                  <pic:blipFill>
                    <a:blip r:embed="rId10"/>
                    <a:srcRect r="31938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3E21">
      <w:pP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缺陷:</w:t>
      </w:r>
    </w:p>
    <w:p w14:paraId="30186881">
      <w:pPr>
        <w:ind w:firstLine="380" w:firstLineChars="20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我们认为BUG001虽然在执行时不满足预期,但在研究系统功能后,我们发现CPU等硬件对浏览器的渲染不仅收到CPU型号等的影响,也会在不同的环境产生不同的渲染路径,如会有不同的蜂鸣值,因此我们认为,bug001的问题是正常现象</w:t>
      </w:r>
    </w:p>
    <w:p w14:paraId="68326940">
      <w:pPr>
        <w:pStyle w:val="2"/>
        <w:spacing w:before="240" w:after="240" w:line="312" w:lineRule="auto"/>
        <w:rPr>
          <w:sz w:val="28"/>
          <w:szCs w:val="28"/>
        </w:rPr>
      </w:pPr>
      <w:bookmarkStart w:id="20" w:name="_Toc13618"/>
      <w:r>
        <w:rPr>
          <w:sz w:val="28"/>
          <w:szCs w:val="28"/>
        </w:rPr>
        <w:t>6 小组成员贡献度</w:t>
      </w:r>
      <w:bookmarkEnd w:id="20"/>
    </w:p>
    <w:bookmarkEnd w:id="18"/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97"/>
        <w:gridCol w:w="5050"/>
        <w:gridCol w:w="949"/>
        <w:gridCol w:w="949"/>
        <w:gridCol w:w="951"/>
      </w:tblGrid>
      <w:tr w14:paraId="20F0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97" w:type="dxa"/>
            <w:vAlign w:val="center"/>
          </w:tcPr>
          <w:p w14:paraId="211E4B7F">
            <w:pPr>
              <w:spacing w:line="240" w:lineRule="auto"/>
              <w:jc w:val="left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成员</w:t>
            </w:r>
          </w:p>
        </w:tc>
        <w:tc>
          <w:tcPr>
            <w:tcW w:w="5050" w:type="dxa"/>
            <w:vAlign w:val="center"/>
          </w:tcPr>
          <w:p w14:paraId="4DA98CCC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具体任务</w:t>
            </w:r>
          </w:p>
        </w:tc>
        <w:tc>
          <w:tcPr>
            <w:tcW w:w="949" w:type="dxa"/>
            <w:vAlign w:val="center"/>
          </w:tcPr>
          <w:p w14:paraId="49F7BDA8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代码行数</w:t>
            </w:r>
          </w:p>
        </w:tc>
        <w:tc>
          <w:tcPr>
            <w:tcW w:w="949" w:type="dxa"/>
            <w:vAlign w:val="center"/>
          </w:tcPr>
          <w:p w14:paraId="580E0CA9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发现缺陷数</w:t>
            </w:r>
          </w:p>
        </w:tc>
        <w:tc>
          <w:tcPr>
            <w:tcW w:w="951" w:type="dxa"/>
            <w:vAlign w:val="center"/>
          </w:tcPr>
          <w:p w14:paraId="57975048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工作量占比</w:t>
            </w:r>
          </w:p>
        </w:tc>
      </w:tr>
      <w:tr w14:paraId="05922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97" w:type="dxa"/>
            <w:vAlign w:val="center"/>
          </w:tcPr>
          <w:p w14:paraId="4C18EFE6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冯籍平</w:t>
            </w:r>
          </w:p>
        </w:tc>
        <w:tc>
          <w:tcPr>
            <w:tcW w:w="5050" w:type="dxa"/>
            <w:vAlign w:val="top"/>
          </w:tcPr>
          <w:p w14:paraId="2AF7B1FE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  <w:r>
              <w:rPr>
                <w:rFonts w:hint="eastAsia"/>
                <w:iCs/>
                <w:color w:val="auto"/>
                <w:sz w:val="21"/>
                <w:szCs w:val="21"/>
                <w:vertAlign w:val="baseline"/>
              </w:rPr>
              <w:t>负责M1-M7、M15模块工作；独立编写start_server、test_page_open、test_html_suffix等7项基础核心测试接口，搭建项目底层测试基础环境，完成基础功能校验与问题整改。</w:t>
            </w:r>
          </w:p>
        </w:tc>
        <w:tc>
          <w:tcPr>
            <w:tcW w:w="949" w:type="dxa"/>
            <w:vAlign w:val="center"/>
          </w:tcPr>
          <w:p w14:paraId="5413B6CD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210</w:t>
            </w:r>
          </w:p>
        </w:tc>
        <w:tc>
          <w:tcPr>
            <w:tcW w:w="949" w:type="dxa"/>
            <w:vAlign w:val="center"/>
          </w:tcPr>
          <w:p w14:paraId="023C6099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A8C3848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43A77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97" w:type="dxa"/>
            <w:vAlign w:val="center"/>
          </w:tcPr>
          <w:p w14:paraId="559BC55D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李梓豪</w:t>
            </w:r>
          </w:p>
        </w:tc>
        <w:tc>
          <w:tcPr>
            <w:tcW w:w="5050" w:type="dxa"/>
            <w:vAlign w:val="top"/>
          </w:tcPr>
          <w:p w14:paraId="5283F16E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  <w:r>
              <w:rPr>
                <w:rFonts w:hint="eastAsia"/>
                <w:iCs/>
                <w:color w:val="auto"/>
                <w:sz w:val="21"/>
                <w:szCs w:val="21"/>
                <w:vertAlign w:val="baseline"/>
              </w:rPr>
              <w:t>负责M13、M14、M31、M32模块方案设计；编写Test_Module2半自动化测试代码；完成M17、M19、M22、M28模块手动测试、截图留存；撰写缺陷报告模板、制作汇报PPT并完成课堂全程汇报。</w:t>
            </w:r>
          </w:p>
        </w:tc>
        <w:tc>
          <w:tcPr>
            <w:tcW w:w="949" w:type="dxa"/>
            <w:vAlign w:val="center"/>
          </w:tcPr>
          <w:p w14:paraId="6784EDAD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180</w:t>
            </w:r>
          </w:p>
        </w:tc>
        <w:tc>
          <w:tcPr>
            <w:tcW w:w="949" w:type="dxa"/>
            <w:vAlign w:val="center"/>
          </w:tcPr>
          <w:p w14:paraId="708E3E72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69B1FCAB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1288A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97" w:type="dxa"/>
            <w:vAlign w:val="center"/>
          </w:tcPr>
          <w:p w14:paraId="2001FC8A">
            <w:pPr>
              <w:spacing w:line="312" w:lineRule="auto"/>
              <w:jc w:val="left"/>
              <w:rPr>
                <w:rFonts w:hint="eastAsia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刘修远</w:t>
            </w:r>
          </w:p>
        </w:tc>
        <w:tc>
          <w:tcPr>
            <w:tcW w:w="5050" w:type="dxa"/>
            <w:vAlign w:val="top"/>
          </w:tcPr>
          <w:p w14:paraId="3E04FA9E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负责M20-29模块工作；编写test_Module1_01的record、save_result接口，优化多项原有测试接口；撰写仓库根目录readme、测试报告模板；完成批量模块测试与缺陷整理归档。</w:t>
            </w:r>
          </w:p>
          <w:p w14:paraId="06777870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</w:p>
        </w:tc>
        <w:tc>
          <w:tcPr>
            <w:tcW w:w="949" w:type="dxa"/>
            <w:vAlign w:val="center"/>
          </w:tcPr>
          <w:p w14:paraId="1A4D1890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140</w:t>
            </w:r>
          </w:p>
        </w:tc>
        <w:tc>
          <w:tcPr>
            <w:tcW w:w="949" w:type="dxa"/>
            <w:vAlign w:val="center"/>
          </w:tcPr>
          <w:p w14:paraId="257E0CF1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4C18A92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25FCA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97" w:type="dxa"/>
            <w:vAlign w:val="center"/>
          </w:tcPr>
          <w:p w14:paraId="014805E4">
            <w:pPr>
              <w:spacing w:line="312" w:lineRule="auto"/>
              <w:jc w:val="left"/>
              <w:rPr>
                <w:rFonts w:hint="default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王宇钦</w:t>
            </w:r>
          </w:p>
        </w:tc>
        <w:tc>
          <w:tcPr>
            <w:tcW w:w="5050" w:type="dxa"/>
            <w:vAlign w:val="top"/>
          </w:tcPr>
          <w:p w14:paraId="4C807383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负责M8-12、M16-19模块工作；撰写测试用例清单readme文档；编写Test_Module1_01的test_calc_repeat、test_props_form_style、test_create_append测试接口，完成接口调试与模块自测工作。</w:t>
            </w:r>
          </w:p>
          <w:p w14:paraId="7D8C2AE8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</w:p>
        </w:tc>
        <w:tc>
          <w:tcPr>
            <w:tcW w:w="949" w:type="dxa"/>
            <w:vAlign w:val="center"/>
          </w:tcPr>
          <w:p w14:paraId="50D3DDB7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 xml:space="preserve">140  </w:t>
            </w:r>
          </w:p>
        </w:tc>
        <w:tc>
          <w:tcPr>
            <w:tcW w:w="949" w:type="dxa"/>
            <w:vAlign w:val="center"/>
          </w:tcPr>
          <w:p w14:paraId="2925D4FC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F6FD94E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</w:tbl>
    <w:p w14:paraId="56DFEEE5">
      <w:pPr>
        <w:spacing w:line="312" w:lineRule="auto"/>
        <w:ind w:firstLine="420"/>
        <w:rPr>
          <w:iCs/>
          <w:color w:val="auto"/>
        </w:rPr>
      </w:pPr>
    </w:p>
    <w:p w14:paraId="7EADC5CF"/>
    <w:sectPr>
      <w:headerReference r:id="rId5" w:type="default"/>
      <w:footerReference r:id="rId6" w:type="default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5C848">
    <w:pPr>
      <w:pStyle w:val="8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38304593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8"/>
      <w:framePr w:wrap="around" w:vAnchor="text" w:hAnchor="margin" w:xAlign="center" w:y="1"/>
      <w:rPr>
        <w:rStyle w:val="18"/>
      </w:rPr>
    </w:pPr>
    <w:r>
      <w:rPr>
        <w:rStyle w:val="18"/>
      </w:rPr>
      <w:fldChar w:fldCharType="begin"/>
    </w:r>
    <w:r>
      <w:rPr>
        <w:rStyle w:val="18"/>
      </w:rPr>
      <w:instrText xml:space="preserve">PAGE  </w:instrText>
    </w:r>
    <w:r>
      <w:rPr>
        <w:rStyle w:val="18"/>
      </w:rPr>
      <w:fldChar w:fldCharType="separate"/>
    </w:r>
    <w:r>
      <w:rPr>
        <w:rStyle w:val="18"/>
      </w:rPr>
      <w:t>6</w:t>
    </w:r>
    <w:r>
      <w:rPr>
        <w:rStyle w:val="18"/>
      </w:rPr>
      <w:fldChar w:fldCharType="end"/>
    </w:r>
  </w:p>
  <w:p w14:paraId="54A8A66A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8"/>
      <w:framePr w:wrap="around" w:vAnchor="text" w:hAnchor="margin" w:xAlign="center" w:y="1"/>
      <w:rPr>
        <w:rStyle w:val="18"/>
      </w:rPr>
    </w:pPr>
    <w:r>
      <w:rPr>
        <w:rStyle w:val="18"/>
      </w:rPr>
      <w:fldChar w:fldCharType="begin"/>
    </w:r>
    <w:r>
      <w:rPr>
        <w:rStyle w:val="18"/>
      </w:rPr>
      <w:instrText xml:space="preserve">PAGE  </w:instrText>
    </w:r>
    <w:r>
      <w:rPr>
        <w:rStyle w:val="18"/>
      </w:rPr>
      <w:fldChar w:fldCharType="end"/>
    </w:r>
  </w:p>
  <w:p w14:paraId="14A26E93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C4BC9">
    <w:pPr>
      <w:pStyle w:val="9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9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03FEA9"/>
    <w:multiLevelType w:val="singleLevel"/>
    <w:tmpl w:val="8303FEA9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A71EDC3"/>
    <w:multiLevelType w:val="singleLevel"/>
    <w:tmpl w:val="FA71ED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1E83A14"/>
    <w:multiLevelType w:val="singleLevel"/>
    <w:tmpl w:val="31E83A1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26C32B62"/>
    <w:rsid w:val="3CE60F00"/>
    <w:rsid w:val="3D5E05F6"/>
    <w:rsid w:val="5CF309A6"/>
    <w:rsid w:val="6D6B4986"/>
    <w:rsid w:val="6E1B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autoRedefine/>
    <w:qFormat/>
    <w:uiPriority w:val="39"/>
    <w:pPr>
      <w:ind w:left="840" w:leftChars="400"/>
    </w:pPr>
  </w:style>
  <w:style w:type="paragraph" w:styleId="8">
    <w:name w:val="footer"/>
    <w:basedOn w:val="1"/>
    <w:link w:val="2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11">
    <w:name w:val="toc 2"/>
    <w:basedOn w:val="1"/>
    <w:next w:val="1"/>
    <w:autoRedefine/>
    <w:qFormat/>
    <w:uiPriority w:val="39"/>
    <w:pPr>
      <w:ind w:left="420" w:leftChars="200"/>
    </w:pPr>
  </w:style>
  <w:style w:type="paragraph" w:styleId="1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22"/>
    <w:rPr>
      <w:b/>
      <w:bCs/>
    </w:rPr>
  </w:style>
  <w:style w:type="character" w:styleId="18">
    <w:name w:val="page number"/>
    <w:basedOn w:val="16"/>
    <w:semiHidden/>
    <w:qFormat/>
    <w:uiPriority w:val="0"/>
  </w:style>
  <w:style w:type="character" w:styleId="19">
    <w:name w:val="Hyperlink"/>
    <w:uiPriority w:val="99"/>
    <w:rPr>
      <w:color w:val="0000FF"/>
      <w:u w:val="single"/>
    </w:rPr>
  </w:style>
  <w:style w:type="character" w:styleId="20">
    <w:name w:val="HTML Code"/>
    <w:basedOn w:val="16"/>
    <w:semiHidden/>
    <w:unhideWhenUsed/>
    <w:uiPriority w:val="99"/>
    <w:rPr>
      <w:rFonts w:ascii="Courier New" w:hAnsi="Courier New"/>
      <w:sz w:val="20"/>
    </w:rPr>
  </w:style>
  <w:style w:type="paragraph" w:customStyle="1" w:styleId="21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22">
    <w:name w:val="页眉 字符"/>
    <w:basedOn w:val="16"/>
    <w:semiHidden/>
    <w:qFormat/>
    <w:uiPriority w:val="99"/>
    <w:rPr>
      <w:kern w:val="2"/>
      <w:sz w:val="18"/>
      <w:szCs w:val="18"/>
    </w:rPr>
  </w:style>
  <w:style w:type="character" w:customStyle="1" w:styleId="23">
    <w:name w:val="页眉 字符1"/>
    <w:link w:val="9"/>
    <w:qFormat/>
    <w:uiPriority w:val="0"/>
    <w:rPr>
      <w:kern w:val="2"/>
      <w:sz w:val="18"/>
      <w:szCs w:val="18"/>
    </w:rPr>
  </w:style>
  <w:style w:type="character" w:customStyle="1" w:styleId="24">
    <w:name w:val="页脚 字符"/>
    <w:link w:val="8"/>
    <w:qFormat/>
    <w:uiPriority w:val="99"/>
    <w:rPr>
      <w:kern w:val="2"/>
      <w:sz w:val="18"/>
      <w:szCs w:val="18"/>
    </w:rPr>
  </w:style>
  <w:style w:type="paragraph" w:styleId="25">
    <w:name w:val="List Paragraph"/>
    <w:basedOn w:val="1"/>
    <w:qFormat/>
    <w:uiPriority w:val="34"/>
    <w:pPr>
      <w:ind w:firstLine="420" w:firstLineChars="200"/>
    </w:pPr>
  </w:style>
  <w:style w:type="paragraph" w:customStyle="1" w:styleId="26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7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16</Pages>
  <Words>6569</Words>
  <Characters>9372</Characters>
  <Lines>19</Lines>
  <Paragraphs>5</Paragraphs>
  <TotalTime>18</TotalTime>
  <ScaleCrop>false</ScaleCrop>
  <LinksUpToDate>false</LinksUpToDate>
  <CharactersWithSpaces>10236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刘修远</cp:lastModifiedBy>
  <dcterms:modified xsi:type="dcterms:W3CDTF">2026-09-14T03:49:35Z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eyJoZGlkIjoiMmMwZDNiYmJmZTEwOTg1ODRiMmQxOWJlZDllNmQyNTgiLCJ1c2VySWQiOiIzOTIyOTIyMjIifQ==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8705E1EEB76B4D53802C98EDF8BE21B2_12</vt:lpwstr>
  </property>
</Properties>
</file>