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AB7712">
      <w:pPr>
        <w:spacing w:line="312" w:lineRule="auto"/>
        <w:jc w:val="center"/>
        <w:rPr>
          <w:sz w:val="72"/>
          <w:szCs w:val="72"/>
        </w:rPr>
      </w:pPr>
    </w:p>
    <w:p w14:paraId="3CAC62A4">
      <w:pPr>
        <w:spacing w:line="312" w:lineRule="auto"/>
        <w:jc w:val="center"/>
        <w:rPr>
          <w:sz w:val="72"/>
          <w:szCs w:val="72"/>
        </w:rPr>
      </w:pPr>
    </w:p>
    <w:p w14:paraId="62CD673E">
      <w:pPr>
        <w:spacing w:line="312" w:lineRule="auto"/>
        <w:jc w:val="center"/>
        <w:rPr>
          <w:sz w:val="72"/>
          <w:szCs w:val="72"/>
        </w:rPr>
      </w:pPr>
    </w:p>
    <w:p w14:paraId="55B6E148">
      <w:pPr>
        <w:spacing w:line="312" w:lineRule="auto"/>
        <w:jc w:val="center"/>
        <w:rPr>
          <w:rFonts w:eastAsia="黑体"/>
          <w:b/>
          <w:bCs/>
          <w:i/>
          <w:color w:val="0000FF"/>
          <w:sz w:val="72"/>
          <w:szCs w:val="72"/>
        </w:rPr>
      </w:pPr>
      <w:r>
        <w:rPr>
          <w:rFonts w:hint="eastAsia" w:eastAsia="黑体"/>
          <w:b/>
          <w:bCs/>
          <w:i/>
          <w:color w:val="0000FF"/>
          <w:sz w:val="72"/>
          <w:szCs w:val="72"/>
        </w:rPr>
        <w:t>Cascading Spy Sheets</w:t>
      </w:r>
      <w:r>
        <w:rPr>
          <w:rFonts w:eastAsia="黑体"/>
          <w:b/>
          <w:bCs/>
          <w:i/>
          <w:color w:val="0000FF"/>
          <w:sz w:val="72"/>
          <w:szCs w:val="72"/>
        </w:rPr>
        <w:t>系统</w:t>
      </w:r>
    </w:p>
    <w:p w14:paraId="6D344D22">
      <w:pPr>
        <w:spacing w:line="312" w:lineRule="auto"/>
        <w:jc w:val="center"/>
        <w:rPr>
          <w:rFonts w:eastAsia="黑体"/>
          <w:b/>
          <w:bCs/>
          <w:sz w:val="48"/>
          <w:szCs w:val="48"/>
        </w:rPr>
      </w:pPr>
    </w:p>
    <w:p w14:paraId="3A21069E">
      <w:pPr>
        <w:spacing w:line="312" w:lineRule="auto"/>
        <w:jc w:val="center"/>
        <w:rPr>
          <w:rFonts w:eastAsia="黑体"/>
          <w:b/>
          <w:bCs/>
          <w:sz w:val="48"/>
          <w:szCs w:val="48"/>
        </w:rPr>
      </w:pPr>
      <w:r>
        <w:rPr>
          <w:rFonts w:eastAsia="黑体"/>
          <w:b/>
          <w:bCs/>
          <w:sz w:val="48"/>
          <w:szCs w:val="48"/>
        </w:rPr>
        <w:t>测试报告</w:t>
      </w:r>
    </w:p>
    <w:p w14:paraId="669E427F">
      <w:pPr>
        <w:spacing w:line="312" w:lineRule="auto"/>
        <w:jc w:val="center"/>
        <w:rPr>
          <w:sz w:val="48"/>
          <w:szCs w:val="48"/>
        </w:rPr>
      </w:pPr>
    </w:p>
    <w:p w14:paraId="00A29540">
      <w:pPr>
        <w:spacing w:line="312" w:lineRule="auto"/>
        <w:jc w:val="center"/>
        <w:rPr>
          <w:sz w:val="48"/>
          <w:szCs w:val="48"/>
        </w:rPr>
      </w:pPr>
    </w:p>
    <w:p w14:paraId="791D8578">
      <w:pPr>
        <w:spacing w:line="312" w:lineRule="auto"/>
        <w:jc w:val="center"/>
        <w:rPr>
          <w:sz w:val="48"/>
          <w:szCs w:val="48"/>
        </w:rPr>
      </w:pPr>
    </w:p>
    <w:p w14:paraId="1A6A25DB">
      <w:pPr>
        <w:spacing w:line="312" w:lineRule="auto"/>
        <w:jc w:val="center"/>
        <w:rPr>
          <w:sz w:val="48"/>
          <w:szCs w:val="48"/>
        </w:rPr>
      </w:pPr>
    </w:p>
    <w:p w14:paraId="1B51682E">
      <w:pPr>
        <w:spacing w:line="312" w:lineRule="auto"/>
        <w:jc w:val="center"/>
        <w:rPr>
          <w:sz w:val="48"/>
          <w:szCs w:val="48"/>
        </w:rPr>
      </w:pPr>
    </w:p>
    <w:p w14:paraId="7D54BF0F">
      <w:pPr>
        <w:spacing w:line="312" w:lineRule="auto"/>
        <w:jc w:val="center"/>
        <w:rPr>
          <w:sz w:val="48"/>
          <w:szCs w:val="48"/>
        </w:rPr>
      </w:pPr>
    </w:p>
    <w:p w14:paraId="376BB36C">
      <w:pPr>
        <w:spacing w:line="312" w:lineRule="auto"/>
        <w:jc w:val="center"/>
        <w:rPr>
          <w:sz w:val="48"/>
          <w:szCs w:val="48"/>
        </w:rPr>
      </w:pPr>
    </w:p>
    <w:p w14:paraId="737536C5">
      <w:pPr>
        <w:spacing w:line="312" w:lineRule="auto"/>
        <w:jc w:val="center"/>
        <w:rPr>
          <w:sz w:val="48"/>
          <w:szCs w:val="48"/>
        </w:rPr>
      </w:pPr>
    </w:p>
    <w:p w14:paraId="442D3093">
      <w:pPr>
        <w:spacing w:line="312" w:lineRule="auto"/>
        <w:rPr>
          <w:sz w:val="48"/>
          <w:szCs w:val="48"/>
        </w:rPr>
      </w:pPr>
    </w:p>
    <w:tbl>
      <w:tblPr>
        <w:tblStyle w:val="14"/>
        <w:tblW w:w="7425" w:type="dxa"/>
        <w:jc w:val="center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7"/>
        <w:gridCol w:w="1260"/>
        <w:gridCol w:w="3600"/>
        <w:gridCol w:w="1138"/>
      </w:tblGrid>
      <w:tr w14:paraId="643E0893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7" w:type="dxa"/>
            <w:shd w:val="clear" w:color="auto" w:fill="E6E6E6"/>
            <w:vAlign w:val="center"/>
          </w:tcPr>
          <w:p w14:paraId="61310D8E">
            <w:pPr>
              <w:pStyle w:val="21"/>
              <w:spacing w:line="312" w:lineRule="auto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日  期</w:t>
            </w:r>
          </w:p>
        </w:tc>
        <w:tc>
          <w:tcPr>
            <w:tcW w:w="1260" w:type="dxa"/>
            <w:shd w:val="clear" w:color="auto" w:fill="E6E6E6"/>
            <w:vAlign w:val="center"/>
          </w:tcPr>
          <w:p w14:paraId="7BCD07DF">
            <w:pPr>
              <w:pStyle w:val="21"/>
              <w:spacing w:line="312" w:lineRule="auto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版  本</w:t>
            </w:r>
          </w:p>
        </w:tc>
        <w:tc>
          <w:tcPr>
            <w:tcW w:w="3600" w:type="dxa"/>
            <w:shd w:val="clear" w:color="auto" w:fill="E6E6E6"/>
            <w:vAlign w:val="center"/>
          </w:tcPr>
          <w:p w14:paraId="23FB04C7">
            <w:pPr>
              <w:pStyle w:val="21"/>
              <w:spacing w:line="312" w:lineRule="auto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说明</w:t>
            </w:r>
          </w:p>
        </w:tc>
        <w:tc>
          <w:tcPr>
            <w:tcW w:w="1138" w:type="dxa"/>
            <w:shd w:val="clear" w:color="auto" w:fill="E6E6E6"/>
            <w:vAlign w:val="center"/>
          </w:tcPr>
          <w:p w14:paraId="13A8297E">
            <w:pPr>
              <w:pStyle w:val="21"/>
              <w:spacing w:line="312" w:lineRule="auto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作  者</w:t>
            </w:r>
          </w:p>
        </w:tc>
      </w:tr>
      <w:tr w14:paraId="4507B4A4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1427" w:type="dxa"/>
            <w:vAlign w:val="center"/>
          </w:tcPr>
          <w:p w14:paraId="43F8C0B5">
            <w:pPr>
              <w:spacing w:line="312" w:lineRule="auto"/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9.11.2026</w:t>
            </w:r>
          </w:p>
        </w:tc>
        <w:tc>
          <w:tcPr>
            <w:tcW w:w="1260" w:type="dxa"/>
            <w:vAlign w:val="center"/>
          </w:tcPr>
          <w:p w14:paraId="048D83B0">
            <w:pPr>
              <w:spacing w:line="312" w:lineRule="auto"/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v0.1</w:t>
            </w:r>
          </w:p>
        </w:tc>
        <w:tc>
          <w:tcPr>
            <w:tcW w:w="3600" w:type="dxa"/>
            <w:vAlign w:val="center"/>
          </w:tcPr>
          <w:p w14:paraId="0970CDCE">
            <w:pPr>
              <w:spacing w:line="312" w:lineRule="auto"/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无</w:t>
            </w:r>
          </w:p>
        </w:tc>
        <w:tc>
          <w:tcPr>
            <w:tcW w:w="1138" w:type="dxa"/>
            <w:vAlign w:val="center"/>
          </w:tcPr>
          <w:p w14:paraId="0FA0E731">
            <w:pPr>
              <w:spacing w:line="312" w:lineRule="auto"/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刘修远</w:t>
            </w:r>
          </w:p>
        </w:tc>
      </w:tr>
      <w:tr w14:paraId="170D6A4F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  <w:jc w:val="center"/>
        </w:trPr>
        <w:tc>
          <w:tcPr>
            <w:tcW w:w="1427" w:type="dxa"/>
            <w:vAlign w:val="center"/>
          </w:tcPr>
          <w:p w14:paraId="116C1189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1260" w:type="dxa"/>
            <w:vAlign w:val="center"/>
          </w:tcPr>
          <w:p w14:paraId="5F372FDB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3600" w:type="dxa"/>
            <w:vAlign w:val="center"/>
          </w:tcPr>
          <w:p w14:paraId="3C2FF7AC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1138" w:type="dxa"/>
            <w:vAlign w:val="center"/>
          </w:tcPr>
          <w:p w14:paraId="26586187">
            <w:pPr>
              <w:spacing w:line="312" w:lineRule="auto"/>
              <w:jc w:val="center"/>
              <w:rPr>
                <w:szCs w:val="21"/>
              </w:rPr>
            </w:pPr>
          </w:p>
        </w:tc>
      </w:tr>
      <w:tr w14:paraId="40E86E91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  <w:jc w:val="center"/>
        </w:trPr>
        <w:tc>
          <w:tcPr>
            <w:tcW w:w="1427" w:type="dxa"/>
            <w:vAlign w:val="center"/>
          </w:tcPr>
          <w:p w14:paraId="22DFD589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1260" w:type="dxa"/>
            <w:vAlign w:val="center"/>
          </w:tcPr>
          <w:p w14:paraId="63E37D73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3600" w:type="dxa"/>
            <w:vAlign w:val="center"/>
          </w:tcPr>
          <w:p w14:paraId="6A4C2F59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1138" w:type="dxa"/>
            <w:vAlign w:val="center"/>
          </w:tcPr>
          <w:p w14:paraId="6189CFFE">
            <w:pPr>
              <w:spacing w:line="312" w:lineRule="auto"/>
              <w:jc w:val="center"/>
              <w:rPr>
                <w:szCs w:val="21"/>
              </w:rPr>
            </w:pPr>
          </w:p>
        </w:tc>
      </w:tr>
      <w:tr w14:paraId="6457C327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  <w:jc w:val="center"/>
        </w:trPr>
        <w:tc>
          <w:tcPr>
            <w:tcW w:w="1427" w:type="dxa"/>
            <w:vAlign w:val="center"/>
          </w:tcPr>
          <w:p w14:paraId="1D9C9168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1260" w:type="dxa"/>
            <w:vAlign w:val="center"/>
          </w:tcPr>
          <w:p w14:paraId="2F7D3E02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3600" w:type="dxa"/>
            <w:vAlign w:val="center"/>
          </w:tcPr>
          <w:p w14:paraId="24BAFBE6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1138" w:type="dxa"/>
            <w:vAlign w:val="center"/>
          </w:tcPr>
          <w:p w14:paraId="392C5578">
            <w:pPr>
              <w:spacing w:line="312" w:lineRule="auto"/>
              <w:jc w:val="center"/>
              <w:rPr>
                <w:szCs w:val="21"/>
              </w:rPr>
            </w:pPr>
          </w:p>
        </w:tc>
      </w:tr>
    </w:tbl>
    <w:p w14:paraId="6035A490">
      <w:pPr>
        <w:pStyle w:val="10"/>
        <w:spacing w:line="312" w:lineRule="auto"/>
        <w:rPr>
          <w:b w:val="0"/>
          <w:bCs w:val="0"/>
          <w:caps w:val="0"/>
          <w:sz w:val="44"/>
        </w:rPr>
        <w:sectPr>
          <w:headerReference r:id="rId3" w:type="default"/>
          <w:footerReference r:id="rId4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65FB7573">
      <w:pPr>
        <w:spacing w:line="312" w:lineRule="auto"/>
        <w:jc w:val="center"/>
        <w:rPr>
          <w:rFonts w:eastAsia="黑体"/>
          <w:b/>
          <w:sz w:val="28"/>
          <w:szCs w:val="28"/>
        </w:rPr>
      </w:pPr>
      <w:r>
        <w:rPr>
          <w:rFonts w:eastAsia="黑体"/>
          <w:b/>
          <w:sz w:val="28"/>
          <w:szCs w:val="28"/>
        </w:rPr>
        <w:t>目  录</w:t>
      </w:r>
    </w:p>
    <w:p w14:paraId="5F0EB9DD">
      <w:pPr>
        <w:pStyle w:val="10"/>
        <w:tabs>
          <w:tab w:val="right" w:leader="dot" w:pos="8306"/>
          <w:tab w:val="clear" w:pos="8296"/>
        </w:tabs>
      </w:pPr>
      <w:r>
        <w:rPr>
          <w:b w:val="0"/>
          <w:bCs w:val="0"/>
          <w:caps w:val="0"/>
          <w:sz w:val="44"/>
        </w:rPr>
        <w:fldChar w:fldCharType="begin"/>
      </w:r>
      <w:r>
        <w:rPr>
          <w:b w:val="0"/>
          <w:bCs w:val="0"/>
          <w:caps w:val="0"/>
          <w:sz w:val="44"/>
        </w:rPr>
        <w:instrText xml:space="preserve"> TOC \o "1-3" \h \z </w:instrText>
      </w:r>
      <w:r>
        <w:rPr>
          <w:b w:val="0"/>
          <w:bCs w:val="0"/>
          <w:caps w:val="0"/>
          <w:sz w:val="44"/>
        </w:rPr>
        <w:fldChar w:fldCharType="separate"/>
      </w:r>
      <w:r>
        <w:rPr>
          <w:bCs w:val="0"/>
          <w:caps w:val="0"/>
        </w:rPr>
        <w:fldChar w:fldCharType="begin"/>
      </w:r>
      <w:r>
        <w:rPr>
          <w:bCs w:val="0"/>
          <w:caps w:val="0"/>
        </w:rPr>
        <w:instrText xml:space="preserve"> HYPERLINK \l _Toc22343 </w:instrText>
      </w:r>
      <w:r>
        <w:rPr>
          <w:bCs w:val="0"/>
          <w:caps w:val="0"/>
        </w:rPr>
        <w:fldChar w:fldCharType="separate"/>
      </w:r>
      <w:r>
        <w:rPr>
          <w:szCs w:val="28"/>
        </w:rPr>
        <w:t>1 被测对象概述</w:t>
      </w:r>
      <w:r>
        <w:tab/>
      </w:r>
      <w:r>
        <w:fldChar w:fldCharType="begin"/>
      </w:r>
      <w:r>
        <w:instrText xml:space="preserve"> PAGEREF _Toc22343 \h </w:instrText>
      </w:r>
      <w:r>
        <w:fldChar w:fldCharType="separate"/>
      </w:r>
      <w:r>
        <w:t>3</w:t>
      </w:r>
      <w:r>
        <w:fldChar w:fldCharType="end"/>
      </w:r>
      <w:r>
        <w:rPr>
          <w:bCs w:val="0"/>
          <w:caps w:val="0"/>
        </w:rPr>
        <w:fldChar w:fldCharType="end"/>
      </w:r>
    </w:p>
    <w:p w14:paraId="25E841F3">
      <w:pPr>
        <w:pStyle w:val="10"/>
        <w:tabs>
          <w:tab w:val="right" w:leader="dot" w:pos="8306"/>
          <w:tab w:val="clear" w:pos="8296"/>
        </w:tabs>
      </w:pPr>
      <w:r>
        <w:rPr>
          <w:bCs w:val="0"/>
          <w:caps w:val="0"/>
        </w:rPr>
        <w:fldChar w:fldCharType="begin"/>
      </w:r>
      <w:r>
        <w:rPr>
          <w:bCs w:val="0"/>
          <w:caps w:val="0"/>
        </w:rPr>
        <w:instrText xml:space="preserve"> HYPERLINK \l _Toc26794 </w:instrText>
      </w:r>
      <w:r>
        <w:rPr>
          <w:bCs w:val="0"/>
          <w:caps w:val="0"/>
        </w:rPr>
        <w:fldChar w:fldCharType="separate"/>
      </w:r>
      <w:r>
        <w:rPr>
          <w:szCs w:val="28"/>
        </w:rPr>
        <w:t>2 测试计划与策略</w:t>
      </w:r>
      <w:r>
        <w:tab/>
      </w:r>
      <w:r>
        <w:fldChar w:fldCharType="begin"/>
      </w:r>
      <w:r>
        <w:instrText xml:space="preserve"> PAGEREF _Toc26794 \h </w:instrText>
      </w:r>
      <w:r>
        <w:fldChar w:fldCharType="separate"/>
      </w:r>
      <w:r>
        <w:t>4</w:t>
      </w:r>
      <w:r>
        <w:fldChar w:fldCharType="end"/>
      </w:r>
      <w:r>
        <w:rPr>
          <w:bCs w:val="0"/>
          <w:caps w:val="0"/>
        </w:rPr>
        <w:fldChar w:fldCharType="end"/>
      </w:r>
    </w:p>
    <w:p w14:paraId="1450A2E6">
      <w:pPr>
        <w:pStyle w:val="11"/>
        <w:tabs>
          <w:tab w:val="right" w:leader="dot" w:pos="8306"/>
        </w:tabs>
      </w:pPr>
      <w:r>
        <w:rPr>
          <w:bCs w:val="0"/>
          <w:caps w:val="0"/>
        </w:rPr>
        <w:fldChar w:fldCharType="begin"/>
      </w:r>
      <w:r>
        <w:rPr>
          <w:bCs w:val="0"/>
          <w:caps w:val="0"/>
        </w:rPr>
        <w:instrText xml:space="preserve"> HYPERLINK \l _Toc22462 </w:instrText>
      </w:r>
      <w:r>
        <w:rPr>
          <w:bCs w:val="0"/>
          <w:caps w:val="0"/>
        </w:rPr>
        <w:fldChar w:fldCharType="separate"/>
      </w:r>
      <w:r>
        <w:rPr>
          <w:rFonts w:ascii="Times New Roman" w:hAnsi="Times New Roman"/>
          <w:szCs w:val="24"/>
        </w:rPr>
        <w:t>2.1 测试范围</w:t>
      </w:r>
      <w:r>
        <w:tab/>
      </w:r>
      <w:r>
        <w:fldChar w:fldCharType="begin"/>
      </w:r>
      <w:r>
        <w:instrText xml:space="preserve"> PAGEREF _Toc22462 \h </w:instrText>
      </w:r>
      <w:r>
        <w:fldChar w:fldCharType="separate"/>
      </w:r>
      <w:r>
        <w:t>4</w:t>
      </w:r>
      <w:r>
        <w:fldChar w:fldCharType="end"/>
      </w:r>
      <w:r>
        <w:rPr>
          <w:bCs w:val="0"/>
          <w:caps w:val="0"/>
        </w:rPr>
        <w:fldChar w:fldCharType="end"/>
      </w:r>
    </w:p>
    <w:p w14:paraId="23523219">
      <w:pPr>
        <w:pStyle w:val="11"/>
        <w:tabs>
          <w:tab w:val="right" w:leader="dot" w:pos="8306"/>
        </w:tabs>
      </w:pPr>
      <w:r>
        <w:rPr>
          <w:bCs w:val="0"/>
          <w:caps w:val="0"/>
        </w:rPr>
        <w:fldChar w:fldCharType="begin"/>
      </w:r>
      <w:r>
        <w:rPr>
          <w:bCs w:val="0"/>
          <w:caps w:val="0"/>
        </w:rPr>
        <w:instrText xml:space="preserve"> HYPERLINK \l _Toc21049 </w:instrText>
      </w:r>
      <w:r>
        <w:rPr>
          <w:bCs w:val="0"/>
          <w:caps w:val="0"/>
        </w:rPr>
        <w:fldChar w:fldCharType="separate"/>
      </w:r>
      <w:r>
        <w:rPr>
          <w:rFonts w:ascii="Times New Roman" w:hAnsi="Times New Roman"/>
          <w:szCs w:val="24"/>
        </w:rPr>
        <w:t>2.2 测试策略</w:t>
      </w:r>
      <w:r>
        <w:tab/>
      </w:r>
      <w:bookmarkStart w:id="21" w:name="_GoBack"/>
      <w:bookmarkEnd w:id="21"/>
      <w:r>
        <w:fldChar w:fldCharType="begin"/>
      </w:r>
      <w:r>
        <w:instrText xml:space="preserve"> PAGEREF _Toc21049 \h </w:instrText>
      </w:r>
      <w:r>
        <w:fldChar w:fldCharType="separate"/>
      </w:r>
      <w:r>
        <w:t>4</w:t>
      </w:r>
      <w:r>
        <w:fldChar w:fldCharType="end"/>
      </w:r>
      <w:r>
        <w:rPr>
          <w:bCs w:val="0"/>
          <w:caps w:val="0"/>
        </w:rPr>
        <w:fldChar w:fldCharType="end"/>
      </w:r>
    </w:p>
    <w:p w14:paraId="4B2026D6">
      <w:pPr>
        <w:pStyle w:val="11"/>
        <w:tabs>
          <w:tab w:val="right" w:leader="dot" w:pos="8306"/>
        </w:tabs>
      </w:pPr>
      <w:r>
        <w:rPr>
          <w:bCs w:val="0"/>
          <w:caps w:val="0"/>
        </w:rPr>
        <w:fldChar w:fldCharType="begin"/>
      </w:r>
      <w:r>
        <w:rPr>
          <w:bCs w:val="0"/>
          <w:caps w:val="0"/>
        </w:rPr>
        <w:instrText xml:space="preserve"> HYPERLINK \l _Toc14164 </w:instrText>
      </w:r>
      <w:r>
        <w:rPr>
          <w:bCs w:val="0"/>
          <w:caps w:val="0"/>
        </w:rPr>
        <w:fldChar w:fldCharType="separate"/>
      </w:r>
      <w:r>
        <w:rPr>
          <w:rFonts w:ascii="Times New Roman" w:hAnsi="Times New Roman"/>
          <w:szCs w:val="24"/>
        </w:rPr>
        <w:t>2.3 测试环境</w:t>
      </w:r>
      <w:r>
        <w:tab/>
      </w:r>
      <w:r>
        <w:fldChar w:fldCharType="begin"/>
      </w:r>
      <w:r>
        <w:instrText xml:space="preserve"> PAGEREF _Toc14164 \h </w:instrText>
      </w:r>
      <w:r>
        <w:fldChar w:fldCharType="separate"/>
      </w:r>
      <w:r>
        <w:t>5</w:t>
      </w:r>
      <w:r>
        <w:fldChar w:fldCharType="end"/>
      </w:r>
      <w:r>
        <w:rPr>
          <w:bCs w:val="0"/>
          <w:caps w:val="0"/>
        </w:rPr>
        <w:fldChar w:fldCharType="end"/>
      </w:r>
    </w:p>
    <w:p w14:paraId="41DB2806">
      <w:pPr>
        <w:pStyle w:val="7"/>
        <w:tabs>
          <w:tab w:val="right" w:leader="dot" w:pos="8306"/>
        </w:tabs>
      </w:pPr>
      <w:r>
        <w:rPr>
          <w:bCs w:val="0"/>
          <w:caps w:val="0"/>
        </w:rPr>
        <w:fldChar w:fldCharType="begin"/>
      </w:r>
      <w:r>
        <w:rPr>
          <w:bCs w:val="0"/>
          <w:caps w:val="0"/>
        </w:rPr>
        <w:instrText xml:space="preserve"> HYPERLINK \l _Toc18258 </w:instrText>
      </w:r>
      <w:r>
        <w:rPr>
          <w:bCs w:val="0"/>
          <w:caps w:val="0"/>
        </w:rPr>
        <w:fldChar w:fldCharType="separate"/>
      </w:r>
      <w:r>
        <w:rPr>
          <w:szCs w:val="21"/>
        </w:rPr>
        <w:t>2.3.1 硬件配置</w:t>
      </w:r>
      <w:r>
        <w:tab/>
      </w:r>
      <w:r>
        <w:fldChar w:fldCharType="begin"/>
      </w:r>
      <w:r>
        <w:instrText xml:space="preserve"> PAGEREF _Toc18258 \h </w:instrText>
      </w:r>
      <w:r>
        <w:fldChar w:fldCharType="separate"/>
      </w:r>
      <w:r>
        <w:t>5</w:t>
      </w:r>
      <w:r>
        <w:fldChar w:fldCharType="end"/>
      </w:r>
      <w:r>
        <w:rPr>
          <w:bCs w:val="0"/>
          <w:caps w:val="0"/>
        </w:rPr>
        <w:fldChar w:fldCharType="end"/>
      </w:r>
    </w:p>
    <w:p w14:paraId="3F406BCD">
      <w:pPr>
        <w:pStyle w:val="7"/>
        <w:tabs>
          <w:tab w:val="right" w:leader="dot" w:pos="8306"/>
        </w:tabs>
      </w:pPr>
      <w:r>
        <w:rPr>
          <w:bCs w:val="0"/>
          <w:caps w:val="0"/>
        </w:rPr>
        <w:fldChar w:fldCharType="begin"/>
      </w:r>
      <w:r>
        <w:rPr>
          <w:bCs w:val="0"/>
          <w:caps w:val="0"/>
        </w:rPr>
        <w:instrText xml:space="preserve"> HYPERLINK \l _Toc25239 </w:instrText>
      </w:r>
      <w:r>
        <w:rPr>
          <w:bCs w:val="0"/>
          <w:caps w:val="0"/>
        </w:rPr>
        <w:fldChar w:fldCharType="separate"/>
      </w:r>
      <w:r>
        <w:rPr>
          <w:szCs w:val="21"/>
        </w:rPr>
        <w:t>2.3.</w:t>
      </w:r>
      <w:r>
        <w:rPr>
          <w:rFonts w:hint="eastAsia"/>
          <w:szCs w:val="21"/>
          <w:lang w:val="en-US" w:eastAsia="zh-CN"/>
        </w:rPr>
        <w:t>2</w:t>
      </w:r>
      <w:r>
        <w:rPr>
          <w:szCs w:val="21"/>
        </w:rPr>
        <w:t xml:space="preserve"> </w:t>
      </w:r>
      <w:r>
        <w:rPr>
          <w:rFonts w:hint="eastAsia"/>
          <w:szCs w:val="21"/>
          <w:lang w:val="en-US" w:eastAsia="zh-CN"/>
        </w:rPr>
        <w:t>软件及其版本</w:t>
      </w:r>
      <w:r>
        <w:tab/>
      </w:r>
      <w:r>
        <w:fldChar w:fldCharType="begin"/>
      </w:r>
      <w:r>
        <w:instrText xml:space="preserve"> PAGEREF _Toc25239 \h </w:instrText>
      </w:r>
      <w:r>
        <w:fldChar w:fldCharType="separate"/>
      </w:r>
      <w:r>
        <w:t>5</w:t>
      </w:r>
      <w:r>
        <w:fldChar w:fldCharType="end"/>
      </w:r>
      <w:r>
        <w:rPr>
          <w:bCs w:val="0"/>
          <w:caps w:val="0"/>
        </w:rPr>
        <w:fldChar w:fldCharType="end"/>
      </w:r>
    </w:p>
    <w:p w14:paraId="5EAE9FDA">
      <w:pPr>
        <w:pStyle w:val="7"/>
        <w:tabs>
          <w:tab w:val="right" w:leader="dot" w:pos="8306"/>
        </w:tabs>
      </w:pPr>
      <w:r>
        <w:rPr>
          <w:bCs w:val="0"/>
          <w:caps w:val="0"/>
        </w:rPr>
        <w:fldChar w:fldCharType="begin"/>
      </w:r>
      <w:r>
        <w:rPr>
          <w:bCs w:val="0"/>
          <w:caps w:val="0"/>
        </w:rPr>
        <w:instrText xml:space="preserve"> HYPERLINK \l _Toc21372 </w:instrText>
      </w:r>
      <w:r>
        <w:rPr>
          <w:bCs w:val="0"/>
          <w:caps w:val="0"/>
        </w:rPr>
        <w:fldChar w:fldCharType="separate"/>
      </w:r>
      <w:r>
        <w:rPr>
          <w:szCs w:val="21"/>
        </w:rPr>
        <w:t>2.3.</w:t>
      </w:r>
      <w:r>
        <w:rPr>
          <w:rFonts w:hint="eastAsia"/>
          <w:szCs w:val="21"/>
          <w:lang w:val="en-US" w:eastAsia="zh-CN"/>
        </w:rPr>
        <w:t>3</w:t>
      </w:r>
      <w:r>
        <w:rPr>
          <w:szCs w:val="21"/>
        </w:rPr>
        <w:t xml:space="preserve"> </w:t>
      </w:r>
      <w:r>
        <w:rPr>
          <w:rFonts w:hint="eastAsia"/>
          <w:szCs w:val="21"/>
          <w:lang w:val="en-US" w:eastAsia="zh-CN"/>
        </w:rPr>
        <w:t>涉及相关应用</w:t>
      </w:r>
      <w:r>
        <w:tab/>
      </w:r>
      <w:r>
        <w:fldChar w:fldCharType="begin"/>
      </w:r>
      <w:r>
        <w:instrText xml:space="preserve"> PAGEREF _Toc21372 \h </w:instrText>
      </w:r>
      <w:r>
        <w:fldChar w:fldCharType="separate"/>
      </w:r>
      <w:r>
        <w:t>5</w:t>
      </w:r>
      <w:r>
        <w:fldChar w:fldCharType="end"/>
      </w:r>
      <w:r>
        <w:rPr>
          <w:bCs w:val="0"/>
          <w:caps w:val="0"/>
        </w:rPr>
        <w:fldChar w:fldCharType="end"/>
      </w:r>
    </w:p>
    <w:p w14:paraId="419F6271">
      <w:pPr>
        <w:pStyle w:val="10"/>
        <w:tabs>
          <w:tab w:val="right" w:leader="dot" w:pos="8306"/>
          <w:tab w:val="clear" w:pos="8296"/>
        </w:tabs>
      </w:pPr>
      <w:r>
        <w:rPr>
          <w:bCs w:val="0"/>
          <w:caps w:val="0"/>
        </w:rPr>
        <w:fldChar w:fldCharType="begin"/>
      </w:r>
      <w:r>
        <w:rPr>
          <w:bCs w:val="0"/>
          <w:caps w:val="0"/>
        </w:rPr>
        <w:instrText xml:space="preserve"> HYPERLINK \l _Toc2911 </w:instrText>
      </w:r>
      <w:r>
        <w:rPr>
          <w:bCs w:val="0"/>
          <w:caps w:val="0"/>
        </w:rPr>
        <w:fldChar w:fldCharType="separate"/>
      </w:r>
      <w:r>
        <w:rPr>
          <w:szCs w:val="28"/>
        </w:rPr>
        <w:t>3 测试用例设计</w:t>
      </w:r>
      <w:r>
        <w:tab/>
      </w:r>
      <w:r>
        <w:fldChar w:fldCharType="begin"/>
      </w:r>
      <w:r>
        <w:instrText xml:space="preserve"> PAGEREF _Toc2911 \h </w:instrText>
      </w:r>
      <w:r>
        <w:fldChar w:fldCharType="separate"/>
      </w:r>
      <w:r>
        <w:t>6</w:t>
      </w:r>
      <w:r>
        <w:fldChar w:fldCharType="end"/>
      </w:r>
      <w:r>
        <w:rPr>
          <w:bCs w:val="0"/>
          <w:caps w:val="0"/>
        </w:rPr>
        <w:fldChar w:fldCharType="end"/>
      </w:r>
    </w:p>
    <w:p w14:paraId="7BB97CE1">
      <w:pPr>
        <w:pStyle w:val="11"/>
        <w:tabs>
          <w:tab w:val="right" w:leader="dot" w:pos="8306"/>
        </w:tabs>
      </w:pPr>
      <w:r>
        <w:rPr>
          <w:bCs w:val="0"/>
          <w:caps w:val="0"/>
        </w:rPr>
        <w:fldChar w:fldCharType="begin"/>
      </w:r>
      <w:r>
        <w:rPr>
          <w:bCs w:val="0"/>
          <w:caps w:val="0"/>
        </w:rPr>
        <w:instrText xml:space="preserve"> HYPERLINK \l _Toc3057 </w:instrText>
      </w:r>
      <w:r>
        <w:rPr>
          <w:bCs w:val="0"/>
          <w:caps w:val="0"/>
        </w:rPr>
        <w:fldChar w:fldCharType="separate"/>
      </w:r>
      <w:r>
        <w:rPr>
          <w:rFonts w:ascii="Times New Roman" w:hAnsi="Times New Roman"/>
          <w:szCs w:val="24"/>
        </w:rPr>
        <w:t>3.1 用例总览</w:t>
      </w:r>
      <w:r>
        <w:tab/>
      </w:r>
      <w:r>
        <w:fldChar w:fldCharType="begin"/>
      </w:r>
      <w:r>
        <w:instrText xml:space="preserve"> PAGEREF _Toc3057 \h </w:instrText>
      </w:r>
      <w:r>
        <w:fldChar w:fldCharType="separate"/>
      </w:r>
      <w:r>
        <w:t>6</w:t>
      </w:r>
      <w:r>
        <w:fldChar w:fldCharType="end"/>
      </w:r>
      <w:r>
        <w:rPr>
          <w:bCs w:val="0"/>
          <w:caps w:val="0"/>
        </w:rPr>
        <w:fldChar w:fldCharType="end"/>
      </w:r>
    </w:p>
    <w:p w14:paraId="2EF5350C">
      <w:pPr>
        <w:pStyle w:val="11"/>
        <w:tabs>
          <w:tab w:val="right" w:leader="dot" w:pos="8306"/>
        </w:tabs>
      </w:pPr>
      <w:r>
        <w:rPr>
          <w:bCs w:val="0"/>
          <w:caps w:val="0"/>
        </w:rPr>
        <w:fldChar w:fldCharType="begin"/>
      </w:r>
      <w:r>
        <w:rPr>
          <w:bCs w:val="0"/>
          <w:caps w:val="0"/>
        </w:rPr>
        <w:instrText xml:space="preserve"> HYPERLINK \l _Toc31158 </w:instrText>
      </w:r>
      <w:r>
        <w:rPr>
          <w:bCs w:val="0"/>
          <w:caps w:val="0"/>
        </w:rPr>
        <w:fldChar w:fldCharType="separate"/>
      </w:r>
      <w:r>
        <w:rPr>
          <w:rFonts w:ascii="Times New Roman" w:hAnsi="Times New Roman"/>
          <w:szCs w:val="24"/>
        </w:rPr>
        <w:t>3.2 典型用例分析</w:t>
      </w:r>
      <w:r>
        <w:tab/>
      </w:r>
      <w:r>
        <w:fldChar w:fldCharType="begin"/>
      </w:r>
      <w:r>
        <w:instrText xml:space="preserve"> PAGEREF _Toc31158 \h </w:instrText>
      </w:r>
      <w:r>
        <w:fldChar w:fldCharType="separate"/>
      </w:r>
      <w:r>
        <w:t>6</w:t>
      </w:r>
      <w:r>
        <w:fldChar w:fldCharType="end"/>
      </w:r>
      <w:r>
        <w:rPr>
          <w:bCs w:val="0"/>
          <w:caps w:val="0"/>
        </w:rPr>
        <w:fldChar w:fldCharType="end"/>
      </w:r>
    </w:p>
    <w:p w14:paraId="4068D1FB">
      <w:pPr>
        <w:pStyle w:val="11"/>
        <w:tabs>
          <w:tab w:val="right" w:leader="dot" w:pos="8306"/>
        </w:tabs>
      </w:pPr>
      <w:r>
        <w:rPr>
          <w:bCs w:val="0"/>
          <w:caps w:val="0"/>
        </w:rPr>
        <w:fldChar w:fldCharType="begin"/>
      </w:r>
      <w:r>
        <w:rPr>
          <w:bCs w:val="0"/>
          <w:caps w:val="0"/>
        </w:rPr>
        <w:instrText xml:space="preserve"> HYPERLINK \l _Toc26982 </w:instrText>
      </w:r>
      <w:r>
        <w:rPr>
          <w:bCs w:val="0"/>
          <w:caps w:val="0"/>
        </w:rPr>
        <w:fldChar w:fldCharType="separate"/>
      </w:r>
      <w:r>
        <w:rPr>
          <w:rFonts w:ascii="Times New Roman" w:hAnsi="Times New Roman"/>
          <w:szCs w:val="24"/>
        </w:rPr>
        <w:t>3.3 用例分布</w:t>
      </w:r>
      <w:r>
        <w:tab/>
      </w:r>
      <w:r>
        <w:fldChar w:fldCharType="begin"/>
      </w:r>
      <w:r>
        <w:instrText xml:space="preserve"> PAGEREF _Toc26982 \h </w:instrText>
      </w:r>
      <w:r>
        <w:fldChar w:fldCharType="separate"/>
      </w:r>
      <w:r>
        <w:t>8</w:t>
      </w:r>
      <w:r>
        <w:fldChar w:fldCharType="end"/>
      </w:r>
      <w:r>
        <w:rPr>
          <w:bCs w:val="0"/>
          <w:caps w:val="0"/>
        </w:rPr>
        <w:fldChar w:fldCharType="end"/>
      </w:r>
    </w:p>
    <w:p w14:paraId="29849659">
      <w:pPr>
        <w:pStyle w:val="10"/>
        <w:tabs>
          <w:tab w:val="right" w:leader="dot" w:pos="8306"/>
          <w:tab w:val="clear" w:pos="8296"/>
        </w:tabs>
      </w:pPr>
      <w:r>
        <w:rPr>
          <w:bCs w:val="0"/>
          <w:caps w:val="0"/>
        </w:rPr>
        <w:fldChar w:fldCharType="begin"/>
      </w:r>
      <w:r>
        <w:rPr>
          <w:bCs w:val="0"/>
          <w:caps w:val="0"/>
        </w:rPr>
        <w:instrText xml:space="preserve"> HYPERLINK \l _Toc6411 </w:instrText>
      </w:r>
      <w:r>
        <w:rPr>
          <w:bCs w:val="0"/>
          <w:caps w:val="0"/>
        </w:rPr>
        <w:fldChar w:fldCharType="separate"/>
      </w:r>
      <w:r>
        <w:rPr>
          <w:szCs w:val="28"/>
        </w:rPr>
        <w:t>4 自动化测试实现</w:t>
      </w:r>
      <w:r>
        <w:tab/>
      </w:r>
      <w:r>
        <w:fldChar w:fldCharType="begin"/>
      </w:r>
      <w:r>
        <w:instrText xml:space="preserve"> PAGEREF _Toc6411 \h </w:instrText>
      </w:r>
      <w:r>
        <w:fldChar w:fldCharType="separate"/>
      </w:r>
      <w:r>
        <w:t>10</w:t>
      </w:r>
      <w:r>
        <w:fldChar w:fldCharType="end"/>
      </w:r>
      <w:r>
        <w:rPr>
          <w:bCs w:val="0"/>
          <w:caps w:val="0"/>
        </w:rPr>
        <w:fldChar w:fldCharType="end"/>
      </w:r>
    </w:p>
    <w:p w14:paraId="1CC10869">
      <w:pPr>
        <w:pStyle w:val="11"/>
        <w:tabs>
          <w:tab w:val="right" w:leader="dot" w:pos="8306"/>
        </w:tabs>
      </w:pPr>
      <w:r>
        <w:rPr>
          <w:bCs w:val="0"/>
          <w:caps w:val="0"/>
        </w:rPr>
        <w:fldChar w:fldCharType="begin"/>
      </w:r>
      <w:r>
        <w:rPr>
          <w:bCs w:val="0"/>
          <w:caps w:val="0"/>
        </w:rPr>
        <w:instrText xml:space="preserve"> HYPERLINK \l _Toc20721 </w:instrText>
      </w:r>
      <w:r>
        <w:rPr>
          <w:bCs w:val="0"/>
          <w:caps w:val="0"/>
        </w:rPr>
        <w:fldChar w:fldCharType="separate"/>
      </w:r>
      <w:r>
        <w:rPr>
          <w:rFonts w:hint="eastAsia"/>
          <w:szCs w:val="24"/>
        </w:rPr>
        <w:t>4.1 测试框架与架构</w:t>
      </w:r>
      <w:r>
        <w:tab/>
      </w:r>
      <w:r>
        <w:fldChar w:fldCharType="begin"/>
      </w:r>
      <w:r>
        <w:instrText xml:space="preserve"> PAGEREF _Toc20721 \h </w:instrText>
      </w:r>
      <w:r>
        <w:fldChar w:fldCharType="separate"/>
      </w:r>
      <w:r>
        <w:t>10</w:t>
      </w:r>
      <w:r>
        <w:fldChar w:fldCharType="end"/>
      </w:r>
      <w:r>
        <w:rPr>
          <w:bCs w:val="0"/>
          <w:caps w:val="0"/>
        </w:rPr>
        <w:fldChar w:fldCharType="end"/>
      </w:r>
    </w:p>
    <w:p w14:paraId="2838973E">
      <w:pPr>
        <w:pStyle w:val="11"/>
        <w:tabs>
          <w:tab w:val="right" w:leader="dot" w:pos="8306"/>
        </w:tabs>
      </w:pPr>
      <w:r>
        <w:rPr>
          <w:bCs w:val="0"/>
          <w:caps w:val="0"/>
        </w:rPr>
        <w:fldChar w:fldCharType="begin"/>
      </w:r>
      <w:r>
        <w:rPr>
          <w:bCs w:val="0"/>
          <w:caps w:val="0"/>
        </w:rPr>
        <w:instrText xml:space="preserve"> HYPERLINK \l _Toc19443 </w:instrText>
      </w:r>
      <w:r>
        <w:rPr>
          <w:bCs w:val="0"/>
          <w:caps w:val="0"/>
        </w:rPr>
        <w:fldChar w:fldCharType="separate"/>
      </w:r>
      <w:r>
        <w:rPr>
          <w:rFonts w:hint="eastAsia"/>
          <w:szCs w:val="24"/>
        </w:rPr>
        <w:t>4.2 关键实现说明</w:t>
      </w:r>
      <w:r>
        <w:tab/>
      </w:r>
      <w:r>
        <w:fldChar w:fldCharType="begin"/>
      </w:r>
      <w:r>
        <w:instrText xml:space="preserve"> PAGEREF _Toc19443 \h </w:instrText>
      </w:r>
      <w:r>
        <w:fldChar w:fldCharType="separate"/>
      </w:r>
      <w:r>
        <w:t>11</w:t>
      </w:r>
      <w:r>
        <w:fldChar w:fldCharType="end"/>
      </w:r>
      <w:r>
        <w:rPr>
          <w:bCs w:val="0"/>
          <w:caps w:val="0"/>
        </w:rPr>
        <w:fldChar w:fldCharType="end"/>
      </w:r>
    </w:p>
    <w:p w14:paraId="26A0CA34">
      <w:pPr>
        <w:pStyle w:val="10"/>
        <w:tabs>
          <w:tab w:val="right" w:leader="dot" w:pos="8306"/>
          <w:tab w:val="clear" w:pos="8296"/>
        </w:tabs>
      </w:pPr>
      <w:r>
        <w:rPr>
          <w:bCs w:val="0"/>
          <w:caps w:val="0"/>
        </w:rPr>
        <w:fldChar w:fldCharType="begin"/>
      </w:r>
      <w:r>
        <w:rPr>
          <w:bCs w:val="0"/>
          <w:caps w:val="0"/>
        </w:rPr>
        <w:instrText xml:space="preserve"> HYPERLINK \l _Toc19778 </w:instrText>
      </w:r>
      <w:r>
        <w:rPr>
          <w:bCs w:val="0"/>
          <w:caps w:val="0"/>
        </w:rPr>
        <w:fldChar w:fldCharType="separate"/>
      </w:r>
      <w:r>
        <w:rPr>
          <w:szCs w:val="28"/>
        </w:rPr>
        <w:t>5 执行结果与缺陷</w:t>
      </w:r>
      <w:r>
        <w:tab/>
      </w:r>
      <w:r>
        <w:fldChar w:fldCharType="begin"/>
      </w:r>
      <w:r>
        <w:instrText xml:space="preserve"> PAGEREF _Toc19778 \h </w:instrText>
      </w:r>
      <w:r>
        <w:fldChar w:fldCharType="separate"/>
      </w:r>
      <w:r>
        <w:t>13</w:t>
      </w:r>
      <w:r>
        <w:fldChar w:fldCharType="end"/>
      </w:r>
      <w:r>
        <w:rPr>
          <w:bCs w:val="0"/>
          <w:caps w:val="0"/>
        </w:rPr>
        <w:fldChar w:fldCharType="end"/>
      </w:r>
    </w:p>
    <w:p w14:paraId="6742AB1B">
      <w:pPr>
        <w:pStyle w:val="11"/>
        <w:tabs>
          <w:tab w:val="right" w:leader="dot" w:pos="8306"/>
        </w:tabs>
      </w:pPr>
      <w:r>
        <w:rPr>
          <w:bCs w:val="0"/>
          <w:caps w:val="0"/>
        </w:rPr>
        <w:fldChar w:fldCharType="begin"/>
      </w:r>
      <w:r>
        <w:rPr>
          <w:bCs w:val="0"/>
          <w:caps w:val="0"/>
        </w:rPr>
        <w:instrText xml:space="preserve"> HYPERLINK \l _Toc8967 </w:instrText>
      </w:r>
      <w:r>
        <w:rPr>
          <w:bCs w:val="0"/>
          <w:caps w:val="0"/>
        </w:rPr>
        <w:fldChar w:fldCharType="separate"/>
      </w:r>
      <w:r>
        <w:rPr>
          <w:rFonts w:hint="eastAsia"/>
          <w:szCs w:val="24"/>
          <w:lang w:val="en-US" w:eastAsia="zh-CN"/>
        </w:rPr>
        <w:t>5.1 执行结果</w:t>
      </w:r>
      <w:r>
        <w:tab/>
      </w:r>
      <w:r>
        <w:fldChar w:fldCharType="begin"/>
      </w:r>
      <w:r>
        <w:instrText xml:space="preserve"> PAGEREF _Toc8967 \h </w:instrText>
      </w:r>
      <w:r>
        <w:fldChar w:fldCharType="separate"/>
      </w:r>
      <w:r>
        <w:t>13</w:t>
      </w:r>
      <w:r>
        <w:fldChar w:fldCharType="end"/>
      </w:r>
      <w:r>
        <w:rPr>
          <w:bCs w:val="0"/>
          <w:caps w:val="0"/>
        </w:rPr>
        <w:fldChar w:fldCharType="end"/>
      </w:r>
    </w:p>
    <w:p w14:paraId="7DC6DD87">
      <w:pPr>
        <w:pStyle w:val="11"/>
        <w:tabs>
          <w:tab w:val="right" w:leader="dot" w:pos="8306"/>
        </w:tabs>
      </w:pPr>
      <w:r>
        <w:rPr>
          <w:bCs w:val="0"/>
          <w:caps w:val="0"/>
        </w:rPr>
        <w:fldChar w:fldCharType="begin"/>
      </w:r>
      <w:r>
        <w:rPr>
          <w:bCs w:val="0"/>
          <w:caps w:val="0"/>
        </w:rPr>
        <w:instrText xml:space="preserve"> HYPERLINK \l _Toc17038 </w:instrText>
      </w:r>
      <w:r>
        <w:rPr>
          <w:bCs w:val="0"/>
          <w:caps w:val="0"/>
        </w:rPr>
        <w:fldChar w:fldCharType="separate"/>
      </w:r>
      <w:r>
        <w:rPr>
          <w:rFonts w:hint="eastAsia"/>
          <w:szCs w:val="24"/>
          <w:lang w:val="en-US" w:eastAsia="zh-CN"/>
        </w:rPr>
        <w:t>5.2 缺陷摘要</w:t>
      </w:r>
      <w:r>
        <w:tab/>
      </w:r>
      <w:r>
        <w:fldChar w:fldCharType="begin"/>
      </w:r>
      <w:r>
        <w:instrText xml:space="preserve"> PAGEREF _Toc17038 \h </w:instrText>
      </w:r>
      <w:r>
        <w:fldChar w:fldCharType="separate"/>
      </w:r>
      <w:r>
        <w:t>14</w:t>
      </w:r>
      <w:r>
        <w:fldChar w:fldCharType="end"/>
      </w:r>
      <w:r>
        <w:rPr>
          <w:bCs w:val="0"/>
          <w:caps w:val="0"/>
        </w:rPr>
        <w:fldChar w:fldCharType="end"/>
      </w:r>
    </w:p>
    <w:p w14:paraId="2A0646C6">
      <w:pPr>
        <w:pStyle w:val="10"/>
        <w:tabs>
          <w:tab w:val="right" w:leader="dot" w:pos="8306"/>
          <w:tab w:val="clear" w:pos="8296"/>
        </w:tabs>
      </w:pPr>
      <w:r>
        <w:rPr>
          <w:bCs w:val="0"/>
          <w:caps w:val="0"/>
        </w:rPr>
        <w:fldChar w:fldCharType="begin"/>
      </w:r>
      <w:r>
        <w:rPr>
          <w:bCs w:val="0"/>
          <w:caps w:val="0"/>
        </w:rPr>
        <w:instrText xml:space="preserve"> HYPERLINK \l _Toc14244 </w:instrText>
      </w:r>
      <w:r>
        <w:rPr>
          <w:bCs w:val="0"/>
          <w:caps w:val="0"/>
        </w:rPr>
        <w:fldChar w:fldCharType="separate"/>
      </w:r>
      <w:r>
        <w:rPr>
          <w:szCs w:val="28"/>
        </w:rPr>
        <w:t>6 小组成员贡献度</w:t>
      </w:r>
      <w:r>
        <w:tab/>
      </w:r>
      <w:r>
        <w:fldChar w:fldCharType="begin"/>
      </w:r>
      <w:r>
        <w:instrText xml:space="preserve"> PAGEREF _Toc14244 \h </w:instrText>
      </w:r>
      <w:r>
        <w:fldChar w:fldCharType="separate"/>
      </w:r>
      <w:r>
        <w:t>16</w:t>
      </w:r>
      <w:r>
        <w:fldChar w:fldCharType="end"/>
      </w:r>
      <w:r>
        <w:rPr>
          <w:bCs w:val="0"/>
          <w:caps w:val="0"/>
        </w:rPr>
        <w:fldChar w:fldCharType="end"/>
      </w:r>
    </w:p>
    <w:p w14:paraId="317EC2E4">
      <w:pPr>
        <w:pStyle w:val="10"/>
        <w:spacing w:line="312" w:lineRule="auto"/>
        <w:rPr>
          <w:b w:val="0"/>
          <w:bCs w:val="0"/>
          <w:caps w:val="0"/>
          <w:sz w:val="44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bCs w:val="0"/>
          <w:caps w:val="0"/>
        </w:rPr>
        <w:fldChar w:fldCharType="end"/>
      </w:r>
    </w:p>
    <w:p w14:paraId="601E9300">
      <w:pPr>
        <w:pStyle w:val="2"/>
        <w:spacing w:before="240" w:after="240" w:line="312" w:lineRule="auto"/>
        <w:rPr>
          <w:sz w:val="28"/>
          <w:szCs w:val="28"/>
        </w:rPr>
      </w:pPr>
      <w:bookmarkStart w:id="0" w:name="_Toc22343"/>
      <w:r>
        <w:rPr>
          <w:sz w:val="28"/>
          <w:szCs w:val="28"/>
        </w:rPr>
        <w:t>1 被测对象概述</w:t>
      </w:r>
      <w:bookmarkEnd w:id="0"/>
    </w:p>
    <w:tbl>
      <w:tblPr>
        <w:tblStyle w:val="15"/>
        <w:tblW w:w="9442" w:type="dxa"/>
        <w:tblInd w:w="-16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8"/>
        <w:gridCol w:w="7444"/>
      </w:tblGrid>
      <w:tr w14:paraId="75F92E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9" w:type="dxa"/>
            <w:vAlign w:val="center"/>
          </w:tcPr>
          <w:p w14:paraId="46F3BCF6">
            <w:pPr>
              <w:spacing w:line="312" w:lineRule="auto"/>
              <w:jc w:val="center"/>
              <w:rPr>
                <w:rFonts w:hint="eastAsia"/>
                <w:b/>
                <w:bCs/>
                <w:iCs/>
                <w:color w:val="auto"/>
                <w:vertAlign w:val="baseline"/>
              </w:rPr>
            </w:pPr>
            <w:r>
              <w:rPr>
                <w:rFonts w:hint="eastAsia"/>
                <w:b/>
                <w:bCs/>
                <w:iCs/>
                <w:color w:val="auto"/>
              </w:rPr>
              <w:t>系统名称</w:t>
            </w:r>
          </w:p>
        </w:tc>
        <w:tc>
          <w:tcPr>
            <w:tcW w:w="7523" w:type="dxa"/>
            <w:vAlign w:val="center"/>
          </w:tcPr>
          <w:p w14:paraId="4C7A7174">
            <w:pPr>
              <w:spacing w:line="312" w:lineRule="auto"/>
              <w:jc w:val="center"/>
              <w:rPr>
                <w:rFonts w:hint="eastAsia"/>
                <w:b/>
                <w:bCs/>
                <w:iCs/>
                <w:color w:val="auto"/>
                <w:vertAlign w:val="baseline"/>
              </w:rPr>
            </w:pPr>
            <w:r>
              <w:rPr>
                <w:rFonts w:hint="eastAsia"/>
                <w:b/>
                <w:bCs/>
                <w:iCs/>
                <w:color w:val="auto"/>
              </w:rPr>
              <w:t>Cascading Spy Sheets</w:t>
            </w:r>
          </w:p>
        </w:tc>
      </w:tr>
      <w:tr w14:paraId="6CE4D3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0" w:hRule="atLeast"/>
        </w:trPr>
        <w:tc>
          <w:tcPr>
            <w:tcW w:w="1919" w:type="dxa"/>
            <w:vAlign w:val="center"/>
          </w:tcPr>
          <w:p w14:paraId="6A3C29D1">
            <w:pPr>
              <w:spacing w:line="312" w:lineRule="auto"/>
              <w:jc w:val="center"/>
              <w:rPr>
                <w:rFonts w:hint="eastAsia"/>
                <w:b/>
                <w:bCs/>
                <w:iCs/>
                <w:color w:val="auto"/>
                <w:vertAlign w:val="baseline"/>
              </w:rPr>
            </w:pPr>
            <w:r>
              <w:rPr>
                <w:rFonts w:hint="eastAsia"/>
                <w:b/>
                <w:bCs/>
                <w:iCs/>
                <w:color w:val="auto"/>
              </w:rPr>
              <w:t>整体功能</w:t>
            </w:r>
          </w:p>
        </w:tc>
        <w:tc>
          <w:tcPr>
            <w:tcW w:w="7523" w:type="dxa"/>
            <w:vAlign w:val="center"/>
          </w:tcPr>
          <w:p w14:paraId="11AB4313">
            <w:pPr>
              <w:spacing w:line="312" w:lineRule="auto"/>
              <w:jc w:val="center"/>
              <w:rPr>
                <w:rFonts w:hint="eastAsia" w:eastAsia="宋体"/>
                <w:iCs/>
                <w:color w:val="auto"/>
                <w:vertAlign w:val="baseline"/>
                <w:lang w:eastAsia="zh-CN"/>
              </w:rPr>
            </w:pPr>
            <w:r>
              <w:rPr>
                <w:rFonts w:hint="eastAsia"/>
                <w:iCs/>
                <w:color w:val="auto"/>
              </w:rPr>
              <w:t>该系统利用现代 CSS 的复杂性（calc() 表达式、字体容器、取值容器、媒体查询、@supports 等）实现针对浏览器和邮件客户端的指纹识别，并验证对应的缓解方案。系统不依赖 JavaScript，仅通过 CSS 特性的渲染差异来区分客户端配置</w:t>
            </w:r>
            <w:r>
              <w:rPr>
                <w:rFonts w:hint="eastAsia"/>
                <w:iCs/>
                <w:color w:val="auto"/>
                <w:lang w:eastAsia="zh-CN"/>
              </w:rPr>
              <w:t>。evaluation 是系统的数据生产</w:t>
            </w:r>
            <w:r>
              <w:rPr>
                <w:rFonts w:hint="eastAsia"/>
                <w:iCs/>
                <w:color w:val="auto"/>
                <w:lang w:val="en-US" w:eastAsia="zh-CN"/>
              </w:rPr>
              <w:t>层</w:t>
            </w:r>
            <w:r>
              <w:rPr>
                <w:rFonts w:hint="eastAsia"/>
                <w:iCs/>
                <w:color w:val="auto"/>
                <w:lang w:eastAsia="zh-CN"/>
              </w:rPr>
              <w:t>，mitigation 是系统的防御验证层。</w:t>
            </w:r>
          </w:p>
        </w:tc>
      </w:tr>
      <w:tr w14:paraId="39ACB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0" w:hRule="atLeast"/>
        </w:trPr>
        <w:tc>
          <w:tcPr>
            <w:tcW w:w="1919" w:type="dxa"/>
            <w:vAlign w:val="center"/>
          </w:tcPr>
          <w:p w14:paraId="2F22FE15">
            <w:pPr>
              <w:spacing w:line="312" w:lineRule="auto"/>
              <w:jc w:val="center"/>
              <w:rPr>
                <w:rFonts w:hint="default" w:eastAsia="宋体"/>
                <w:b/>
                <w:bCs/>
                <w:iCs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iCs/>
                <w:color w:val="auto"/>
                <w:vertAlign w:val="baseline"/>
              </w:rPr>
              <w:t>关键测试模块</w:t>
            </w:r>
            <w:r>
              <w:rPr>
                <w:rFonts w:hint="eastAsia"/>
                <w:b/>
                <w:bCs/>
                <w:iCs/>
                <w:color w:val="auto"/>
                <w:vertAlign w:val="baseline"/>
                <w:lang w:val="en-US" w:eastAsia="zh-CN"/>
              </w:rPr>
              <w:t>一\evaluation\browser</w:t>
            </w:r>
          </w:p>
        </w:tc>
        <w:tc>
          <w:tcPr>
            <w:tcW w:w="7523" w:type="dxa"/>
            <w:vAlign w:val="center"/>
          </w:tcPr>
          <w:p w14:paraId="0325DC41">
            <w:pPr>
              <w:spacing w:line="312" w:lineRule="auto"/>
              <w:jc w:val="left"/>
              <w:rPr>
                <w:rFonts w:hint="eastAsia"/>
                <w:iCs/>
                <w:color w:val="auto"/>
                <w:vertAlign w:val="baseline"/>
              </w:rPr>
            </w:pPr>
            <w:r>
              <w:rPr>
                <w:rFonts w:hint="eastAsia"/>
                <w:iCs/>
                <w:color w:val="auto"/>
                <w:vertAlign w:val="baseline"/>
              </w:rPr>
              <w:t>约 1400 行，含 server、_helpers、generate_results 三个核心子模块。</w:t>
            </w:r>
          </w:p>
          <w:p w14:paraId="27D9FAF0">
            <w:pPr>
              <w:numPr>
                <w:ilvl w:val="0"/>
                <w:numId w:val="1"/>
              </w:numPr>
              <w:spacing w:line="312" w:lineRule="auto"/>
              <w:ind w:left="420" w:leftChars="0" w:hanging="420" w:firstLineChars="0"/>
              <w:jc w:val="left"/>
              <w:rPr>
                <w:rFonts w:hint="eastAsia"/>
                <w:iCs/>
                <w:color w:val="auto"/>
                <w:vertAlign w:val="baseline"/>
              </w:rPr>
            </w:pPr>
            <w:r>
              <w:rPr>
                <w:rFonts w:hint="eastAsia"/>
                <w:iCs/>
                <w:color w:val="auto"/>
                <w:vertAlign w:val="baseline"/>
              </w:rPr>
              <w:t>server</w:t>
            </w:r>
            <w:r>
              <w:rPr>
                <w:rFonts w:hint="eastAsia"/>
                <w:iCs/>
                <w:color w:val="auto"/>
                <w:vertAlign w:val="baseline"/>
                <w:lang w:eastAsia="zh-CN"/>
              </w:rPr>
              <w:t>（</w:t>
            </w:r>
            <w:r>
              <w:rPr>
                <w:rFonts w:hint="eastAsia"/>
                <w:iCs/>
                <w:color w:val="auto"/>
                <w:vertAlign w:val="baseline"/>
              </w:rPr>
              <w:t>146 行）：数据收集，含三个上报接口</w:t>
            </w:r>
            <w:r>
              <w:rPr>
                <w:rFonts w:hint="eastAsia"/>
                <w:iCs/>
                <w:color w:val="auto"/>
                <w:vertAlign w:val="baseline"/>
                <w:lang w:val="en-US" w:eastAsia="zh-CN"/>
              </w:rPr>
              <w:t>和一个文件名</w:t>
            </w:r>
            <w:r>
              <w:rPr>
                <w:rFonts w:hint="eastAsia"/>
                <w:iCs/>
                <w:color w:val="auto"/>
                <w:vertAlign w:val="baseline"/>
              </w:rPr>
              <w:t>解析函数；</w:t>
            </w:r>
          </w:p>
          <w:p w14:paraId="2EE3C65B">
            <w:pPr>
              <w:numPr>
                <w:ilvl w:val="0"/>
                <w:numId w:val="1"/>
              </w:numPr>
              <w:spacing w:line="312" w:lineRule="auto"/>
              <w:ind w:left="420" w:leftChars="0" w:hanging="420" w:firstLineChars="0"/>
              <w:jc w:val="left"/>
              <w:rPr>
                <w:rFonts w:hint="eastAsia"/>
                <w:iCs/>
                <w:color w:val="auto"/>
                <w:vertAlign w:val="baseline"/>
              </w:rPr>
            </w:pPr>
            <w:r>
              <w:rPr>
                <w:rFonts w:hint="eastAsia"/>
                <w:iCs/>
                <w:color w:val="auto"/>
                <w:vertAlign w:val="baseline"/>
              </w:rPr>
              <w:t>_helpers（约 510 行）：处理管线的清洗与差异计算，</w:t>
            </w:r>
            <w:r>
              <w:rPr>
                <w:rFonts w:hint="eastAsia"/>
                <w:iCs/>
                <w:color w:val="auto"/>
                <w:vertAlign w:val="baseline"/>
                <w:lang w:val="en-US" w:eastAsia="zh-CN"/>
              </w:rPr>
              <w:t>具有</w:t>
            </w:r>
            <w:r>
              <w:rPr>
                <w:rFonts w:hint="eastAsia"/>
                <w:iCs/>
                <w:color w:val="auto"/>
                <w:vertAlign w:val="baseline"/>
              </w:rPr>
              <w:t xml:space="preserve">双 JSON 对齐 </w:t>
            </w:r>
            <w:r>
              <w:rPr>
                <w:rFonts w:hint="eastAsia"/>
                <w:iCs/>
                <w:color w:val="auto"/>
                <w:vertAlign w:val="baseline"/>
                <w:lang w:val="en-US" w:eastAsia="zh-CN"/>
              </w:rPr>
              <w:t>以及</w:t>
            </w:r>
            <w:r>
              <w:rPr>
                <w:rFonts w:hint="eastAsia"/>
                <w:iCs/>
                <w:color w:val="auto"/>
                <w:vertAlign w:val="baseline"/>
              </w:rPr>
              <w:t>差异统计、</w:t>
            </w:r>
            <w:r>
              <w:rPr>
                <w:rFonts w:hint="eastAsia"/>
                <w:iCs/>
                <w:color w:val="auto"/>
                <w:vertAlign w:val="baseline"/>
                <w:lang w:val="en-US" w:eastAsia="zh-CN"/>
              </w:rPr>
              <w:t>并利用</w:t>
            </w:r>
            <w:r>
              <w:rPr>
                <w:rFonts w:hint="eastAsia"/>
                <w:iCs/>
                <w:color w:val="auto"/>
                <w:vertAlign w:val="baseline"/>
              </w:rPr>
              <w:t>MD5 哈希聚类</w:t>
            </w:r>
            <w:r>
              <w:rPr>
                <w:rFonts w:hint="eastAsia"/>
                <w:iCs/>
                <w:color w:val="auto"/>
                <w:vertAlign w:val="baseline"/>
                <w:lang w:eastAsia="zh-CN"/>
              </w:rPr>
              <w:t>、</w:t>
            </w:r>
            <w:r>
              <w:rPr>
                <w:rFonts w:hint="eastAsia"/>
                <w:iCs/>
                <w:color w:val="auto"/>
                <w:vertAlign w:val="baseline"/>
              </w:rPr>
              <w:t>白名单过滤等</w:t>
            </w:r>
            <w:r>
              <w:rPr>
                <w:rFonts w:hint="eastAsia"/>
                <w:iCs/>
                <w:color w:val="auto"/>
                <w:vertAlign w:val="baseline"/>
                <w:lang w:val="en-US" w:eastAsia="zh-CN"/>
              </w:rPr>
              <w:t>函数</w:t>
            </w:r>
            <w:r>
              <w:rPr>
                <w:rFonts w:hint="eastAsia"/>
                <w:iCs/>
                <w:color w:val="auto"/>
                <w:vertAlign w:val="baseline"/>
              </w:rPr>
              <w:t>；</w:t>
            </w:r>
          </w:p>
          <w:p w14:paraId="64D7A5DA">
            <w:pPr>
              <w:numPr>
                <w:ilvl w:val="0"/>
                <w:numId w:val="1"/>
              </w:numPr>
              <w:spacing w:line="312" w:lineRule="auto"/>
              <w:ind w:left="420" w:leftChars="0" w:hanging="420" w:firstLineChars="0"/>
              <w:jc w:val="left"/>
              <w:rPr>
                <w:rFonts w:hint="eastAsia"/>
                <w:iCs/>
                <w:color w:val="auto"/>
                <w:vertAlign w:val="baseline"/>
              </w:rPr>
            </w:pPr>
            <w:r>
              <w:rPr>
                <w:rFonts w:hint="eastAsia"/>
                <w:iCs/>
                <w:color w:val="auto"/>
                <w:vertAlign w:val="baseline"/>
              </w:rPr>
              <w:t>generate_results（约 460 行）：处理管线的聚类与统计，含 filter_json_by_allowlist、逐对 diff</w:t>
            </w:r>
            <w:r>
              <w:rPr>
                <w:rFonts w:hint="eastAsia"/>
                <w:iCs/>
                <w:color w:val="auto"/>
                <w:vertAlign w:val="baseline"/>
                <w:lang w:eastAsia="zh-CN"/>
              </w:rPr>
              <w:t>、</w:t>
            </w:r>
            <w:r>
              <w:rPr>
                <w:rFonts w:hint="eastAsia"/>
                <w:iCs/>
                <w:color w:val="auto"/>
                <w:vertAlign w:val="baseline"/>
              </w:rPr>
              <w:t>Counter 汇总；</w:t>
            </w:r>
          </w:p>
          <w:p w14:paraId="2D9C887B">
            <w:pPr>
              <w:numPr>
                <w:ilvl w:val="0"/>
                <w:numId w:val="0"/>
              </w:numPr>
              <w:spacing w:line="312" w:lineRule="auto"/>
              <w:ind w:leftChars="0"/>
              <w:jc w:val="left"/>
              <w:rPr>
                <w:rFonts w:hint="default"/>
                <w:iCs/>
                <w:color w:val="auto"/>
                <w:vertAlign w:val="baseline"/>
                <w:lang w:val="en-US"/>
              </w:rPr>
            </w:pPr>
            <w:r>
              <w:rPr>
                <w:rFonts w:hint="eastAsia"/>
                <w:iCs/>
                <w:color w:val="auto"/>
                <w:vertAlign w:val="baseline"/>
                <w:lang w:val="en-US" w:eastAsia="zh-CN"/>
              </w:rPr>
              <w:t>该模块</w:t>
            </w:r>
            <w:r>
              <w:rPr>
                <w:rFonts w:hint="eastAsia"/>
                <w:iCs/>
                <w:color w:val="auto"/>
                <w:vertAlign w:val="baseline"/>
              </w:rPr>
              <w:t>输出的准确性直接决定论文结论的可信度，是本次测试的核心对象。</w:t>
            </w:r>
          </w:p>
        </w:tc>
      </w:tr>
      <w:tr w14:paraId="59E56E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0" w:hRule="atLeast"/>
        </w:trPr>
        <w:tc>
          <w:tcPr>
            <w:tcW w:w="1919" w:type="dxa"/>
            <w:vAlign w:val="center"/>
          </w:tcPr>
          <w:p w14:paraId="6CB374A3">
            <w:pPr>
              <w:spacing w:line="312" w:lineRule="auto"/>
              <w:jc w:val="center"/>
              <w:rPr>
                <w:rFonts w:hint="default"/>
                <w:b/>
                <w:bCs/>
                <w:iCs/>
                <w:color w:val="auto"/>
                <w:vertAlign w:val="baseline"/>
                <w:lang w:val="en-US"/>
              </w:rPr>
            </w:pPr>
            <w:r>
              <w:rPr>
                <w:rFonts w:hint="eastAsia"/>
                <w:b/>
                <w:bCs/>
                <w:iCs/>
                <w:color w:val="auto"/>
                <w:vertAlign w:val="baseline"/>
              </w:rPr>
              <w:t>关键测试模块</w:t>
            </w:r>
            <w:r>
              <w:rPr>
                <w:rFonts w:hint="eastAsia"/>
                <w:b/>
                <w:bCs/>
                <w:iCs/>
                <w:color w:val="auto"/>
                <w:vertAlign w:val="baseline"/>
                <w:lang w:val="en-US" w:eastAsia="zh-CN"/>
              </w:rPr>
              <w:t>二\mitigation\browser</w:t>
            </w:r>
          </w:p>
        </w:tc>
        <w:tc>
          <w:tcPr>
            <w:tcW w:w="7523" w:type="dxa"/>
            <w:vAlign w:val="center"/>
          </w:tcPr>
          <w:p w14:paraId="1102A072">
            <w:pPr>
              <w:spacing w:line="312" w:lineRule="auto"/>
              <w:jc w:val="left"/>
              <w:rPr>
                <w:rFonts w:hint="default" w:eastAsia="宋体"/>
                <w:iCs/>
                <w:color w:val="auto"/>
                <w:vertAlign w:val="baseline"/>
                <w:lang w:val="en-US" w:eastAsia="zh-CN"/>
              </w:rPr>
            </w:pPr>
            <w:r>
              <w:rPr>
                <w:rFonts w:hint="default" w:eastAsia="宋体"/>
                <w:iCs/>
                <w:color w:val="auto"/>
                <w:vertAlign w:val="baseline"/>
                <w:lang w:val="en-US" w:eastAsia="zh-CN"/>
              </w:rPr>
              <w:t>约 210 行，含 measure_overhead、stats 两个核心模块。</w:t>
            </w:r>
          </w:p>
          <w:p w14:paraId="4379E4D8">
            <w:pPr>
              <w:numPr>
                <w:ilvl w:val="0"/>
                <w:numId w:val="1"/>
              </w:numPr>
              <w:spacing w:line="312" w:lineRule="auto"/>
              <w:ind w:left="420" w:leftChars="0" w:hanging="420" w:firstLineChars="0"/>
              <w:jc w:val="left"/>
              <w:rPr>
                <w:rFonts w:hint="default" w:eastAsia="宋体"/>
                <w:iCs/>
                <w:color w:val="auto"/>
                <w:vertAlign w:val="baseline"/>
                <w:lang w:val="en-US" w:eastAsia="zh-CN"/>
              </w:rPr>
            </w:pPr>
            <w:r>
              <w:rPr>
                <w:rFonts w:hint="default" w:eastAsia="宋体"/>
                <w:iCs/>
                <w:color w:val="auto"/>
                <w:vertAlign w:val="baseline"/>
                <w:lang w:val="en-US" w:eastAsia="zh-CN"/>
              </w:rPr>
              <w:t>measure_overhead（170 行）：缓解方案开销量化，含两个数据类，及解析 Tranco 域名列表</w:t>
            </w:r>
            <w:r>
              <w:rPr>
                <w:rFonts w:hint="eastAsia"/>
                <w:iCs/>
                <w:color w:val="auto"/>
                <w:vertAlign w:val="baseline"/>
                <w:lang w:val="en-US" w:eastAsia="zh-CN"/>
              </w:rPr>
              <w:t>、</w:t>
            </w:r>
            <w:r>
              <w:rPr>
                <w:rFonts w:hint="default" w:eastAsia="宋体"/>
                <w:iCs/>
                <w:color w:val="auto"/>
                <w:vertAlign w:val="baseline"/>
                <w:lang w:val="en-US" w:eastAsia="zh-CN"/>
              </w:rPr>
              <w:t>请求评估</w:t>
            </w:r>
            <w:r>
              <w:rPr>
                <w:rFonts w:hint="eastAsia"/>
                <w:iCs/>
                <w:color w:val="auto"/>
                <w:vertAlign w:val="baseline"/>
                <w:lang w:val="en-US" w:eastAsia="zh-CN"/>
              </w:rPr>
              <w:t>、</w:t>
            </w:r>
            <w:r>
              <w:rPr>
                <w:rFonts w:hint="default" w:eastAsia="宋体"/>
                <w:iCs/>
                <w:color w:val="auto"/>
                <w:vertAlign w:val="baseline"/>
                <w:lang w:val="en-US" w:eastAsia="zh-CN"/>
              </w:rPr>
              <w:t>开/关扩展结果配对关联</w:t>
            </w:r>
            <w:r>
              <w:rPr>
                <w:rFonts w:hint="eastAsia"/>
                <w:iCs/>
                <w:color w:val="auto"/>
                <w:vertAlign w:val="baseline"/>
                <w:lang w:val="en-US" w:eastAsia="zh-CN"/>
              </w:rPr>
              <w:t>、</w:t>
            </w:r>
            <w:r>
              <w:rPr>
                <w:rFonts w:hint="default" w:eastAsia="宋体"/>
                <w:iCs/>
                <w:color w:val="auto"/>
                <w:vertAlign w:val="baseline"/>
                <w:lang w:val="en-US" w:eastAsia="zh-CN"/>
              </w:rPr>
              <w:t>结果写出四个核心方法；</w:t>
            </w:r>
          </w:p>
          <w:p w14:paraId="1CA53E85">
            <w:pPr>
              <w:numPr>
                <w:ilvl w:val="0"/>
                <w:numId w:val="1"/>
              </w:numPr>
              <w:spacing w:line="312" w:lineRule="auto"/>
              <w:ind w:left="420" w:leftChars="0" w:hanging="420" w:firstLineChars="0"/>
              <w:jc w:val="left"/>
              <w:rPr>
                <w:rFonts w:hint="default" w:eastAsia="宋体"/>
                <w:iCs/>
                <w:color w:val="auto"/>
                <w:vertAlign w:val="baseline"/>
                <w:lang w:val="en-US" w:eastAsia="zh-CN"/>
              </w:rPr>
            </w:pPr>
            <w:r>
              <w:rPr>
                <w:rFonts w:hint="default" w:eastAsia="宋体"/>
                <w:iCs/>
                <w:color w:val="auto"/>
                <w:vertAlign w:val="baseline"/>
                <w:lang w:val="en-US" w:eastAsia="zh-CN"/>
              </w:rPr>
              <w:t>stats（37 行）：统计汇总入口，含 read_json_file 方法；</w:t>
            </w:r>
          </w:p>
          <w:p w14:paraId="7355073A">
            <w:pPr>
              <w:spacing w:line="312" w:lineRule="auto"/>
              <w:jc w:val="left"/>
              <w:rPr>
                <w:rFonts w:hint="default" w:eastAsia="宋体"/>
                <w:iCs/>
                <w:color w:val="auto"/>
                <w:vertAlign w:val="baseline"/>
                <w:lang w:val="en-US" w:eastAsia="zh-CN"/>
              </w:rPr>
            </w:pPr>
            <w:r>
              <w:rPr>
                <w:rFonts w:hint="default" w:eastAsia="宋体"/>
                <w:iCs/>
                <w:color w:val="auto"/>
                <w:vertAlign w:val="baseline"/>
                <w:lang w:val="en-US" w:eastAsia="zh-CN"/>
              </w:rPr>
              <w:t>核心职责是验证缓解方案是否引入可感知的性能开销，correlate_results 的配对逻辑和 evaluate_requests 的指标计</w:t>
            </w:r>
            <w:r>
              <w:rPr>
                <w:rFonts w:hint="eastAsia"/>
                <w:iCs/>
                <w:color w:val="auto"/>
                <w:vertAlign w:val="baseline"/>
                <w:lang w:val="en-US" w:eastAsia="zh-CN"/>
              </w:rPr>
              <w:t>同样</w:t>
            </w:r>
            <w:r>
              <w:rPr>
                <w:rFonts w:hint="default" w:eastAsia="宋体"/>
                <w:iCs/>
                <w:color w:val="auto"/>
                <w:vertAlign w:val="baseline"/>
                <w:lang w:val="en-US" w:eastAsia="zh-CN"/>
              </w:rPr>
              <w:t>是测试重点。</w:t>
            </w:r>
          </w:p>
        </w:tc>
      </w:tr>
    </w:tbl>
    <w:p w14:paraId="73B3C477">
      <w:pPr>
        <w:spacing w:line="312" w:lineRule="auto"/>
        <w:ind w:firstLine="420"/>
        <w:rPr>
          <w:rFonts w:hint="eastAsia"/>
          <w:iCs/>
          <w:color w:val="auto"/>
        </w:rPr>
      </w:pPr>
    </w:p>
    <w:p w14:paraId="60DA4467">
      <w:pPr>
        <w:pStyle w:val="2"/>
        <w:spacing w:before="240" w:after="240" w:line="312" w:lineRule="auto"/>
        <w:rPr>
          <w:sz w:val="28"/>
          <w:szCs w:val="28"/>
        </w:rPr>
      </w:pPr>
      <w:bookmarkStart w:id="1" w:name="_Toc26794"/>
      <w:r>
        <w:rPr>
          <w:sz w:val="28"/>
          <w:szCs w:val="28"/>
        </w:rPr>
        <w:t>2 测试计划与策略</w:t>
      </w:r>
      <w:bookmarkEnd w:id="1"/>
    </w:p>
    <w:p w14:paraId="2262ADB3">
      <w:pPr>
        <w:pStyle w:val="3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2" w:name="_Toc22462"/>
      <w:r>
        <w:rPr>
          <w:rFonts w:ascii="Times New Roman" w:hAnsi="Times New Roman"/>
          <w:sz w:val="24"/>
          <w:szCs w:val="24"/>
        </w:rPr>
        <w:t>2.1 测试范围</w:t>
      </w:r>
      <w:bookmarkEnd w:id="2"/>
    </w:p>
    <w:p w14:paraId="5C0CB32C">
      <w:pPr>
        <w:ind w:firstLine="420" w:firstLineChars="200"/>
        <w:rPr>
          <w:i/>
          <w:color w:val="0000FF"/>
        </w:rPr>
      </w:pPr>
    </w:p>
    <w:p w14:paraId="5ADC8BF4">
      <w:pPr>
        <w:ind w:firstLine="420" w:firstLineChars="200"/>
        <w:rPr>
          <w:i/>
          <w:color w:val="0000FF"/>
        </w:rPr>
      </w:pPr>
    </w:p>
    <w:tbl>
      <w:tblPr>
        <w:tblStyle w:val="15"/>
        <w:tblW w:w="836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3"/>
        <w:gridCol w:w="6531"/>
      </w:tblGrid>
      <w:tr w14:paraId="01D428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1" w:hRule="atLeast"/>
        </w:trPr>
        <w:tc>
          <w:tcPr>
            <w:tcW w:w="1833" w:type="dxa"/>
            <w:shd w:val="clear" w:color="auto" w:fill="FFFFFF"/>
            <w:vAlign w:val="center"/>
          </w:tcPr>
          <w:p w14:paraId="2C54D190">
            <w:pPr>
              <w:widowControl/>
              <w:spacing w:line="312" w:lineRule="auto"/>
              <w:jc w:val="center"/>
              <w:rPr>
                <w:rFonts w:ascii="Times New Roman" w:hAnsi="Times New Roman" w:eastAsia="宋体" w:cs="Times New Roman"/>
                <w:b/>
                <w:bCs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b/>
                <w:bCs/>
                <w:color w:val="auto"/>
                <w:kern w:val="0"/>
                <w:sz w:val="18"/>
                <w:szCs w:val="18"/>
              </w:rPr>
              <w:t>项目</w:t>
            </w:r>
          </w:p>
        </w:tc>
        <w:tc>
          <w:tcPr>
            <w:tcW w:w="6531" w:type="dxa"/>
            <w:shd w:val="clear" w:color="auto" w:fill="FFFFFF"/>
            <w:vAlign w:val="center"/>
          </w:tcPr>
          <w:p w14:paraId="7BAFF6F6">
            <w:pPr>
              <w:widowControl/>
              <w:spacing w:line="312" w:lineRule="auto"/>
              <w:jc w:val="center"/>
              <w:rPr>
                <w:rFonts w:ascii="Times New Roman" w:hAnsi="Times New Roman" w:eastAsia="宋体" w:cs="Times New Roman"/>
                <w:b/>
                <w:bCs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b/>
                <w:bCs/>
                <w:color w:val="auto"/>
                <w:kern w:val="0"/>
                <w:sz w:val="18"/>
                <w:szCs w:val="18"/>
              </w:rPr>
              <w:t>说明</w:t>
            </w:r>
          </w:p>
        </w:tc>
      </w:tr>
      <w:tr w14:paraId="15A68D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1" w:hRule="atLeast"/>
        </w:trPr>
        <w:tc>
          <w:tcPr>
            <w:tcW w:w="1833" w:type="dxa"/>
            <w:shd w:val="clear" w:color="auto" w:fill="FFFFFF"/>
            <w:vAlign w:val="center"/>
          </w:tcPr>
          <w:p w14:paraId="1302E8A4">
            <w:pPr>
              <w:widowControl/>
              <w:spacing w:line="312" w:lineRule="auto"/>
              <w:jc w:val="center"/>
              <w:rPr>
                <w:rFonts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color w:val="auto"/>
                <w:kern w:val="0"/>
                <w:sz w:val="18"/>
                <w:szCs w:val="18"/>
              </w:rPr>
              <w:t>本次测试覆盖</w:t>
            </w:r>
          </w:p>
        </w:tc>
        <w:tc>
          <w:tcPr>
            <w:tcW w:w="6531" w:type="dxa"/>
            <w:shd w:val="clear" w:color="auto" w:fill="FFFFFF"/>
            <w:vAlign w:val="center"/>
          </w:tcPr>
          <w:p w14:paraId="72BA60B4">
            <w:pPr>
              <w:widowControl/>
              <w:spacing w:line="312" w:lineRule="auto"/>
              <w:jc w:val="center"/>
              <w:rPr>
                <w:rFonts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iCs/>
                <w:color w:val="auto"/>
                <w:vertAlign w:val="baseline"/>
                <w:lang w:val="en-US" w:eastAsia="zh-CN"/>
              </w:rPr>
              <w:t>evaluation/browser和\mitigation\browser模块，含正常流程、参数校验、边界值、健壮性、安全测试、数据完整性。</w:t>
            </w:r>
          </w:p>
        </w:tc>
      </w:tr>
      <w:tr w14:paraId="64C528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1" w:hRule="atLeast"/>
        </w:trPr>
        <w:tc>
          <w:tcPr>
            <w:tcW w:w="1833" w:type="dxa"/>
            <w:shd w:val="clear" w:color="auto" w:fill="FFFFFF"/>
            <w:vAlign w:val="center"/>
          </w:tcPr>
          <w:p w14:paraId="630010FB">
            <w:pPr>
              <w:widowControl/>
              <w:spacing w:line="312" w:lineRule="auto"/>
              <w:jc w:val="center"/>
              <w:rPr>
                <w:rFonts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color w:val="auto"/>
                <w:kern w:val="0"/>
                <w:sz w:val="18"/>
                <w:szCs w:val="18"/>
              </w:rPr>
              <w:t>本次测试不覆盖</w:t>
            </w:r>
          </w:p>
        </w:tc>
        <w:tc>
          <w:tcPr>
            <w:tcW w:w="6531" w:type="dxa"/>
            <w:shd w:val="clear" w:color="auto" w:fill="FFFFFF"/>
            <w:vAlign w:val="center"/>
          </w:tcPr>
          <w:p w14:paraId="01C86E36">
            <w:pPr>
              <w:widowControl/>
              <w:spacing w:line="312" w:lineRule="auto"/>
              <w:jc w:val="center"/>
              <w:rPr>
                <w:rFonts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iCs/>
                <w:color w:val="auto"/>
                <w:vertAlign w:val="baseline"/>
                <w:lang w:val="en-US" w:eastAsia="zh-CN"/>
              </w:rPr>
              <w:t>evaluation/email，pocs/email 模块</w:t>
            </w:r>
          </w:p>
        </w:tc>
      </w:tr>
      <w:tr w14:paraId="7DEA7A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1" w:hRule="atLeast"/>
        </w:trPr>
        <w:tc>
          <w:tcPr>
            <w:tcW w:w="1833" w:type="dxa"/>
            <w:shd w:val="clear" w:color="auto" w:fill="FFFFFF"/>
            <w:vAlign w:val="center"/>
          </w:tcPr>
          <w:p w14:paraId="46FBE08A">
            <w:pPr>
              <w:widowControl/>
              <w:spacing w:line="312" w:lineRule="auto"/>
              <w:jc w:val="center"/>
              <w:rPr>
                <w:rFonts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color w:val="auto"/>
                <w:kern w:val="0"/>
                <w:sz w:val="18"/>
                <w:szCs w:val="18"/>
              </w:rPr>
              <w:t>不覆盖原因</w:t>
            </w:r>
          </w:p>
        </w:tc>
        <w:tc>
          <w:tcPr>
            <w:tcW w:w="6531" w:type="dxa"/>
            <w:shd w:val="clear" w:color="auto" w:fill="FFFFFF"/>
            <w:vAlign w:val="center"/>
          </w:tcPr>
          <w:p w14:paraId="344CD789">
            <w:pPr>
              <w:widowControl/>
              <w:spacing w:line="312" w:lineRule="auto"/>
              <w:jc w:val="center"/>
              <w:rPr>
                <w:rFonts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  <w:t>邮件模块依赖外部邮件服务，当前测试环境不具备；模块优先级较低，非本次版本核心链路，暂不纳入本次测试。</w:t>
            </w:r>
          </w:p>
        </w:tc>
      </w:tr>
    </w:tbl>
    <w:p w14:paraId="2961EFA8">
      <w:pPr>
        <w:pStyle w:val="3"/>
        <w:spacing w:before="120" w:after="120" w:line="312" w:lineRule="auto"/>
        <w:rPr>
          <w:rFonts w:ascii="Times New Roman" w:hAnsi="Times New Roman"/>
          <w:sz w:val="24"/>
          <w:szCs w:val="24"/>
        </w:rPr>
      </w:pPr>
    </w:p>
    <w:p w14:paraId="7D82FBAB">
      <w:pPr>
        <w:rPr>
          <w:rFonts w:ascii="Times New Roman" w:hAnsi="Times New Roman"/>
          <w:sz w:val="24"/>
          <w:szCs w:val="24"/>
        </w:rPr>
      </w:pPr>
    </w:p>
    <w:p w14:paraId="36472FE5">
      <w:pPr>
        <w:rPr>
          <w:rFonts w:ascii="Times New Roman" w:hAnsi="Times New Roman"/>
          <w:sz w:val="24"/>
          <w:szCs w:val="24"/>
        </w:rPr>
      </w:pPr>
    </w:p>
    <w:p w14:paraId="22CCDB88">
      <w:pPr>
        <w:pStyle w:val="3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3" w:name="_Toc21049"/>
      <w:r>
        <w:rPr>
          <w:rFonts w:ascii="Times New Roman" w:hAnsi="Times New Roman"/>
          <w:sz w:val="24"/>
          <w:szCs w:val="24"/>
        </w:rPr>
        <w:t>2.2 测试策略</w:t>
      </w:r>
      <w:bookmarkEnd w:id="3"/>
    </w:p>
    <w:p w14:paraId="2913A6AD">
      <w:pPr>
        <w:ind w:firstLine="420" w:firstLineChars="0"/>
        <w:rPr>
          <w:rFonts w:hint="eastAsia"/>
          <w:iCs/>
          <w:color w:val="auto"/>
          <w:lang w:eastAsia="zh-CN"/>
        </w:rPr>
      </w:pPr>
      <w:r>
        <w:rPr>
          <w:rFonts w:hint="eastAsia"/>
          <w:iCs/>
          <w:color w:val="auto"/>
          <w:lang w:eastAsia="zh-CN"/>
        </w:rPr>
        <w:t>本次测试以黑盒测试为主，对涉及服务端逻辑的高风险测试项（路径安全、报告接口、服务端路由）辅以白盒代码</w:t>
      </w:r>
      <w:r>
        <w:rPr>
          <w:rFonts w:hint="eastAsia"/>
          <w:iCs/>
          <w:color w:val="auto"/>
          <w:lang w:val="en-US" w:eastAsia="zh-CN"/>
        </w:rPr>
        <w:t>审</w:t>
      </w:r>
      <w:r>
        <w:rPr>
          <w:rFonts w:hint="eastAsia"/>
          <w:iCs/>
          <w:color w:val="auto"/>
          <w:lang w:eastAsia="zh-CN"/>
        </w:rPr>
        <w:t>查确认分支覆盖。各测试项方法及原因如下：</w:t>
      </w:r>
    </w:p>
    <w:p w14:paraId="44FF5EEF">
      <w:pPr>
        <w:numPr>
          <w:ilvl w:val="0"/>
          <w:numId w:val="2"/>
        </w:numPr>
        <w:ind w:left="425" w:leftChars="0" w:hanging="425" w:firstLineChars="0"/>
        <w:rPr>
          <w:rFonts w:hint="eastAsia"/>
          <w:iCs/>
          <w:color w:val="auto"/>
          <w:lang w:eastAsia="zh-CN"/>
        </w:rPr>
      </w:pPr>
      <w:r>
        <w:rPr>
          <w:rFonts w:hint="eastAsia"/>
          <w:iCs/>
          <w:color w:val="auto"/>
          <w:lang w:eastAsia="zh-CN"/>
        </w:rPr>
        <w:t>服务端路由：因路由存在合法、带 / 不带 html 后缀及无效路径等多种访问形式，重点采用等价类划分 + 场景法 + 错误推测。等价类区分合法与非法路由；场景法模拟真实访问流程；错误推测验证不存在页面返回 404、不泄露敏感信息的健壮性。</w:t>
      </w:r>
    </w:p>
    <w:p w14:paraId="05884C39">
      <w:pPr>
        <w:numPr>
          <w:ilvl w:val="0"/>
          <w:numId w:val="2"/>
        </w:numPr>
        <w:ind w:left="425" w:leftChars="0" w:hanging="425" w:firstLineChars="0"/>
        <w:rPr>
          <w:rFonts w:hint="eastAsia"/>
          <w:iCs/>
          <w:color w:val="auto"/>
          <w:lang w:eastAsia="zh-CN"/>
        </w:rPr>
      </w:pPr>
      <w:r>
        <w:rPr>
          <w:rFonts w:hint="eastAsia"/>
          <w:iCs/>
          <w:color w:val="auto"/>
          <w:lang w:eastAsia="zh-CN"/>
        </w:rPr>
        <w:t>路径安全：因存在目录穿越（../）及 URL 编码（%2e%2e）等危险边界输入，重点采用边界值 + 安全测试（白盒代码</w:t>
      </w:r>
      <w:r>
        <w:rPr>
          <w:rFonts w:hint="eastAsia"/>
          <w:iCs/>
          <w:color w:val="auto"/>
          <w:lang w:val="en-US" w:eastAsia="zh-CN"/>
        </w:rPr>
        <w:t>审</w:t>
      </w:r>
      <w:r>
        <w:rPr>
          <w:rFonts w:hint="eastAsia"/>
          <w:iCs/>
          <w:color w:val="auto"/>
          <w:lang w:eastAsia="zh-CN"/>
        </w:rPr>
        <w:t>查）。边界值覆盖原始与编码两种穿越路径；白盒</w:t>
      </w:r>
      <w:r>
        <w:rPr>
          <w:rFonts w:hint="eastAsia"/>
          <w:iCs/>
          <w:color w:val="auto"/>
          <w:lang w:val="en-US" w:eastAsia="zh-CN"/>
        </w:rPr>
        <w:t>审</w:t>
      </w:r>
      <w:r>
        <w:rPr>
          <w:rFonts w:hint="eastAsia"/>
          <w:iCs/>
          <w:color w:val="auto"/>
          <w:lang w:eastAsia="zh-CN"/>
        </w:rPr>
        <w:t>查确认服务端过滤分支完整、不被编码绕过。</w:t>
      </w:r>
    </w:p>
    <w:p w14:paraId="59B4A29A">
      <w:pPr>
        <w:numPr>
          <w:ilvl w:val="0"/>
          <w:numId w:val="2"/>
        </w:numPr>
        <w:ind w:left="425" w:leftChars="0" w:hanging="425" w:firstLineChars="0"/>
        <w:rPr>
          <w:rFonts w:hint="eastAsia"/>
          <w:iCs/>
          <w:color w:val="auto"/>
          <w:lang w:eastAsia="zh-CN"/>
        </w:rPr>
      </w:pPr>
      <w:r>
        <w:rPr>
          <w:rFonts w:hint="eastAsia"/>
          <w:iCs/>
          <w:color w:val="auto"/>
          <w:lang w:eastAsia="zh-CN"/>
        </w:rPr>
        <w:t>报告接口：因存在多项必填查询参数、多种 Content-Type 及文件 "创建→追加" 的状态流转，重点采用等价类 + 判定表 + 状态转换 + 数据完整性测试 + 错误推测。判定表覆盖缺失不同必填参数的组合；状态转换覆盖文件创建与追加流程；数据完整性校验生成报告内容正确性。</w:t>
      </w:r>
    </w:p>
    <w:p w14:paraId="3B360663">
      <w:pPr>
        <w:numPr>
          <w:ilvl w:val="0"/>
          <w:numId w:val="2"/>
        </w:numPr>
        <w:ind w:left="425" w:leftChars="0" w:hanging="425" w:firstLineChars="0"/>
        <w:rPr>
          <w:rFonts w:hint="eastAsia"/>
          <w:iCs/>
          <w:color w:val="auto"/>
          <w:lang w:eastAsia="zh-CN"/>
        </w:rPr>
      </w:pPr>
      <w:r>
        <w:rPr>
          <w:rFonts w:hint="eastAsia"/>
          <w:iCs/>
          <w:color w:val="auto"/>
          <w:lang w:eastAsia="zh-CN"/>
        </w:rPr>
        <w:t>calc 实验：因存在必填项校验、多系统 / 浏览器选项及大轮次重复计算场景，重点采用等价类 + 场景法 + 错误推测 + 对比测试 + 重复性测试。等价类区分合法与空值输入；错误推测验证空主机名 / 空版本拦截；对比与重复性测试分别校验选项一致性及多次运行结果稳定。</w:t>
      </w:r>
    </w:p>
    <w:p w14:paraId="14EB3727">
      <w:pPr>
        <w:numPr>
          <w:ilvl w:val="0"/>
          <w:numId w:val="2"/>
        </w:numPr>
        <w:ind w:left="425" w:leftChars="0" w:hanging="425" w:firstLineChars="0"/>
        <w:rPr>
          <w:rFonts w:hint="eastAsia"/>
          <w:iCs/>
          <w:color w:val="auto"/>
          <w:lang w:eastAsia="zh-CN"/>
        </w:rPr>
      </w:pPr>
      <w:r>
        <w:rPr>
          <w:rFonts w:hint="eastAsia"/>
          <w:iCs/>
          <w:color w:val="auto"/>
          <w:lang w:eastAsia="zh-CN"/>
        </w:rPr>
        <w:t>Chrome/Firefox/Tor 及翻译 PoC：因页面识别依赖浏览器类型及翻译开关等不同环境分支，重点采用场景法 + 兼容性测试 + 状态转换。兼容性验证多浏览器识别正确性；状态转换覆盖翻译开启 / 关闭的分支切换。</w:t>
      </w:r>
    </w:p>
    <w:p w14:paraId="3A195745">
      <w:pPr>
        <w:numPr>
          <w:ilvl w:val="0"/>
          <w:numId w:val="2"/>
        </w:numPr>
        <w:ind w:left="425" w:leftChars="0" w:hanging="425" w:firstLineChars="0"/>
        <w:rPr>
          <w:rFonts w:hint="eastAsia"/>
          <w:iCs/>
          <w:color w:val="auto"/>
          <w:lang w:eastAsia="zh-CN"/>
        </w:rPr>
      </w:pPr>
      <w:r>
        <w:rPr>
          <w:rFonts w:hint="eastAsia"/>
          <w:iCs/>
          <w:color w:val="auto"/>
          <w:lang w:eastAsia="zh-CN"/>
        </w:rPr>
        <w:t>env 实验：因采集结果受缩放比例、窗口宽度等边界条件影响，重点采用场景法 + 边界值 + 对比测试 + 响应式测试。边界值覆盖多档缩放与视口尺寸；对比测试比对 Chrome/Firefox 输出差异。</w:t>
      </w:r>
    </w:p>
    <w:p w14:paraId="7275C334">
      <w:pPr>
        <w:numPr>
          <w:ilvl w:val="0"/>
          <w:numId w:val="2"/>
        </w:numPr>
        <w:ind w:left="425" w:leftChars="0" w:hanging="425" w:firstLineChars="0"/>
        <w:rPr>
          <w:rFonts w:hint="eastAsia"/>
          <w:iCs/>
          <w:color w:val="auto"/>
          <w:lang w:eastAsia="zh-CN"/>
        </w:rPr>
      </w:pPr>
      <w:r>
        <w:rPr>
          <w:rFonts w:hint="eastAsia"/>
          <w:iCs/>
          <w:color w:val="auto"/>
          <w:lang w:eastAsia="zh-CN"/>
        </w:rPr>
        <w:t>props 实验：因涉及多类表单元素样式采集及跨浏览器差异，重点采用等价类 + 场景法 + 对比测试 + 数据完整性 + 重复性测试。等价类对 input/button/select 等元素划分对象等价类；数据完整性保证样式字段无丢失；对比与重复性验证跨浏览器差异及采集一致性。</w:t>
      </w:r>
    </w:p>
    <w:p w14:paraId="067FE339">
      <w:pPr>
        <w:numPr>
          <w:ilvl w:val="0"/>
          <w:numId w:val="2"/>
        </w:numPr>
        <w:ind w:left="425" w:leftChars="0" w:hanging="425" w:firstLineChars="0"/>
        <w:rPr>
          <w:rFonts w:hint="eastAsia"/>
          <w:iCs/>
          <w:color w:val="auto"/>
          <w:lang w:eastAsia="zh-CN"/>
        </w:rPr>
      </w:pPr>
      <w:r>
        <w:rPr>
          <w:rFonts w:hint="eastAsia"/>
          <w:iCs/>
          <w:color w:val="auto"/>
          <w:lang w:eastAsia="zh-CN"/>
        </w:rPr>
        <w:t>container 实验：因尺寸采集受宽窄视口、90%/110% 缩放、默认字体大小等多项边界条件影响，重点采用边界值 + 场景法 + 基线测试 + 对比测试 + 因果分析 + 重复性测试。边界值覆盖各类边界输入；基线测试建立标准参考基准；因果分析区分字体、缩放因素导致的结果变化。</w:t>
      </w:r>
    </w:p>
    <w:p w14:paraId="538CE802">
      <w:pPr>
        <w:spacing w:line="312" w:lineRule="auto"/>
        <w:ind w:firstLine="420"/>
        <w:rPr>
          <w:rFonts w:hint="eastAsia"/>
          <w:iCs/>
          <w:color w:val="auto"/>
          <w:lang w:eastAsia="zh-CN"/>
        </w:rPr>
      </w:pPr>
    </w:p>
    <w:p w14:paraId="6D5F72DE">
      <w:pPr>
        <w:pStyle w:val="3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4" w:name="_Toc14164"/>
      <w:r>
        <w:rPr>
          <w:rFonts w:ascii="Times New Roman" w:hAnsi="Times New Roman"/>
          <w:sz w:val="24"/>
          <w:szCs w:val="24"/>
        </w:rPr>
        <w:t>2.3 测试环境</w:t>
      </w:r>
      <w:bookmarkEnd w:id="4"/>
    </w:p>
    <w:p w14:paraId="2CA50B06">
      <w:pPr>
        <w:pStyle w:val="4"/>
        <w:bidi w:val="0"/>
        <w:rPr>
          <w:sz w:val="21"/>
          <w:szCs w:val="21"/>
        </w:rPr>
      </w:pPr>
      <w:bookmarkStart w:id="5" w:name="_Toc18258"/>
      <w:r>
        <w:rPr>
          <w:sz w:val="21"/>
          <w:szCs w:val="21"/>
        </w:rPr>
        <w:t>2.3.1 硬件配置</w:t>
      </w:r>
      <w:bookmarkEnd w:id="5"/>
    </w:p>
    <w:tbl>
      <w:tblPr>
        <w:tblStyle w:val="15"/>
        <w:tblW w:w="790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79"/>
        <w:gridCol w:w="5026"/>
      </w:tblGrid>
      <w:tr w14:paraId="3861B0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9" w:type="dxa"/>
            <w:vAlign w:val="center"/>
          </w:tcPr>
          <w:p w14:paraId="2B2F5F9E">
            <w:pPr>
              <w:jc w:val="center"/>
              <w:rPr>
                <w:sz w:val="21"/>
                <w:szCs w:val="21"/>
                <w:vertAlign w:val="baseli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类别</w:t>
            </w:r>
          </w:p>
        </w:tc>
        <w:tc>
          <w:tcPr>
            <w:tcW w:w="5026" w:type="dxa"/>
            <w:vAlign w:val="center"/>
          </w:tcPr>
          <w:p w14:paraId="701F4D03">
            <w:pPr>
              <w:jc w:val="center"/>
              <w:rPr>
                <w:sz w:val="21"/>
                <w:szCs w:val="21"/>
                <w:vertAlign w:val="baseli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配置说明</w:t>
            </w:r>
          </w:p>
        </w:tc>
      </w:tr>
      <w:tr w14:paraId="4C581F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9" w:type="dxa"/>
            <w:vAlign w:val="center"/>
          </w:tcPr>
          <w:p w14:paraId="48999200">
            <w:pPr>
              <w:jc w:val="center"/>
              <w:rPr>
                <w:sz w:val="21"/>
                <w:szCs w:val="21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测试主机</w:t>
            </w:r>
          </w:p>
        </w:tc>
        <w:tc>
          <w:tcPr>
            <w:tcW w:w="5026" w:type="dxa"/>
            <w:vAlign w:val="center"/>
          </w:tcPr>
          <w:p w14:paraId="405577C5">
            <w:pPr>
              <w:jc w:val="center"/>
              <w:rPr>
                <w:rFonts w:hint="default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笔记本</w:t>
            </w:r>
          </w:p>
        </w:tc>
      </w:tr>
      <w:tr w14:paraId="1F8379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9" w:type="dxa"/>
            <w:vAlign w:val="center"/>
          </w:tcPr>
          <w:p w14:paraId="2CF51362">
            <w:pPr>
              <w:jc w:val="center"/>
              <w:rPr>
                <w:sz w:val="21"/>
                <w:szCs w:val="21"/>
                <w:vertAlign w:val="baseline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处理器</w:t>
            </w:r>
          </w:p>
        </w:tc>
        <w:tc>
          <w:tcPr>
            <w:tcW w:w="5026" w:type="dxa"/>
            <w:vAlign w:val="center"/>
          </w:tcPr>
          <w:p w14:paraId="65946225">
            <w:pPr>
              <w:jc w:val="center"/>
              <w:rPr>
                <w:sz w:val="21"/>
                <w:szCs w:val="21"/>
                <w:vertAlign w:val="baseline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11th Gen Intel(R) Core(TM) i5</w:t>
            </w:r>
            <w:r>
              <w:rPr>
                <w:rFonts w:ascii="宋体" w:hAnsi="宋体" w:eastAsia="宋体" w:cs="宋体"/>
                <w:sz w:val="21"/>
                <w:szCs w:val="21"/>
              </w:rPr>
              <w:noBreakHyphen/>
            </w:r>
            <w:r>
              <w:rPr>
                <w:rFonts w:ascii="宋体" w:hAnsi="宋体" w:eastAsia="宋体" w:cs="宋体"/>
                <w:sz w:val="21"/>
                <w:szCs w:val="21"/>
              </w:rPr>
              <w:t>1155G7 @ 2.50GHz (2.50 GHz)</w:t>
            </w:r>
          </w:p>
        </w:tc>
      </w:tr>
      <w:tr w14:paraId="5A1BD7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9" w:type="dxa"/>
            <w:vAlign w:val="center"/>
          </w:tcPr>
          <w:p w14:paraId="1A828418">
            <w:pPr>
              <w:jc w:val="center"/>
              <w:rPr>
                <w:rFonts w:hint="eastAsia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内存</w:t>
            </w:r>
          </w:p>
        </w:tc>
        <w:tc>
          <w:tcPr>
            <w:tcW w:w="5026" w:type="dxa"/>
            <w:vAlign w:val="center"/>
          </w:tcPr>
          <w:p w14:paraId="5E01AD0C">
            <w:pPr>
              <w:jc w:val="center"/>
              <w:rPr>
                <w:sz w:val="21"/>
                <w:szCs w:val="21"/>
                <w:vertAlign w:val="baseline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16.0 GB（15.8 GB 可用）</w:t>
            </w:r>
          </w:p>
        </w:tc>
      </w:tr>
      <w:tr w14:paraId="74E172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9" w:type="dxa"/>
            <w:vAlign w:val="center"/>
          </w:tcPr>
          <w:p w14:paraId="4819F0EA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显卡</w:t>
            </w:r>
          </w:p>
        </w:tc>
        <w:tc>
          <w:tcPr>
            <w:tcW w:w="5026" w:type="dxa"/>
            <w:vAlign w:val="center"/>
          </w:tcPr>
          <w:p w14:paraId="36C7FDD9">
            <w:pPr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Intel(R) Iris(R) Xe Graphics (128 MB)</w:t>
            </w:r>
          </w:p>
        </w:tc>
      </w:tr>
      <w:tr w14:paraId="5AAE76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9" w:type="dxa"/>
            <w:vAlign w:val="center"/>
          </w:tcPr>
          <w:p w14:paraId="2BAC561F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系统</w:t>
            </w:r>
          </w:p>
        </w:tc>
        <w:tc>
          <w:tcPr>
            <w:tcW w:w="5026" w:type="dxa"/>
            <w:vAlign w:val="center"/>
          </w:tcPr>
          <w:p w14:paraId="75ED602B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Win11（64位）</w:t>
            </w:r>
          </w:p>
        </w:tc>
      </w:tr>
    </w:tbl>
    <w:p w14:paraId="349DC9A0">
      <w:pPr>
        <w:pStyle w:val="4"/>
        <w:bidi w:val="0"/>
        <w:rPr>
          <w:rFonts w:hint="default" w:eastAsia="宋体"/>
          <w:sz w:val="21"/>
          <w:szCs w:val="21"/>
          <w:lang w:val="en-US" w:eastAsia="zh-CN"/>
        </w:rPr>
      </w:pPr>
      <w:bookmarkStart w:id="6" w:name="_Toc25239"/>
      <w:r>
        <w:rPr>
          <w:sz w:val="21"/>
          <w:szCs w:val="21"/>
        </w:rPr>
        <w:t>2.3.</w:t>
      </w:r>
      <w:r>
        <w:rPr>
          <w:rFonts w:hint="eastAsia"/>
          <w:sz w:val="21"/>
          <w:szCs w:val="21"/>
          <w:lang w:val="en-US" w:eastAsia="zh-CN"/>
        </w:rPr>
        <w:t>2</w:t>
      </w:r>
      <w:r>
        <w:rPr>
          <w:sz w:val="21"/>
          <w:szCs w:val="21"/>
        </w:rPr>
        <w:t xml:space="preserve"> </w:t>
      </w:r>
      <w:r>
        <w:rPr>
          <w:rFonts w:hint="eastAsia"/>
          <w:sz w:val="21"/>
          <w:szCs w:val="21"/>
          <w:lang w:val="en-US" w:eastAsia="zh-CN"/>
        </w:rPr>
        <w:t>软件及其版本</w:t>
      </w:r>
      <w:bookmarkEnd w:id="6"/>
    </w:p>
    <w:tbl>
      <w:tblPr>
        <w:tblStyle w:val="15"/>
        <w:tblW w:w="790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79"/>
        <w:gridCol w:w="5026"/>
      </w:tblGrid>
      <w:tr w14:paraId="241A7C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9" w:type="dxa"/>
            <w:vAlign w:val="center"/>
          </w:tcPr>
          <w:p w14:paraId="555FB517">
            <w:pPr>
              <w:jc w:val="center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语言</w:t>
            </w:r>
          </w:p>
        </w:tc>
        <w:tc>
          <w:tcPr>
            <w:tcW w:w="5026" w:type="dxa"/>
            <w:vAlign w:val="center"/>
          </w:tcPr>
          <w:p w14:paraId="75E2CE51">
            <w:pPr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Python=3.13.1</w:t>
            </w:r>
          </w:p>
        </w:tc>
      </w:tr>
      <w:tr w14:paraId="320E06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9" w:type="dxa"/>
            <w:vAlign w:val="center"/>
          </w:tcPr>
          <w:p w14:paraId="63C3903A">
            <w:pPr>
              <w:jc w:val="center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Web框架</w:t>
            </w:r>
          </w:p>
        </w:tc>
        <w:tc>
          <w:tcPr>
            <w:tcW w:w="5026" w:type="dxa"/>
            <w:vAlign w:val="center"/>
          </w:tcPr>
          <w:p w14:paraId="635324A0">
            <w:pPr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Flask=3.0.0</w:t>
            </w:r>
          </w:p>
        </w:tc>
      </w:tr>
      <w:tr w14:paraId="5C545B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0" w:hRule="atLeast"/>
        </w:trPr>
        <w:tc>
          <w:tcPr>
            <w:tcW w:w="2879" w:type="dxa"/>
            <w:vAlign w:val="center"/>
          </w:tcPr>
          <w:p w14:paraId="1B4BECF5">
            <w:pPr>
              <w:jc w:val="center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所函数库</w:t>
            </w:r>
          </w:p>
        </w:tc>
        <w:tc>
          <w:tcPr>
            <w:tcW w:w="5026" w:type="dxa"/>
            <w:vAlign w:val="center"/>
          </w:tcPr>
          <w:p w14:paraId="25D1BC38">
            <w:pPr>
              <w:jc w:val="center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pandas=2.2.2 </w:t>
            </w: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numpy=2.1.0</w:t>
            </w: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matplotlib=3.9.2</w:t>
            </w: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seaborn=0.13.2</w:t>
            </w:r>
          </w:p>
          <w:p w14:paraId="089C6B46">
            <w:pPr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Pillow=10.4.0</w:t>
            </w: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Werkzeug=3.0.1</w:t>
            </w: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user-agent-parser=2.2.2</w:t>
            </w:r>
          </w:p>
        </w:tc>
      </w:tr>
    </w:tbl>
    <w:p w14:paraId="75EF861B">
      <w:pPr>
        <w:pStyle w:val="4"/>
        <w:bidi w:val="0"/>
        <w:ind w:left="211" w:hanging="211" w:hangingChars="100"/>
        <w:rPr>
          <w:sz w:val="21"/>
          <w:szCs w:val="21"/>
        </w:rPr>
      </w:pPr>
    </w:p>
    <w:p w14:paraId="487501DC">
      <w:pPr>
        <w:pStyle w:val="4"/>
        <w:bidi w:val="0"/>
        <w:ind w:left="211" w:hanging="211" w:hangingChars="100"/>
        <w:rPr>
          <w:rFonts w:hint="eastAsia"/>
          <w:sz w:val="21"/>
          <w:szCs w:val="21"/>
          <w:lang w:val="en-US" w:eastAsia="zh-CN"/>
        </w:rPr>
      </w:pPr>
      <w:bookmarkStart w:id="7" w:name="_Toc21372"/>
      <w:r>
        <w:rPr>
          <w:sz w:val="21"/>
          <w:szCs w:val="21"/>
        </w:rPr>
        <w:t>2.3.</w:t>
      </w:r>
      <w:r>
        <w:rPr>
          <w:rFonts w:hint="eastAsia"/>
          <w:sz w:val="21"/>
          <w:szCs w:val="21"/>
          <w:lang w:val="en-US" w:eastAsia="zh-CN"/>
        </w:rPr>
        <w:t>3</w:t>
      </w:r>
      <w:r>
        <w:rPr>
          <w:sz w:val="21"/>
          <w:szCs w:val="21"/>
        </w:rPr>
        <w:t xml:space="preserve"> </w:t>
      </w:r>
      <w:r>
        <w:rPr>
          <w:rFonts w:hint="eastAsia"/>
          <w:sz w:val="21"/>
          <w:szCs w:val="21"/>
          <w:lang w:val="en-US" w:eastAsia="zh-CN"/>
        </w:rPr>
        <w:t>涉及相关应用</w:t>
      </w:r>
      <w:bookmarkEnd w:id="7"/>
    </w:p>
    <w:p w14:paraId="337BEE5F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Google Chrome，Mozilla Firefox，Tor Browser，Microsoft Edge</w:t>
      </w:r>
    </w:p>
    <w:p w14:paraId="46C6746C"/>
    <w:p w14:paraId="3786203D">
      <w:pPr>
        <w:pStyle w:val="2"/>
        <w:spacing w:before="240" w:after="240" w:line="312" w:lineRule="auto"/>
        <w:rPr>
          <w:sz w:val="28"/>
          <w:szCs w:val="28"/>
        </w:rPr>
      </w:pPr>
      <w:bookmarkStart w:id="8" w:name="_Toc35958953"/>
      <w:bookmarkStart w:id="9" w:name="_Toc2911"/>
      <w:r>
        <w:rPr>
          <w:sz w:val="28"/>
          <w:szCs w:val="28"/>
        </w:rPr>
        <w:t>3 测试用例设计</w:t>
      </w:r>
      <w:bookmarkEnd w:id="8"/>
      <w:bookmarkEnd w:id="9"/>
    </w:p>
    <w:p w14:paraId="2F9681F4">
      <w:pPr>
        <w:pStyle w:val="3"/>
        <w:spacing w:before="120" w:after="120" w:line="312" w:lineRule="auto"/>
      </w:pPr>
      <w:bookmarkStart w:id="10" w:name="_Toc3057"/>
      <w:r>
        <w:rPr>
          <w:rFonts w:ascii="Times New Roman" w:hAnsi="Times New Roman"/>
          <w:sz w:val="24"/>
          <w:szCs w:val="24"/>
        </w:rPr>
        <w:t>3.1 用例总览</w:t>
      </w:r>
      <w:bookmarkEnd w:id="10"/>
    </w:p>
    <w:tbl>
      <w:tblPr>
        <w:tblStyle w:val="14"/>
        <w:tblW w:w="829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63"/>
        <w:gridCol w:w="2011"/>
        <w:gridCol w:w="2011"/>
        <w:gridCol w:w="2011"/>
      </w:tblGrid>
      <w:tr w14:paraId="31F777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226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8F17B0">
            <w:pPr>
              <w:widowControl/>
              <w:spacing w:line="312" w:lineRule="auto"/>
              <w:jc w:val="center"/>
              <w:rPr>
                <w:b/>
                <w:bCs/>
                <w:color w:val="auto"/>
                <w:kern w:val="0"/>
                <w:sz w:val="18"/>
                <w:szCs w:val="18"/>
              </w:rPr>
            </w:pPr>
            <w:r>
              <w:rPr>
                <w:b/>
                <w:bCs/>
                <w:color w:val="auto"/>
                <w:kern w:val="0"/>
                <w:sz w:val="18"/>
                <w:szCs w:val="18"/>
              </w:rPr>
              <w:t>测试方法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AD9FC6">
            <w:pPr>
              <w:widowControl/>
              <w:spacing w:line="312" w:lineRule="auto"/>
              <w:jc w:val="center"/>
              <w:rPr>
                <w:b/>
                <w:bCs/>
                <w:color w:val="auto"/>
                <w:kern w:val="0"/>
                <w:sz w:val="18"/>
                <w:szCs w:val="18"/>
              </w:rPr>
            </w:pPr>
            <w:r>
              <w:rPr>
                <w:b/>
                <w:bCs/>
                <w:color w:val="auto"/>
                <w:kern w:val="0"/>
                <w:sz w:val="18"/>
                <w:szCs w:val="18"/>
              </w:rPr>
              <w:t>用例数量</w:t>
            </w:r>
          </w:p>
        </w:tc>
        <w:tc>
          <w:tcPr>
            <w:tcW w:w="2011" w:type="dxa"/>
            <w:shd w:val="clear" w:color="auto" w:fill="FFFFFF"/>
            <w:vAlign w:val="center"/>
          </w:tcPr>
          <w:p w14:paraId="05904F1F">
            <w:pPr>
              <w:widowControl/>
              <w:spacing w:line="312" w:lineRule="auto"/>
              <w:jc w:val="center"/>
              <w:rPr>
                <w:b/>
                <w:bCs/>
                <w:color w:val="auto"/>
                <w:kern w:val="0"/>
                <w:sz w:val="18"/>
                <w:szCs w:val="18"/>
              </w:rPr>
            </w:pPr>
            <w:r>
              <w:rPr>
                <w:b/>
                <w:bCs/>
                <w:color w:val="auto"/>
                <w:kern w:val="0"/>
                <w:sz w:val="18"/>
                <w:szCs w:val="18"/>
              </w:rPr>
              <w:t>占比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555F39">
            <w:pPr>
              <w:widowControl/>
              <w:spacing w:line="312" w:lineRule="auto"/>
              <w:jc w:val="center"/>
              <w:rPr>
                <w:b/>
                <w:bCs/>
                <w:color w:val="auto"/>
                <w:kern w:val="0"/>
                <w:sz w:val="18"/>
                <w:szCs w:val="18"/>
              </w:rPr>
            </w:pPr>
            <w:r>
              <w:rPr>
                <w:b/>
                <w:bCs/>
                <w:color w:val="auto"/>
                <w:kern w:val="0"/>
                <w:sz w:val="18"/>
                <w:szCs w:val="18"/>
              </w:rPr>
              <w:t>已自动化数</w:t>
            </w:r>
          </w:p>
        </w:tc>
      </w:tr>
      <w:tr w14:paraId="101810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26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303FF9">
            <w:pPr>
              <w:widowControl/>
              <w:spacing w:line="312" w:lineRule="auto"/>
              <w:jc w:val="center"/>
              <w:rPr>
                <w:color w:val="auto"/>
                <w:kern w:val="0"/>
                <w:sz w:val="18"/>
                <w:szCs w:val="18"/>
              </w:rPr>
            </w:pPr>
            <w:r>
              <w:rPr>
                <w:color w:val="auto"/>
                <w:kern w:val="0"/>
                <w:sz w:val="18"/>
                <w:szCs w:val="18"/>
              </w:rPr>
              <w:t>等价类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AD48AD">
            <w:pPr>
              <w:widowControl/>
              <w:spacing w:line="312" w:lineRule="auto"/>
              <w:jc w:val="center"/>
              <w:rPr>
                <w:rFonts w:hint="eastAsia" w:eastAsia="宋体"/>
                <w:color w:val="auto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color w:val="auto"/>
                <w:kern w:val="0"/>
                <w:sz w:val="18"/>
                <w:szCs w:val="18"/>
                <w:lang w:val="en-US" w:eastAsia="zh-CN"/>
              </w:rPr>
              <w:t>8</w:t>
            </w:r>
          </w:p>
        </w:tc>
        <w:tc>
          <w:tcPr>
            <w:tcW w:w="2011" w:type="dxa"/>
            <w:shd w:val="clear" w:color="auto" w:fill="FFFFFF"/>
            <w:vAlign w:val="center"/>
          </w:tcPr>
          <w:p w14:paraId="5C1D84DC">
            <w:pPr>
              <w:widowControl/>
              <w:spacing w:line="312" w:lineRule="auto"/>
              <w:jc w:val="center"/>
              <w:rPr>
                <w:rFonts w:hint="default" w:eastAsia="宋体"/>
                <w:color w:val="auto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color w:val="auto"/>
                <w:kern w:val="0"/>
                <w:sz w:val="18"/>
                <w:szCs w:val="18"/>
                <w:lang w:val="en-US" w:eastAsia="zh-CN"/>
              </w:rPr>
              <w:t>25.0%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48F07B">
            <w:pPr>
              <w:widowControl/>
              <w:spacing w:line="312" w:lineRule="auto"/>
              <w:jc w:val="center"/>
              <w:rPr>
                <w:rFonts w:hint="eastAsia" w:eastAsia="宋体"/>
                <w:color w:val="auto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color w:val="auto"/>
                <w:kern w:val="0"/>
                <w:sz w:val="18"/>
                <w:szCs w:val="18"/>
                <w:lang w:val="en-US" w:eastAsia="zh-CN"/>
              </w:rPr>
              <w:t>7</w:t>
            </w:r>
          </w:p>
        </w:tc>
      </w:tr>
      <w:tr w14:paraId="45FB48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26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888AAE">
            <w:pPr>
              <w:widowControl/>
              <w:spacing w:line="312" w:lineRule="auto"/>
              <w:jc w:val="center"/>
              <w:rPr>
                <w:rFonts w:hint="eastAsia" w:eastAsia="宋体"/>
                <w:color w:val="auto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color w:val="auto"/>
                <w:kern w:val="0"/>
                <w:sz w:val="18"/>
                <w:szCs w:val="18"/>
                <w:lang w:val="en-US" w:eastAsia="zh-CN"/>
              </w:rPr>
              <w:t>场景法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E4441C">
            <w:pPr>
              <w:widowControl/>
              <w:spacing w:line="312" w:lineRule="auto"/>
              <w:jc w:val="center"/>
              <w:rPr>
                <w:rFonts w:hint="eastAsia" w:eastAsia="宋体"/>
                <w:color w:val="auto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color w:val="auto"/>
                <w:kern w:val="0"/>
                <w:sz w:val="18"/>
                <w:szCs w:val="18"/>
                <w:lang w:val="en-US" w:eastAsia="zh-CN"/>
              </w:rPr>
              <w:t>9</w:t>
            </w:r>
          </w:p>
        </w:tc>
        <w:tc>
          <w:tcPr>
            <w:tcW w:w="2011" w:type="dxa"/>
            <w:shd w:val="clear" w:color="auto" w:fill="FFFFFF"/>
            <w:vAlign w:val="center"/>
          </w:tcPr>
          <w:p w14:paraId="5F03DAC2">
            <w:pPr>
              <w:widowControl/>
              <w:spacing w:line="312" w:lineRule="auto"/>
              <w:jc w:val="center"/>
              <w:rPr>
                <w:rFonts w:hint="default" w:eastAsia="宋体"/>
                <w:color w:val="auto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color w:val="auto"/>
                <w:kern w:val="0"/>
                <w:sz w:val="18"/>
                <w:szCs w:val="18"/>
                <w:lang w:val="en-US" w:eastAsia="zh-CN"/>
              </w:rPr>
              <w:t>28.1%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3751E0C">
            <w:pPr>
              <w:widowControl/>
              <w:spacing w:line="312" w:lineRule="auto"/>
              <w:jc w:val="center"/>
              <w:rPr>
                <w:rFonts w:hint="eastAsia" w:eastAsia="宋体"/>
                <w:color w:val="auto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color w:val="auto"/>
                <w:kern w:val="0"/>
                <w:sz w:val="18"/>
                <w:szCs w:val="18"/>
                <w:lang w:val="en-US" w:eastAsia="zh-CN"/>
              </w:rPr>
              <w:t>8</w:t>
            </w:r>
          </w:p>
        </w:tc>
      </w:tr>
      <w:tr w14:paraId="19B5B9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26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0529FF">
            <w:pPr>
              <w:widowControl/>
              <w:spacing w:line="312" w:lineRule="auto"/>
              <w:jc w:val="center"/>
              <w:rPr>
                <w:rFonts w:hint="default" w:eastAsia="宋体"/>
                <w:color w:val="auto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color w:val="auto"/>
                <w:kern w:val="0"/>
                <w:sz w:val="18"/>
                <w:szCs w:val="18"/>
                <w:lang w:val="en-US" w:eastAsia="zh-CN"/>
              </w:rPr>
              <w:t>边界值分析法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C1F18B">
            <w:pPr>
              <w:widowControl/>
              <w:spacing w:line="312" w:lineRule="auto"/>
              <w:jc w:val="center"/>
              <w:rPr>
                <w:rFonts w:hint="eastAsia" w:eastAsia="宋体"/>
                <w:color w:val="auto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color w:val="auto"/>
                <w:kern w:val="0"/>
                <w:sz w:val="18"/>
                <w:szCs w:val="18"/>
                <w:lang w:val="en-US" w:eastAsia="zh-CN"/>
              </w:rPr>
              <w:t>8</w:t>
            </w:r>
          </w:p>
        </w:tc>
        <w:tc>
          <w:tcPr>
            <w:tcW w:w="2011" w:type="dxa"/>
            <w:shd w:val="clear" w:color="auto" w:fill="FFFFFF"/>
            <w:vAlign w:val="center"/>
          </w:tcPr>
          <w:p w14:paraId="1C2EF69A">
            <w:pPr>
              <w:widowControl/>
              <w:spacing w:line="312" w:lineRule="auto"/>
              <w:jc w:val="center"/>
              <w:rPr>
                <w:rFonts w:hint="default" w:eastAsia="宋体"/>
                <w:color w:val="auto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color w:val="auto"/>
                <w:kern w:val="0"/>
                <w:sz w:val="18"/>
                <w:szCs w:val="18"/>
                <w:lang w:val="en-US" w:eastAsia="zh-CN"/>
              </w:rPr>
              <w:t>25.0%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561482">
            <w:pPr>
              <w:widowControl/>
              <w:spacing w:line="312" w:lineRule="auto"/>
              <w:jc w:val="center"/>
              <w:rPr>
                <w:rFonts w:hint="eastAsia" w:eastAsia="宋体"/>
                <w:color w:val="auto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color w:val="auto"/>
                <w:kern w:val="0"/>
                <w:sz w:val="18"/>
                <w:szCs w:val="18"/>
                <w:lang w:val="en-US" w:eastAsia="zh-CN"/>
              </w:rPr>
              <w:t>6</w:t>
            </w:r>
          </w:p>
        </w:tc>
      </w:tr>
      <w:tr w14:paraId="669F30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26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06D5B1">
            <w:pPr>
              <w:widowControl/>
              <w:spacing w:line="312" w:lineRule="auto"/>
              <w:jc w:val="center"/>
              <w:rPr>
                <w:rFonts w:hint="default"/>
                <w:color w:val="auto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color w:val="auto"/>
                <w:kern w:val="0"/>
                <w:sz w:val="18"/>
                <w:szCs w:val="18"/>
                <w:lang w:val="en-US" w:eastAsia="zh-CN"/>
              </w:rPr>
              <w:t>错误推测法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A988B4">
            <w:pPr>
              <w:widowControl/>
              <w:spacing w:line="312" w:lineRule="auto"/>
              <w:jc w:val="center"/>
              <w:rPr>
                <w:rFonts w:hint="default"/>
                <w:color w:val="auto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color w:val="auto"/>
                <w:kern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2011" w:type="dxa"/>
            <w:shd w:val="clear" w:color="auto" w:fill="FFFFFF"/>
            <w:vAlign w:val="center"/>
          </w:tcPr>
          <w:p w14:paraId="5C7EC40F">
            <w:pPr>
              <w:widowControl/>
              <w:spacing w:line="312" w:lineRule="auto"/>
              <w:jc w:val="center"/>
              <w:rPr>
                <w:rFonts w:hint="default"/>
                <w:color w:val="auto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color w:val="auto"/>
                <w:kern w:val="0"/>
                <w:sz w:val="18"/>
                <w:szCs w:val="18"/>
                <w:lang w:val="en-US" w:eastAsia="zh-CN"/>
              </w:rPr>
              <w:t>3.1%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864A9A3">
            <w:pPr>
              <w:widowControl/>
              <w:spacing w:line="312" w:lineRule="auto"/>
              <w:jc w:val="center"/>
              <w:rPr>
                <w:rFonts w:hint="default"/>
                <w:color w:val="auto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color w:val="auto"/>
                <w:kern w:val="0"/>
                <w:sz w:val="18"/>
                <w:szCs w:val="18"/>
                <w:lang w:val="en-US" w:eastAsia="zh-CN"/>
              </w:rPr>
              <w:t>1</w:t>
            </w:r>
          </w:p>
        </w:tc>
      </w:tr>
      <w:tr w14:paraId="1B77C3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26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990D39">
            <w:pPr>
              <w:widowControl/>
              <w:spacing w:line="312" w:lineRule="auto"/>
              <w:jc w:val="center"/>
              <w:rPr>
                <w:rFonts w:hint="default"/>
                <w:color w:val="auto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color w:val="auto"/>
                <w:kern w:val="0"/>
                <w:sz w:val="18"/>
                <w:szCs w:val="18"/>
                <w:lang w:val="en-US" w:eastAsia="zh-CN"/>
              </w:rPr>
              <w:t>对比测试法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9E13C8">
            <w:pPr>
              <w:widowControl/>
              <w:spacing w:line="312" w:lineRule="auto"/>
              <w:jc w:val="center"/>
              <w:rPr>
                <w:rFonts w:hint="default"/>
                <w:color w:val="auto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color w:val="auto"/>
                <w:kern w:val="0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2011" w:type="dxa"/>
            <w:shd w:val="clear" w:color="auto" w:fill="FFFFFF"/>
            <w:vAlign w:val="center"/>
          </w:tcPr>
          <w:p w14:paraId="59732E64">
            <w:pPr>
              <w:widowControl/>
              <w:spacing w:line="312" w:lineRule="auto"/>
              <w:jc w:val="center"/>
              <w:rPr>
                <w:rFonts w:hint="default"/>
                <w:color w:val="auto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color w:val="auto"/>
                <w:kern w:val="0"/>
                <w:sz w:val="18"/>
                <w:szCs w:val="18"/>
                <w:lang w:val="en-US" w:eastAsia="zh-CN"/>
              </w:rPr>
              <w:t>9.4%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2CDF98B">
            <w:pPr>
              <w:widowControl/>
              <w:spacing w:line="312" w:lineRule="auto"/>
              <w:jc w:val="center"/>
              <w:rPr>
                <w:rFonts w:hint="default"/>
                <w:color w:val="auto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color w:val="auto"/>
                <w:kern w:val="0"/>
                <w:sz w:val="18"/>
                <w:szCs w:val="18"/>
                <w:lang w:val="en-US" w:eastAsia="zh-CN"/>
              </w:rPr>
              <w:t>3</w:t>
            </w:r>
          </w:p>
        </w:tc>
      </w:tr>
      <w:tr w14:paraId="0F66A6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26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FE5EC3">
            <w:pPr>
              <w:widowControl/>
              <w:spacing w:line="312" w:lineRule="auto"/>
              <w:jc w:val="center"/>
              <w:rPr>
                <w:rFonts w:hint="default"/>
                <w:color w:val="auto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color w:val="auto"/>
                <w:kern w:val="0"/>
                <w:sz w:val="18"/>
                <w:szCs w:val="18"/>
                <w:lang w:val="en-US" w:eastAsia="zh-CN"/>
              </w:rPr>
              <w:t>重复性/稳定性测试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4616F0">
            <w:pPr>
              <w:widowControl/>
              <w:spacing w:line="312" w:lineRule="auto"/>
              <w:jc w:val="center"/>
              <w:rPr>
                <w:rFonts w:hint="default"/>
                <w:color w:val="auto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color w:val="auto"/>
                <w:kern w:val="0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2011" w:type="dxa"/>
            <w:shd w:val="clear" w:color="auto" w:fill="FFFFFF"/>
            <w:vAlign w:val="center"/>
          </w:tcPr>
          <w:p w14:paraId="0E0D910A">
            <w:pPr>
              <w:widowControl/>
              <w:spacing w:line="312" w:lineRule="auto"/>
              <w:jc w:val="center"/>
              <w:rPr>
                <w:rFonts w:hint="default"/>
                <w:color w:val="auto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color w:val="auto"/>
                <w:kern w:val="0"/>
                <w:sz w:val="18"/>
                <w:szCs w:val="18"/>
                <w:lang w:val="en-US" w:eastAsia="zh-CN"/>
              </w:rPr>
              <w:t>9.4%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2FF7DDD">
            <w:pPr>
              <w:widowControl/>
              <w:spacing w:line="312" w:lineRule="auto"/>
              <w:jc w:val="center"/>
              <w:rPr>
                <w:rFonts w:hint="default"/>
                <w:color w:val="auto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color w:val="auto"/>
                <w:kern w:val="0"/>
                <w:sz w:val="18"/>
                <w:szCs w:val="18"/>
                <w:lang w:val="en-US" w:eastAsia="zh-CN"/>
              </w:rPr>
              <w:t>3</w:t>
            </w:r>
          </w:p>
        </w:tc>
      </w:tr>
      <w:tr w14:paraId="43C2D0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26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7DED33">
            <w:pPr>
              <w:widowControl/>
              <w:spacing w:line="312" w:lineRule="auto"/>
              <w:jc w:val="center"/>
              <w:rPr>
                <w:rFonts w:hint="default"/>
                <w:color w:val="auto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color w:val="auto"/>
                <w:kern w:val="0"/>
                <w:sz w:val="18"/>
                <w:szCs w:val="18"/>
                <w:lang w:val="en-US" w:eastAsia="zh-CN"/>
              </w:rPr>
              <w:t>合计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8015F8">
            <w:pPr>
              <w:widowControl/>
              <w:spacing w:line="312" w:lineRule="auto"/>
              <w:jc w:val="center"/>
              <w:rPr>
                <w:rFonts w:hint="default"/>
                <w:color w:val="auto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color w:val="auto"/>
                <w:kern w:val="0"/>
                <w:sz w:val="18"/>
                <w:szCs w:val="18"/>
                <w:lang w:val="en-US" w:eastAsia="zh-CN"/>
              </w:rPr>
              <w:t>32</w:t>
            </w:r>
          </w:p>
        </w:tc>
        <w:tc>
          <w:tcPr>
            <w:tcW w:w="2011" w:type="dxa"/>
            <w:shd w:val="clear" w:color="auto" w:fill="FFFFFF"/>
            <w:vAlign w:val="center"/>
          </w:tcPr>
          <w:p w14:paraId="1FAD226F">
            <w:pPr>
              <w:widowControl/>
              <w:spacing w:line="312" w:lineRule="auto"/>
              <w:jc w:val="center"/>
              <w:rPr>
                <w:rFonts w:hint="default"/>
                <w:color w:val="auto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color w:val="auto"/>
                <w:kern w:val="0"/>
                <w:sz w:val="18"/>
                <w:szCs w:val="18"/>
                <w:lang w:val="en-US" w:eastAsia="zh-CN"/>
              </w:rPr>
              <w:t>100%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9928D3A">
            <w:pPr>
              <w:widowControl/>
              <w:spacing w:line="312" w:lineRule="auto"/>
              <w:jc w:val="center"/>
              <w:rPr>
                <w:rFonts w:hint="default"/>
                <w:color w:val="auto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color w:val="auto"/>
                <w:kern w:val="0"/>
                <w:sz w:val="18"/>
                <w:szCs w:val="18"/>
                <w:lang w:val="en-US" w:eastAsia="zh-CN"/>
              </w:rPr>
              <w:t>28（87.5%）</w:t>
            </w:r>
          </w:p>
        </w:tc>
      </w:tr>
    </w:tbl>
    <w:p w14:paraId="4F073FD6">
      <w:pPr>
        <w:bidi w:val="0"/>
      </w:pPr>
    </w:p>
    <w:p w14:paraId="76CCAB54">
      <w:pPr>
        <w:bidi w:val="0"/>
      </w:pPr>
    </w:p>
    <w:p w14:paraId="0404CB17">
      <w:pPr>
        <w:pStyle w:val="3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11" w:name="_Toc31158"/>
      <w:r>
        <w:rPr>
          <w:rFonts w:ascii="Times New Roman" w:hAnsi="Times New Roman"/>
          <w:sz w:val="24"/>
          <w:szCs w:val="24"/>
        </w:rPr>
        <w:t>3.2 典型用例分析</w:t>
      </w:r>
      <w:bookmarkEnd w:id="11"/>
    </w:p>
    <w:p w14:paraId="3C0CAA8C">
      <w:pPr>
        <w:bidi w:val="0"/>
        <w:ind w:firstLine="422" w:firstLineChars="200"/>
        <w:rPr>
          <w:b/>
          <w:bCs/>
        </w:rPr>
      </w:pPr>
      <w:r>
        <w:rPr>
          <w:rFonts w:hint="eastAsia"/>
          <w:b/>
          <w:bCs/>
          <w:lang w:val="en-US" w:eastAsia="zh-CN"/>
        </w:rPr>
        <w:t>基于项目现有 32 条手工测试用例，结合用例输入输出特征、界面交互复杂度、环境可控程度，从中筛选出8条典型用例（5 条适合改造为自动化用例、3 条仅适合手工执行），分别覆盖服务端路由、路径安全、接口、前端实验、PoC 识别、边界布局采集等核心模块。</w:t>
      </w:r>
    </w:p>
    <w:p w14:paraId="740A17C9">
      <w:pPr>
        <w:bidi w:val="0"/>
      </w:pPr>
      <w:r>
        <w:t>1. M1-01：访问浏览器实验页面——服务端路由，自动化</w:t>
      </w:r>
    </w:p>
    <w:p w14:paraId="73EDDA0F">
      <w:pPr>
        <w:numPr>
          <w:ilvl w:val="0"/>
          <w:numId w:val="3"/>
        </w:numPr>
        <w:bidi w:val="0"/>
        <w:ind w:left="420" w:leftChars="0" w:hanging="420" w:firstLineChars="0"/>
      </w:pPr>
      <w:r>
        <w:t>输入与前置条件： 安装依赖并启动 evaluation/browser/server.py，服务监听 3000 端口。依次访问 /calc、/env、/props、/container。</w:t>
      </w:r>
    </w:p>
    <w:p w14:paraId="6C42BBF6">
      <w:pPr>
        <w:numPr>
          <w:ilvl w:val="0"/>
          <w:numId w:val="3"/>
        </w:numPr>
        <w:bidi w:val="0"/>
        <w:ind w:left="420" w:leftChars="0" w:hanging="420" w:firstLineChars="0"/>
      </w:pPr>
      <w:r>
        <w:t>预期输出： 四个地址均返回 HTTP 200，分别展示对应实验页面，页面主体完整，服务端无异常。</w:t>
      </w:r>
    </w:p>
    <w:p w14:paraId="576A8864">
      <w:pPr>
        <w:numPr>
          <w:ilvl w:val="0"/>
          <w:numId w:val="3"/>
        </w:numPr>
        <w:bidi w:val="0"/>
        <w:ind w:left="420" w:leftChars="0" w:hanging="420" w:firstLineChars="0"/>
      </w:pPr>
      <w:r>
        <w:t>设计思路与依据： 采用等价类划分和场景法，将四个合法实验入口作为有效输入，验证“发送页面请求—路由匹配—返回对应页面”的正常流程。各入口虽然访问方式相同，但指向不同资源，因此需要分别检查，避免遗漏某一路由未注册、资源丢失或错误返回其他页面的问题。判断时不能仅检查状态码，还应核对页面标题或专属内容，防止出现“请求成功但页面错误”。</w:t>
      </w:r>
    </w:p>
    <w:p w14:paraId="74FE3B4A">
      <w:pPr>
        <w:numPr>
          <w:ilvl w:val="0"/>
          <w:numId w:val="3"/>
        </w:numPr>
        <w:bidi w:val="0"/>
        <w:ind w:left="420" w:leftChars="0" w:hanging="420" w:firstLineChars="0"/>
      </w:pPr>
      <w:r>
        <w:t>执行要点： 自动化逐一访问四个地址，校验状态码和页面关键元素，并记录加载异常。该用例适合作为后续实验测试的基础冒烟检查。</w:t>
      </w:r>
    </w:p>
    <w:p w14:paraId="3CC08414">
      <w:pPr>
        <w:bidi w:val="0"/>
      </w:pPr>
      <w:r>
        <w:t>2. M1-04：拒绝目录穿越路径——路径安全，自动化</w:t>
      </w:r>
    </w:p>
    <w:p w14:paraId="71FBE361">
      <w:pPr>
        <w:numPr>
          <w:ilvl w:val="0"/>
          <w:numId w:val="3"/>
        </w:numPr>
        <w:bidi w:val="0"/>
        <w:ind w:left="420" w:leftChars="0" w:hanging="420" w:firstLineChars="0"/>
      </w:pPr>
      <w:r>
        <w:t>输入与前置条件： 服务正常运行，分别请求 /../server.py、/%2e%2e/server.py、/a/../../server.py。</w:t>
      </w:r>
    </w:p>
    <w:p w14:paraId="59F2DBA8">
      <w:pPr>
        <w:numPr>
          <w:ilvl w:val="0"/>
          <w:numId w:val="3"/>
        </w:numPr>
        <w:bidi w:val="0"/>
        <w:ind w:left="420" w:leftChars="0" w:hanging="420" w:firstLineChars="0"/>
      </w:pPr>
      <w:r>
        <w:t>预期输出： 请求被拒绝并返回 4xx，响应正文不包含服务器源码或工作目录文件内容。</w:t>
      </w:r>
    </w:p>
    <w:p w14:paraId="40D18730">
      <w:pPr>
        <w:numPr>
          <w:ilvl w:val="0"/>
          <w:numId w:val="3"/>
        </w:numPr>
        <w:bidi w:val="0"/>
        <w:ind w:left="420" w:leftChars="0" w:hanging="420" w:firstLineChars="0"/>
      </w:pPr>
      <w:r>
        <w:t>设计思路与依据： 按表格采用边界值与安全测试，重点验证静态资源访问范围的边界。三组输入分别代表直接使用上级目录、编码后的上级目录以及多层路径回退，检查不同路径表达方式能否绕过目录限制。该用例具有代表性，因为普通合法路径测试无法发现路径解析与访问控制之间的漏洞。</w:t>
      </w:r>
    </w:p>
    <w:p w14:paraId="7EF1948B">
      <w:pPr>
        <w:numPr>
          <w:ilvl w:val="0"/>
          <w:numId w:val="3"/>
        </w:numPr>
        <w:bidi w:val="0"/>
        <w:ind w:left="420" w:leftChars="0" w:hanging="420" w:firstLineChars="0"/>
      </w:pPr>
      <w:r>
        <w:t>执行要点： 自动化发送请求时，应确认客户端没有提前消除 ../，确保测试输入真正到达服务端。同时校验状态码与响应内容，不能只因出现错误页面就认定没有文件泄露。</w:t>
      </w:r>
    </w:p>
    <w:p w14:paraId="6F97BA37">
      <w:pPr>
        <w:bidi w:val="0"/>
      </w:pPr>
      <w:r>
        <w:t>3. M1-06：合法 JSON 报告生成——报告接口，自动化</w:t>
      </w:r>
    </w:p>
    <w:p w14:paraId="3B6A0D69">
      <w:pPr>
        <w:numPr>
          <w:ilvl w:val="0"/>
          <w:numId w:val="3"/>
        </w:numPr>
        <w:bidi w:val="0"/>
        <w:ind w:left="420" w:leftChars="0" w:hanging="420" w:firstLineChars="0"/>
      </w:pPr>
      <w:r>
        <w:t>输入与前置条件： 服务已启动，报告保存目录可写。向 /report/full 发送 POST 请求，查询参数为 experiment=calc、host=pc01、os=windows、browser=chrome、release=实际版本，JSON 请求体为：[{"expression":"1+1","result":"2px"}]</w:t>
      </w:r>
    </w:p>
    <w:p w14:paraId="6481DD38">
      <w:pPr>
        <w:numPr>
          <w:ilvl w:val="0"/>
          <w:numId w:val="3"/>
        </w:numPr>
        <w:bidi w:val="0"/>
        <w:ind w:left="420" w:leftChars="0" w:hanging="420" w:firstLineChars="0"/>
      </w:pPr>
      <w:r>
        <w:t>预期输出： 接口返回 HTTP 200 和 success；生成对应的 JSON 报告文件；meta 包含实验、主机、系统、浏览器、版本、时间和 UA；results 与请求数据一致。</w:t>
      </w:r>
    </w:p>
    <w:p w14:paraId="21F49D13">
      <w:pPr>
        <w:numPr>
          <w:ilvl w:val="0"/>
          <w:numId w:val="3"/>
        </w:numPr>
        <w:bidi w:val="0"/>
        <w:ind w:left="420" w:leftChars="0" w:hanging="420" w:firstLineChars="0"/>
      </w:pPr>
      <w:r>
        <w:t>设计思路与依据： 采用场景法和数据完整性测试，验证“接收请求—组织元数据—保存报告”的完整流程。选用内容简短、结果明确的 JSON，便于逐字段比较，定位数据丢失、字段错位或错误转换。报告是后续分析的基础，因此该用例不仅验证接口可调用，还验证保存结果是否可信。</w:t>
      </w:r>
    </w:p>
    <w:p w14:paraId="46FD4741">
      <w:pPr>
        <w:numPr>
          <w:ilvl w:val="0"/>
          <w:numId w:val="3"/>
        </w:numPr>
        <w:bidi w:val="0"/>
        <w:ind w:left="420" w:leftChars="0" w:hanging="420" w:firstLineChars="0"/>
      </w:pPr>
      <w:r>
        <w:t>执行要点： 自动化检查响应、文件生成情况和 JSON 可解析性，再分别核对 meta 与 results。时间和 UA 应按对应请求及运行环境检查，不能写成固定值。</w:t>
      </w:r>
    </w:p>
    <w:p w14:paraId="334F577E">
      <w:pPr>
        <w:bidi w:val="0"/>
      </w:pPr>
      <w:r>
        <w:t>4. M1-09：使用完整信息完成 10000 次计算——calc 实验，自动化</w:t>
      </w:r>
    </w:p>
    <w:p w14:paraId="43EB31BC">
      <w:pPr>
        <w:numPr>
          <w:ilvl w:val="0"/>
          <w:numId w:val="3"/>
        </w:numPr>
        <w:bidi w:val="0"/>
        <w:ind w:left="420" w:leftChars="0" w:hanging="420" w:firstLineChars="0"/>
      </w:pPr>
      <w:r>
        <w:t>输入与前置条件： 服务正常运行，使用受支持的桌面浏览器。填写 hostname=pc01、os=Windows，浏览器名称和版本使用实际值，点击一次 Run。</w:t>
      </w:r>
    </w:p>
    <w:p w14:paraId="3F8CA36C">
      <w:pPr>
        <w:numPr>
          <w:ilvl w:val="0"/>
          <w:numId w:val="3"/>
        </w:numPr>
        <w:bidi w:val="0"/>
        <w:ind w:left="420" w:leftChars="0" w:hanging="420" w:firstLineChars="0"/>
      </w:pPr>
      <w:r>
        <w:t>预期输出： 进度从 0 到 10000；页面显示 Invalid runs 和 Zero runs 百分比；浏览器保持响应；报告成功提交。</w:t>
      </w:r>
    </w:p>
    <w:p w14:paraId="2F509297">
      <w:pPr>
        <w:numPr>
          <w:ilvl w:val="0"/>
          <w:numId w:val="3"/>
        </w:numPr>
        <w:bidi w:val="0"/>
        <w:ind w:left="420" w:leftChars="0" w:hanging="420" w:firstLineChars="0"/>
      </w:pPr>
      <w:r>
        <w:t>设计思路与依据： 采用场景法和功能测试，覆盖“填写环境信息—启动计算—完成统计—提交报告”的核心业务流程。10000 次计算是表格规定的完整运行规模，可用于发现中途停止、进度更新异常、统计结果未展示及报告未提交等问题。它比仅验证按钮是否可点击更能反映模块的实际可用性。</w:t>
      </w:r>
    </w:p>
    <w:p w14:paraId="2E790C11">
      <w:pPr>
        <w:numPr>
          <w:ilvl w:val="0"/>
          <w:numId w:val="3"/>
        </w:numPr>
        <w:bidi w:val="0"/>
        <w:ind w:left="420" w:leftChars="0" w:hanging="420" w:firstLineChars="0"/>
      </w:pPr>
      <w:r>
        <w:t>执行要点： 自动化等待明确的完成状态，同时检查统计字段和报告请求。表格没有规定两项百分比的固定结果，因此不应擅自断言它们必须为 0；应检查结果有效且与本次报告一致。</w:t>
      </w:r>
    </w:p>
    <w:p w14:paraId="26D5A48B">
      <w:pPr>
        <w:bidi w:val="0"/>
      </w:pPr>
      <w:r>
        <w:t>5. M1-14：Chrome 页面识别 Windows 11——Chrome PoC，自动化</w:t>
      </w:r>
    </w:p>
    <w:p w14:paraId="5789DC71">
      <w:pPr>
        <w:numPr>
          <w:ilvl w:val="0"/>
          <w:numId w:val="3"/>
        </w:numPr>
        <w:bidi w:val="0"/>
        <w:ind w:left="420" w:leftChars="0" w:hanging="420" w:firstLineChars="0"/>
      </w:pPr>
      <w:r>
        <w:t>输入与前置条件： 使用 Windows 11、当前稳定版 Chrome、100% 页面缩放和默认字体，打开 pocs/browser/poc_chrome.html，记录实际浏览器版本。</w:t>
      </w:r>
    </w:p>
    <w:p w14:paraId="2574A0B8">
      <w:pPr>
        <w:numPr>
          <w:ilvl w:val="0"/>
          <w:numId w:val="3"/>
        </w:numPr>
        <w:bidi w:val="0"/>
        <w:ind w:left="420" w:leftChars="0" w:hanging="420" w:firstLineChars="0"/>
      </w:pPr>
      <w:r>
        <w:t>预期输出： Calc 和 Element Width 两处均仅显示 Windows 11 标签；Ubuntu 标签隐藏；标签颜色明确，页面无重叠文本。</w:t>
      </w:r>
    </w:p>
    <w:p w14:paraId="0F56EB29">
      <w:pPr>
        <w:numPr>
          <w:ilvl w:val="0"/>
          <w:numId w:val="3"/>
        </w:numPr>
        <w:bidi w:val="0"/>
        <w:ind w:left="420" w:leftChars="0" w:hanging="420" w:firstLineChars="0"/>
      </w:pPr>
      <w:r>
        <w:t>设计思路与依据： 采用场景法和兼容性测试，以真实操作系统作为判断依据，验证两种检测结果是否均与环境一致。固定缩放和字体，是为了减少显示设置变化对结果的干扰。既检查正确标签出现，也检查错误标签隐藏，可以发现多个识别分支同时生效的问题。</w:t>
      </w:r>
    </w:p>
    <w:p w14:paraId="32A614F5">
      <w:pPr>
        <w:numPr>
          <w:ilvl w:val="0"/>
          <w:numId w:val="3"/>
        </w:numPr>
        <w:bidi w:val="0"/>
        <w:ind w:left="420" w:leftChars="0" w:hanging="420" w:firstLineChars="0"/>
      </w:pPr>
      <w:r>
        <w:t>执行要点： 自动化分别断言两处 Windows 11 标签可见、Ubuntu 标签不可见，并检查文本区域是否重叠。仅检查页面包含“Windows 11”文字不足以判定通过，因为隐藏标签也可能存在于页面结构中。</w:t>
      </w:r>
    </w:p>
    <w:p w14:paraId="7B622391">
      <w:pPr>
        <w:bidi w:val="0"/>
      </w:pPr>
      <w:r>
        <w:t>6. M1-19：缩放边界下结果稳定——env 实验，手动</w:t>
      </w:r>
    </w:p>
    <w:p w14:paraId="2F07F2C0">
      <w:pPr>
        <w:numPr>
          <w:ilvl w:val="0"/>
          <w:numId w:val="3"/>
        </w:numPr>
        <w:bidi w:val="0"/>
        <w:ind w:left="420" w:leftChars="0" w:hanging="420" w:firstLineChars="0"/>
      </w:pPr>
      <w:r>
        <w:t>输入与前置条件： 固定浏览器和窗口尺寸，分别设置页面缩放为 90%、100%、110%，每次重新加载 /env 后执行采集。</w:t>
      </w:r>
    </w:p>
    <w:p w14:paraId="4A0356CB">
      <w:pPr>
        <w:numPr>
          <w:ilvl w:val="0"/>
          <w:numId w:val="3"/>
        </w:numPr>
        <w:bidi w:val="0"/>
        <w:ind w:left="420" w:leftChars="0" w:hanging="420" w:firstLineChars="0"/>
      </w:pPr>
      <w:r>
        <w:t>预期输出： 三种缩放比例下均可完成采集；页面不出现空白、遮挡或采集中断；变化字段呈现稳定规律。</w:t>
      </w:r>
    </w:p>
    <w:p w14:paraId="4CEBA9B5">
      <w:pPr>
        <w:numPr>
          <w:ilvl w:val="0"/>
          <w:numId w:val="3"/>
        </w:numPr>
        <w:bidi w:val="0"/>
        <w:ind w:left="420" w:leftChars="0" w:hanging="420" w:firstLineChars="0"/>
      </w:pPr>
      <w:r>
        <w:t>设计思路与依据： 采用边界值和对比测试，以 100% 为基准，选取其两侧的 90% 和 110% 作为邻近条件，观察缩放变化是否影响采集流程与结果稳定性。测试时只改变缩放比例，保持其他条件一致，使差异可以与缩放因素对应。</w:t>
      </w:r>
    </w:p>
    <w:p w14:paraId="4F912A30">
      <w:pPr>
        <w:numPr>
          <w:ilvl w:val="0"/>
          <w:numId w:val="3"/>
        </w:numPr>
        <w:bidi w:val="0"/>
        <w:ind w:left="420" w:leftChars="0" w:hanging="420" w:firstLineChars="0"/>
      </w:pPr>
      <w:r>
        <w:t>执行要点： 人工确认实际缩放比例，逐组保存结果与截图，核查控件、结果区域和采集状态。对变化字段可重复采集，判断变化是否稳定。这里的“稳定”不要求三组数值完全相同，而要求变化可解释、可重复且不影响功能完成。</w:t>
      </w:r>
    </w:p>
    <w:p w14:paraId="67D9D65E">
      <w:pPr>
        <w:bidi w:val="0"/>
      </w:pPr>
      <w:r>
        <w:t>7. M1-22：常用表单元素默认样式采集——props 实验，手动</w:t>
      </w:r>
    </w:p>
    <w:p w14:paraId="6488ADB6">
      <w:pPr>
        <w:numPr>
          <w:ilvl w:val="0"/>
          <w:numId w:val="3"/>
        </w:numPr>
        <w:bidi w:val="0"/>
        <w:ind w:left="420" w:leftChars="0" w:hanging="420" w:firstLineChars="0"/>
      </w:pPr>
      <w:r>
        <w:t>输入与前置条件： 固定浏览器、系统主题、页面缩放和默认字体，运行 /props，检查 input、button、select、textarea 等常用元素。</w:t>
      </w:r>
    </w:p>
    <w:p w14:paraId="5E66CBB7">
      <w:pPr>
        <w:numPr>
          <w:ilvl w:val="0"/>
          <w:numId w:val="3"/>
        </w:numPr>
        <w:bidi w:val="0"/>
        <w:ind w:left="420" w:leftChars="0" w:hanging="420" w:firstLineChars="0"/>
      </w:pPr>
      <w:r>
        <w:t>预期输出： 各目标元素均有完整的 computed style；字段名称唯一；字体、尺寸、边框、颜色等关键值为浏览器可解析的 CSS 值。</w:t>
      </w:r>
    </w:p>
    <w:p w14:paraId="021900D5">
      <w:pPr>
        <w:numPr>
          <w:ilvl w:val="0"/>
          <w:numId w:val="3"/>
        </w:numPr>
        <w:bidi w:val="0"/>
        <w:ind w:left="420" w:leftChars="0" w:hanging="420" w:firstLineChars="0"/>
      </w:pPr>
      <w:r>
        <w:t>设计思路与依据： 采用等价类划分和数据完整性测试，选取不同类型的表单控件作为代表，检查采集逻辑是否能够覆盖不同元素的默认样式。由于不同控件的样式特征存在差异，只验证一种元素可能遗漏其他类型的采集问题。检查应同时关注元素是否齐全、属性是否完整以及值是否合法。</w:t>
      </w:r>
    </w:p>
    <w:p w14:paraId="3E3CCE2D">
      <w:pPr>
        <w:numPr>
          <w:ilvl w:val="0"/>
          <w:numId w:val="3"/>
        </w:numPr>
        <w:bidi w:val="0"/>
        <w:ind w:left="420" w:leftChars="0" w:hanging="420" w:firstLineChars="0"/>
      </w:pPr>
      <w:r>
        <w:t>执行要点： 人工逐项核对采集结果与浏览器计算样式，重点记录整组数据缺失、重复字段、关键值为空或无法解析的情况。默认样式应以固定环境中的实际结果为依据，不能要求不同控件具有相同的字体、边框或尺寸。</w:t>
      </w:r>
    </w:p>
    <w:p w14:paraId="75EA75EF">
      <w:pPr>
        <w:bidi w:val="0"/>
      </w:pPr>
      <w:r>
        <w:t>8. M1-28：90% 缩放下尺寸采集——container 实验，手动</w:t>
      </w:r>
    </w:p>
    <w:p w14:paraId="1F4E3660">
      <w:pPr>
        <w:numPr>
          <w:ilvl w:val="0"/>
          <w:numId w:val="3"/>
        </w:numPr>
        <w:bidi w:val="0"/>
        <w:ind w:left="420" w:leftChars="0" w:hanging="420" w:firstLineChars="0"/>
      </w:pPr>
      <w:r>
        <w:t>输入与前置条件： 按表格固定 1280×800 视口和默认字体，保存 100% 缩放基线，再将浏览器缩放调整为 90%，重新加载 /container 并执行采集。</w:t>
      </w:r>
    </w:p>
    <w:p w14:paraId="7E2E2B4B">
      <w:pPr>
        <w:numPr>
          <w:ilvl w:val="0"/>
          <w:numId w:val="3"/>
        </w:numPr>
        <w:bidi w:val="0"/>
        <w:ind w:left="420" w:leftChars="0" w:hanging="420" w:firstLineChars="0"/>
      </w:pPr>
      <w:r>
        <w:t>预期输出： 采集成功，结果差异符合缩放影响，页面不出现布局破坏或报告失败。</w:t>
      </w:r>
    </w:p>
    <w:p w14:paraId="5D355A38">
      <w:pPr>
        <w:numPr>
          <w:ilvl w:val="0"/>
          <w:numId w:val="3"/>
        </w:numPr>
        <w:bidi w:val="0"/>
        <w:ind w:left="420" w:leftChars="0" w:hanging="420" w:firstLineChars="0"/>
      </w:pPr>
      <w:r>
        <w:t>设计思路与依据： 采用边界值测试，并以 100% 结果作为对照，验证小于默认缩放比例时的尺寸采集能力。该用例针对容器尺寸和布局变化，能够发现缩放导致的测量异常、显示错位及报告生成问题，与 env 用例关注环境信息采集形成互补。</w:t>
      </w:r>
    </w:p>
    <w:p w14:paraId="3FA8E395">
      <w:pPr>
        <w:numPr>
          <w:ilvl w:val="0"/>
          <w:numId w:val="3"/>
        </w:numPr>
        <w:bidi w:val="0"/>
        <w:ind w:left="420" w:leftChars="0" w:hanging="420" w:firstLineChars="0"/>
      </w:pPr>
      <w:r>
        <w:t>执行要点： 人工确认缩放设置，保存两组报告与截图，逐项比较尺寸结果和页面布局。应记录浏览器窗口尺寸及实际 CSS 视口，明确比较条件；不能简单要求所有结果都等于基线的 0.9 倍，应结合各测试项的单位和测量含义判断。</w:t>
      </w:r>
    </w:p>
    <w:p w14:paraId="315CEA66">
      <w:pPr>
        <w:spacing w:line="312" w:lineRule="auto"/>
        <w:ind w:firstLine="420"/>
        <w:rPr>
          <w:iCs/>
          <w:color w:val="auto"/>
        </w:rPr>
      </w:pPr>
    </w:p>
    <w:p w14:paraId="76EE1167">
      <w:pPr>
        <w:pStyle w:val="3"/>
        <w:spacing w:before="120" w:after="120" w:line="312" w:lineRule="auto"/>
      </w:pPr>
      <w:bookmarkStart w:id="12" w:name="_Toc26982"/>
      <w:r>
        <w:rPr>
          <w:rFonts w:ascii="Times New Roman" w:hAnsi="Times New Roman"/>
          <w:sz w:val="24"/>
          <w:szCs w:val="24"/>
        </w:rPr>
        <w:t>3.3 用例分布</w:t>
      </w:r>
      <w:bookmarkEnd w:id="12"/>
    </w:p>
    <w:p w14:paraId="2E725EC2">
      <w:pPr>
        <w:bidi w:val="0"/>
      </w:pPr>
    </w:p>
    <w:tbl>
      <w:tblPr>
        <w:tblStyle w:val="15"/>
        <w:tblW w:w="87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9"/>
        <w:gridCol w:w="1891"/>
        <w:gridCol w:w="3522"/>
        <w:gridCol w:w="2528"/>
      </w:tblGrid>
      <w:tr w14:paraId="33B44D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9" w:type="dxa"/>
            <w:vAlign w:val="center"/>
          </w:tcPr>
          <w:p w14:paraId="39C64D6F">
            <w:pPr>
              <w:keepNext w:val="0"/>
              <w:keepLines w:val="0"/>
              <w:widowControl/>
              <w:suppressLineNumbers w:val="0"/>
              <w:jc w:val="center"/>
              <w:rPr>
                <w:sz w:val="21"/>
                <w:szCs w:val="21"/>
                <w:vertAlign w:val="baseli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序号</w:t>
            </w:r>
          </w:p>
        </w:tc>
        <w:tc>
          <w:tcPr>
            <w:tcW w:w="1891" w:type="dxa"/>
            <w:vAlign w:val="center"/>
          </w:tcPr>
          <w:p w14:paraId="630A263A">
            <w:pPr>
              <w:keepNext w:val="0"/>
              <w:keepLines w:val="0"/>
              <w:widowControl/>
              <w:suppressLineNumbers w:val="0"/>
              <w:jc w:val="center"/>
              <w:rPr>
                <w:sz w:val="21"/>
                <w:szCs w:val="21"/>
                <w:vertAlign w:val="baseli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被测模块</w:t>
            </w:r>
          </w:p>
        </w:tc>
        <w:tc>
          <w:tcPr>
            <w:tcW w:w="3522" w:type="dxa"/>
            <w:vAlign w:val="center"/>
          </w:tcPr>
          <w:p w14:paraId="4E8B1427">
            <w:pPr>
              <w:keepNext w:val="0"/>
              <w:keepLines w:val="0"/>
              <w:widowControl/>
              <w:suppressLineNumbers w:val="0"/>
              <w:jc w:val="center"/>
              <w:rPr>
                <w:sz w:val="21"/>
                <w:szCs w:val="21"/>
                <w:vertAlign w:val="baseli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需求简述</w:t>
            </w:r>
          </w:p>
        </w:tc>
        <w:tc>
          <w:tcPr>
            <w:tcW w:w="2528" w:type="dxa"/>
            <w:vAlign w:val="center"/>
          </w:tcPr>
          <w:p w14:paraId="18C86334">
            <w:pPr>
              <w:keepNext w:val="0"/>
              <w:keepLines w:val="0"/>
              <w:widowControl/>
              <w:suppressLineNumbers w:val="0"/>
              <w:jc w:val="center"/>
              <w:rPr>
                <w:sz w:val="21"/>
                <w:szCs w:val="21"/>
                <w:vertAlign w:val="baseli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测试用例数量</w:t>
            </w:r>
          </w:p>
        </w:tc>
      </w:tr>
      <w:tr w14:paraId="486C39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9" w:type="dxa"/>
            <w:vAlign w:val="center"/>
          </w:tcPr>
          <w:p w14:paraId="6F614E4C">
            <w:pPr>
              <w:keepNext w:val="0"/>
              <w:keepLines w:val="0"/>
              <w:widowControl/>
              <w:suppressLineNumbers w:val="0"/>
              <w:jc w:val="center"/>
              <w:rPr>
                <w:sz w:val="21"/>
                <w:szCs w:val="21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1891" w:type="dxa"/>
            <w:vAlign w:val="center"/>
          </w:tcPr>
          <w:p w14:paraId="12AA6A3D">
            <w:pPr>
              <w:keepNext w:val="0"/>
              <w:keepLines w:val="0"/>
              <w:widowControl/>
              <w:suppressLineNumbers w:val="0"/>
              <w:jc w:val="center"/>
              <w:rPr>
                <w:sz w:val="21"/>
                <w:szCs w:val="21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服务端路由</w:t>
            </w:r>
          </w:p>
        </w:tc>
        <w:tc>
          <w:tcPr>
            <w:tcW w:w="3522" w:type="dxa"/>
            <w:vAlign w:val="center"/>
          </w:tcPr>
          <w:p w14:paraId="4B17A9E5">
            <w:pPr>
              <w:keepNext w:val="0"/>
              <w:keepLines w:val="0"/>
              <w:widowControl/>
              <w:suppressLineNumbers w:val="0"/>
              <w:jc w:val="center"/>
              <w:rPr>
                <w:sz w:val="21"/>
                <w:szCs w:val="21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 xml:space="preserve">支持访问 calc、env、props、container 实验页面；带与不带 </w:t>
            </w:r>
            <w:r>
              <w:rPr>
                <w:rStyle w:val="20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.html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 xml:space="preserve"> 后缀的访问结果一致；不存在的页面返回 404，且不影响服务正常运行。</w:t>
            </w:r>
          </w:p>
        </w:tc>
        <w:tc>
          <w:tcPr>
            <w:tcW w:w="2528" w:type="dxa"/>
            <w:vAlign w:val="center"/>
          </w:tcPr>
          <w:p w14:paraId="068E0603">
            <w:pPr>
              <w:keepNext w:val="0"/>
              <w:keepLines w:val="0"/>
              <w:widowControl/>
              <w:suppressLineNumbers w:val="0"/>
              <w:jc w:val="center"/>
              <w:rPr>
                <w:sz w:val="21"/>
                <w:szCs w:val="21"/>
                <w:vertAlign w:val="baseline"/>
              </w:rPr>
            </w:pPr>
            <w:r>
              <w:rPr>
                <w:rStyle w:val="17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3</w:t>
            </w:r>
            <w:r>
              <w:rPr>
                <w:rStyle w:val="17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（M1-01～M1-03）</w:t>
            </w:r>
          </w:p>
        </w:tc>
      </w:tr>
      <w:tr w14:paraId="2D747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9" w:type="dxa"/>
            <w:vAlign w:val="center"/>
          </w:tcPr>
          <w:p w14:paraId="4D938540">
            <w:pPr>
              <w:keepNext w:val="0"/>
              <w:keepLines w:val="0"/>
              <w:widowControl/>
              <w:suppressLineNumbers w:val="0"/>
              <w:jc w:val="center"/>
              <w:rPr>
                <w:sz w:val="21"/>
                <w:szCs w:val="21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1891" w:type="dxa"/>
            <w:vAlign w:val="center"/>
          </w:tcPr>
          <w:p w14:paraId="09F3BD0D">
            <w:pPr>
              <w:keepNext w:val="0"/>
              <w:keepLines w:val="0"/>
              <w:widowControl/>
              <w:suppressLineNumbers w:val="0"/>
              <w:jc w:val="center"/>
              <w:rPr>
                <w:sz w:val="21"/>
                <w:szCs w:val="21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路径安全</w:t>
            </w:r>
          </w:p>
        </w:tc>
        <w:tc>
          <w:tcPr>
            <w:tcW w:w="3522" w:type="dxa"/>
            <w:vAlign w:val="center"/>
          </w:tcPr>
          <w:p w14:paraId="1B918EDE">
            <w:pPr>
              <w:keepNext w:val="0"/>
              <w:keepLines w:val="0"/>
              <w:widowControl/>
              <w:suppressLineNumbers w:val="0"/>
              <w:jc w:val="center"/>
              <w:rPr>
                <w:sz w:val="21"/>
                <w:szCs w:val="21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对请求路径进行合法性检查，拒绝包含目录穿越及其编码变体的非法路径，防止服务器源码或工作目录文件泄露。</w:t>
            </w:r>
          </w:p>
        </w:tc>
        <w:tc>
          <w:tcPr>
            <w:tcW w:w="2528" w:type="dxa"/>
            <w:vAlign w:val="center"/>
          </w:tcPr>
          <w:p w14:paraId="328C7CD7">
            <w:pPr>
              <w:keepNext w:val="0"/>
              <w:keepLines w:val="0"/>
              <w:widowControl/>
              <w:suppressLineNumbers w:val="0"/>
              <w:jc w:val="center"/>
              <w:rPr>
                <w:sz w:val="21"/>
                <w:szCs w:val="21"/>
                <w:vertAlign w:val="baseline"/>
              </w:rPr>
            </w:pPr>
            <w:r>
              <w:rPr>
                <w:rStyle w:val="17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</w:t>
            </w:r>
            <w:r>
              <w:rPr>
                <w:rStyle w:val="17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（M1-04）</w:t>
            </w:r>
          </w:p>
        </w:tc>
      </w:tr>
      <w:tr w14:paraId="6B4B05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9" w:type="dxa"/>
            <w:vAlign w:val="center"/>
          </w:tcPr>
          <w:p w14:paraId="4FB3CF2D">
            <w:pPr>
              <w:keepNext w:val="0"/>
              <w:keepLines w:val="0"/>
              <w:widowControl/>
              <w:suppressLineNumbers w:val="0"/>
              <w:jc w:val="center"/>
              <w:rPr>
                <w:sz w:val="21"/>
                <w:szCs w:val="21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1891" w:type="dxa"/>
            <w:vAlign w:val="center"/>
          </w:tcPr>
          <w:p w14:paraId="6EB89FB2">
            <w:pPr>
              <w:keepNext w:val="0"/>
              <w:keepLines w:val="0"/>
              <w:widowControl/>
              <w:suppressLineNumbers w:val="0"/>
              <w:jc w:val="center"/>
              <w:rPr>
                <w:sz w:val="21"/>
                <w:szCs w:val="21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报告接口</w:t>
            </w:r>
          </w:p>
        </w:tc>
        <w:tc>
          <w:tcPr>
            <w:tcW w:w="3522" w:type="dxa"/>
            <w:vAlign w:val="center"/>
          </w:tcPr>
          <w:p w14:paraId="2F3549F1">
            <w:pPr>
              <w:keepNext w:val="0"/>
              <w:keepLines w:val="0"/>
              <w:widowControl/>
              <w:suppressLineNumbers w:val="0"/>
              <w:jc w:val="center"/>
              <w:rPr>
                <w:sz w:val="21"/>
                <w:szCs w:val="21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校验必填查询参数和请求内容类型；支持 JSON、纯文本报告保存及文本报告创建、连续追加；保证环境元数据、结果内容和追加顺序完整正确。</w:t>
            </w:r>
          </w:p>
        </w:tc>
        <w:tc>
          <w:tcPr>
            <w:tcW w:w="2528" w:type="dxa"/>
            <w:vAlign w:val="center"/>
          </w:tcPr>
          <w:p w14:paraId="722D2123">
            <w:pPr>
              <w:keepNext w:val="0"/>
              <w:keepLines w:val="0"/>
              <w:widowControl/>
              <w:suppressLineNumbers w:val="0"/>
              <w:jc w:val="center"/>
              <w:rPr>
                <w:sz w:val="21"/>
                <w:szCs w:val="21"/>
                <w:vertAlign w:val="baseline"/>
              </w:rPr>
            </w:pPr>
            <w:r>
              <w:rPr>
                <w:rStyle w:val="17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4</w:t>
            </w:r>
            <w:r>
              <w:rPr>
                <w:rStyle w:val="17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（M1-05～M1-08）</w:t>
            </w:r>
          </w:p>
        </w:tc>
      </w:tr>
      <w:tr w14:paraId="4815CA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9" w:type="dxa"/>
            <w:vAlign w:val="center"/>
          </w:tcPr>
          <w:p w14:paraId="4307E01A">
            <w:pPr>
              <w:keepNext w:val="0"/>
              <w:keepLines w:val="0"/>
              <w:widowControl/>
              <w:suppressLineNumbers w:val="0"/>
              <w:jc w:val="center"/>
              <w:rPr>
                <w:sz w:val="21"/>
                <w:szCs w:val="21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4</w:t>
            </w:r>
          </w:p>
        </w:tc>
        <w:tc>
          <w:tcPr>
            <w:tcW w:w="1891" w:type="dxa"/>
            <w:vAlign w:val="center"/>
          </w:tcPr>
          <w:p w14:paraId="5DBF3F4E">
            <w:pPr>
              <w:keepNext w:val="0"/>
              <w:keepLines w:val="0"/>
              <w:widowControl/>
              <w:suppressLineNumbers w:val="0"/>
              <w:jc w:val="center"/>
              <w:rPr>
                <w:sz w:val="21"/>
                <w:szCs w:val="21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calc 实验</w:t>
            </w:r>
          </w:p>
        </w:tc>
        <w:tc>
          <w:tcPr>
            <w:tcW w:w="3522" w:type="dxa"/>
            <w:vAlign w:val="center"/>
          </w:tcPr>
          <w:p w14:paraId="6425FE81">
            <w:pPr>
              <w:keepNext w:val="0"/>
              <w:keepLines w:val="0"/>
              <w:widowControl/>
              <w:suppressLineNumbers w:val="0"/>
              <w:jc w:val="center"/>
              <w:rPr>
                <w:sz w:val="21"/>
                <w:szCs w:val="21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支持填写并校验运行环境信息，正确处理操作系统和浏览器选项；完成 10000 次计算、进度展示、结果统计及报告提交；保证固定环境下重复运行的稳定性。</w:t>
            </w:r>
          </w:p>
        </w:tc>
        <w:tc>
          <w:tcPr>
            <w:tcW w:w="2528" w:type="dxa"/>
            <w:vAlign w:val="center"/>
          </w:tcPr>
          <w:p w14:paraId="5C4EBBAD">
            <w:pPr>
              <w:keepNext w:val="0"/>
              <w:keepLines w:val="0"/>
              <w:widowControl/>
              <w:suppressLineNumbers w:val="0"/>
              <w:jc w:val="center"/>
              <w:rPr>
                <w:sz w:val="21"/>
                <w:szCs w:val="21"/>
                <w:vertAlign w:val="baseline"/>
              </w:rPr>
            </w:pPr>
            <w:r>
              <w:rPr>
                <w:rStyle w:val="17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5</w:t>
            </w:r>
            <w:r>
              <w:rPr>
                <w:rStyle w:val="17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（M1-09～M1-13）</w:t>
            </w:r>
          </w:p>
        </w:tc>
      </w:tr>
      <w:tr w14:paraId="7041EF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9" w:type="dxa"/>
            <w:vAlign w:val="center"/>
          </w:tcPr>
          <w:p w14:paraId="007D9F6C">
            <w:pPr>
              <w:keepNext w:val="0"/>
              <w:keepLines w:val="0"/>
              <w:widowControl/>
              <w:suppressLineNumbers w:val="0"/>
              <w:jc w:val="center"/>
              <w:rPr>
                <w:sz w:val="21"/>
                <w:szCs w:val="21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5</w:t>
            </w:r>
          </w:p>
        </w:tc>
        <w:tc>
          <w:tcPr>
            <w:tcW w:w="1891" w:type="dxa"/>
            <w:vAlign w:val="center"/>
          </w:tcPr>
          <w:p w14:paraId="68C94D92">
            <w:pPr>
              <w:keepNext w:val="0"/>
              <w:keepLines w:val="0"/>
              <w:widowControl/>
              <w:suppressLineNumbers w:val="0"/>
              <w:jc w:val="center"/>
              <w:rPr>
                <w:sz w:val="21"/>
                <w:szCs w:val="21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Chrome PoC</w:t>
            </w:r>
          </w:p>
        </w:tc>
        <w:tc>
          <w:tcPr>
            <w:tcW w:w="3522" w:type="dxa"/>
            <w:vAlign w:val="center"/>
          </w:tcPr>
          <w:p w14:paraId="4453562E">
            <w:pPr>
              <w:keepNext w:val="0"/>
              <w:keepLines w:val="0"/>
              <w:widowControl/>
              <w:suppressLineNumbers w:val="0"/>
              <w:jc w:val="center"/>
              <w:rPr>
                <w:sz w:val="21"/>
                <w:szCs w:val="21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利用 CSS 计算结果和表单元素宽度的差异识别操作系统；在指定 Windows 11 环境下，两处识别结果均正确显示，且不同时显示 Ubuntu 标签。</w:t>
            </w:r>
          </w:p>
        </w:tc>
        <w:tc>
          <w:tcPr>
            <w:tcW w:w="2528" w:type="dxa"/>
            <w:vAlign w:val="center"/>
          </w:tcPr>
          <w:p w14:paraId="5F5736A6">
            <w:pPr>
              <w:keepNext w:val="0"/>
              <w:keepLines w:val="0"/>
              <w:widowControl/>
              <w:suppressLineNumbers w:val="0"/>
              <w:jc w:val="center"/>
              <w:rPr>
                <w:sz w:val="21"/>
                <w:szCs w:val="21"/>
                <w:vertAlign w:val="baseline"/>
              </w:rPr>
            </w:pPr>
            <w:r>
              <w:rPr>
                <w:rStyle w:val="17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</w:t>
            </w:r>
            <w:r>
              <w:rPr>
                <w:rStyle w:val="17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（M1-14）</w:t>
            </w:r>
          </w:p>
        </w:tc>
      </w:tr>
      <w:tr w14:paraId="6E4B9E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9" w:type="dxa"/>
            <w:vAlign w:val="center"/>
          </w:tcPr>
          <w:p w14:paraId="411CC81B">
            <w:pPr>
              <w:keepNext w:val="0"/>
              <w:keepLines w:val="0"/>
              <w:widowControl/>
              <w:suppressLineNumbers w:val="0"/>
              <w:jc w:val="center"/>
              <w:rPr>
                <w:sz w:val="21"/>
                <w:szCs w:val="21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6</w:t>
            </w:r>
          </w:p>
        </w:tc>
        <w:tc>
          <w:tcPr>
            <w:tcW w:w="1891" w:type="dxa"/>
            <w:vAlign w:val="center"/>
          </w:tcPr>
          <w:p w14:paraId="7B53C601">
            <w:pPr>
              <w:keepNext w:val="0"/>
              <w:keepLines w:val="0"/>
              <w:widowControl/>
              <w:suppressLineNumbers w:val="0"/>
              <w:jc w:val="center"/>
              <w:rPr>
                <w:sz w:val="21"/>
                <w:szCs w:val="21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Firefox PoC</w:t>
            </w:r>
          </w:p>
        </w:tc>
        <w:tc>
          <w:tcPr>
            <w:tcW w:w="3522" w:type="dxa"/>
            <w:vAlign w:val="center"/>
          </w:tcPr>
          <w:p w14:paraId="63C86722">
            <w:pPr>
              <w:keepNext w:val="0"/>
              <w:keepLines w:val="0"/>
              <w:widowControl/>
              <w:suppressLineNumbers w:val="0"/>
              <w:jc w:val="center"/>
              <w:rPr>
                <w:sz w:val="21"/>
                <w:szCs w:val="21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利用 CSS 计算结果及容器查询识别操作系统；在指定 Windows 11 环境下，仅显示正确的系统标签，避免多个结果同时出现。</w:t>
            </w:r>
          </w:p>
        </w:tc>
        <w:tc>
          <w:tcPr>
            <w:tcW w:w="2528" w:type="dxa"/>
            <w:vAlign w:val="center"/>
          </w:tcPr>
          <w:p w14:paraId="09A3A257">
            <w:pPr>
              <w:keepNext w:val="0"/>
              <w:keepLines w:val="0"/>
              <w:widowControl/>
              <w:suppressLineNumbers w:val="0"/>
              <w:jc w:val="center"/>
              <w:rPr>
                <w:sz w:val="21"/>
                <w:szCs w:val="21"/>
                <w:vertAlign w:val="baseline"/>
              </w:rPr>
            </w:pPr>
            <w:r>
              <w:rPr>
                <w:rStyle w:val="17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</w:t>
            </w:r>
            <w:r>
              <w:rPr>
                <w:rStyle w:val="17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（M1-15）</w:t>
            </w:r>
          </w:p>
        </w:tc>
      </w:tr>
      <w:tr w14:paraId="79B36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9" w:type="dxa"/>
            <w:vAlign w:val="center"/>
          </w:tcPr>
          <w:p w14:paraId="6D1D20BA">
            <w:pPr>
              <w:keepNext w:val="0"/>
              <w:keepLines w:val="0"/>
              <w:widowControl/>
              <w:suppressLineNumbers w:val="0"/>
              <w:jc w:val="center"/>
              <w:rPr>
                <w:sz w:val="21"/>
                <w:szCs w:val="21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7</w:t>
            </w:r>
          </w:p>
        </w:tc>
        <w:tc>
          <w:tcPr>
            <w:tcW w:w="1891" w:type="dxa"/>
            <w:vAlign w:val="center"/>
          </w:tcPr>
          <w:p w14:paraId="2CCC73CC">
            <w:pPr>
              <w:keepNext w:val="0"/>
              <w:keepLines w:val="0"/>
              <w:widowControl/>
              <w:suppressLineNumbers w:val="0"/>
              <w:jc w:val="center"/>
              <w:rPr>
                <w:sz w:val="21"/>
                <w:szCs w:val="21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Tor 与翻译 PoC</w:t>
            </w:r>
          </w:p>
        </w:tc>
        <w:tc>
          <w:tcPr>
            <w:tcW w:w="3522" w:type="dxa"/>
            <w:vAlign w:val="center"/>
          </w:tcPr>
          <w:p w14:paraId="57C92BE2">
            <w:pPr>
              <w:keepNext w:val="0"/>
              <w:keepLines w:val="0"/>
              <w:widowControl/>
              <w:suppressLineNumbers w:val="0"/>
              <w:jc w:val="center"/>
              <w:rPr>
                <w:sz w:val="21"/>
                <w:szCs w:val="21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验证 Tor 环境下的操作系统识别，以及 Chrome 未翻译、德语、加泰罗尼亚语状态下的标签切换；不可用环境应明确记录执行限制。</w:t>
            </w:r>
          </w:p>
        </w:tc>
        <w:tc>
          <w:tcPr>
            <w:tcW w:w="2528" w:type="dxa"/>
            <w:vAlign w:val="center"/>
          </w:tcPr>
          <w:p w14:paraId="7B5CDD2F">
            <w:pPr>
              <w:keepNext w:val="0"/>
              <w:keepLines w:val="0"/>
              <w:widowControl/>
              <w:suppressLineNumbers w:val="0"/>
              <w:jc w:val="center"/>
              <w:rPr>
                <w:sz w:val="21"/>
                <w:szCs w:val="21"/>
                <w:vertAlign w:val="baseline"/>
              </w:rPr>
            </w:pPr>
            <w:r>
              <w:rPr>
                <w:rStyle w:val="17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</w:t>
            </w:r>
            <w:r>
              <w:rPr>
                <w:rStyle w:val="17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（M1-16）</w:t>
            </w:r>
          </w:p>
        </w:tc>
      </w:tr>
      <w:tr w14:paraId="732B57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9" w:type="dxa"/>
            <w:vAlign w:val="center"/>
          </w:tcPr>
          <w:p w14:paraId="31BA211A">
            <w:pPr>
              <w:keepNext w:val="0"/>
              <w:keepLines w:val="0"/>
              <w:widowControl/>
              <w:suppressLineNumbers w:val="0"/>
              <w:jc w:val="center"/>
              <w:rPr>
                <w:sz w:val="21"/>
                <w:szCs w:val="21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8</w:t>
            </w:r>
          </w:p>
        </w:tc>
        <w:tc>
          <w:tcPr>
            <w:tcW w:w="1891" w:type="dxa"/>
            <w:vAlign w:val="center"/>
          </w:tcPr>
          <w:p w14:paraId="5762325E">
            <w:pPr>
              <w:keepNext w:val="0"/>
              <w:keepLines w:val="0"/>
              <w:widowControl/>
              <w:suppressLineNumbers w:val="0"/>
              <w:jc w:val="center"/>
              <w:rPr>
                <w:sz w:val="21"/>
                <w:szCs w:val="21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env 实验</w:t>
            </w:r>
          </w:p>
        </w:tc>
        <w:tc>
          <w:tcPr>
            <w:tcW w:w="3522" w:type="dxa"/>
            <w:vAlign w:val="center"/>
          </w:tcPr>
          <w:p w14:paraId="797BB232">
            <w:pPr>
              <w:keepNext w:val="0"/>
              <w:keepLines w:val="0"/>
              <w:widowControl/>
              <w:suppressLineNumbers w:val="0"/>
              <w:jc w:val="center"/>
              <w:rPr>
                <w:sz w:val="21"/>
                <w:szCs w:val="21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 xml:space="preserve">正常加载并完成 </w:t>
            </w:r>
            <w:r>
              <w:rPr>
                <w:rStyle w:val="20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env()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 xml:space="preserve"> 相关信息采集和报告生成；支持 Chrome 与 Firefox 结果对比；在不同缩放比例及窗口宽度下保持采集流程完整、界面可操作、结果变化可解释。</w:t>
            </w:r>
          </w:p>
        </w:tc>
        <w:tc>
          <w:tcPr>
            <w:tcW w:w="2528" w:type="dxa"/>
            <w:vAlign w:val="center"/>
          </w:tcPr>
          <w:p w14:paraId="5A8B5C75">
            <w:pPr>
              <w:keepNext w:val="0"/>
              <w:keepLines w:val="0"/>
              <w:widowControl/>
              <w:suppressLineNumbers w:val="0"/>
              <w:jc w:val="center"/>
              <w:rPr>
                <w:sz w:val="21"/>
                <w:szCs w:val="21"/>
                <w:vertAlign w:val="baseline"/>
              </w:rPr>
            </w:pPr>
            <w:r>
              <w:rPr>
                <w:rStyle w:val="17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4</w:t>
            </w:r>
            <w:r>
              <w:rPr>
                <w:rStyle w:val="17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（M1-17～M1-20）</w:t>
            </w:r>
          </w:p>
        </w:tc>
      </w:tr>
      <w:tr w14:paraId="5C0BAD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9" w:type="dxa"/>
            <w:vAlign w:val="center"/>
          </w:tcPr>
          <w:p w14:paraId="45C4A2C7">
            <w:pPr>
              <w:keepNext w:val="0"/>
              <w:keepLines w:val="0"/>
              <w:widowControl/>
              <w:suppressLineNumbers w:val="0"/>
              <w:jc w:val="center"/>
              <w:rPr>
                <w:sz w:val="21"/>
                <w:szCs w:val="21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9</w:t>
            </w:r>
          </w:p>
        </w:tc>
        <w:tc>
          <w:tcPr>
            <w:tcW w:w="1891" w:type="dxa"/>
            <w:vAlign w:val="center"/>
          </w:tcPr>
          <w:p w14:paraId="2E805DD4">
            <w:pPr>
              <w:keepNext w:val="0"/>
              <w:keepLines w:val="0"/>
              <w:widowControl/>
              <w:suppressLineNumbers w:val="0"/>
              <w:jc w:val="center"/>
              <w:rPr>
                <w:sz w:val="21"/>
                <w:szCs w:val="21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props 实验</w:t>
            </w:r>
          </w:p>
        </w:tc>
        <w:tc>
          <w:tcPr>
            <w:tcW w:w="3522" w:type="dxa"/>
            <w:vAlign w:val="center"/>
          </w:tcPr>
          <w:p w14:paraId="5EBB7804">
            <w:pPr>
              <w:keepNext w:val="0"/>
              <w:keepLines w:val="0"/>
              <w:widowControl/>
              <w:suppressLineNumbers w:val="0"/>
              <w:jc w:val="center"/>
              <w:rPr>
                <w:sz w:val="21"/>
                <w:szCs w:val="21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正确加载主页面及内嵌页面，完整采集常用表单元素的计算样式；保证属性名称和值有效，支持跨浏览器差异比较及同一环境下的重复采集一致性检查。</w:t>
            </w:r>
          </w:p>
        </w:tc>
        <w:tc>
          <w:tcPr>
            <w:tcW w:w="2528" w:type="dxa"/>
            <w:vAlign w:val="center"/>
          </w:tcPr>
          <w:p w14:paraId="7B0C571C">
            <w:pPr>
              <w:keepNext w:val="0"/>
              <w:keepLines w:val="0"/>
              <w:widowControl/>
              <w:suppressLineNumbers w:val="0"/>
              <w:jc w:val="center"/>
              <w:rPr>
                <w:sz w:val="21"/>
                <w:szCs w:val="21"/>
                <w:vertAlign w:val="baseline"/>
              </w:rPr>
            </w:pPr>
            <w:r>
              <w:rPr>
                <w:rStyle w:val="17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4</w:t>
            </w:r>
            <w:r>
              <w:rPr>
                <w:rStyle w:val="17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（M1-21～M1-24）</w:t>
            </w:r>
          </w:p>
        </w:tc>
      </w:tr>
      <w:tr w14:paraId="55DDD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9" w:type="dxa"/>
            <w:vAlign w:val="center"/>
          </w:tcPr>
          <w:p w14:paraId="1D9EAA23">
            <w:pPr>
              <w:keepNext w:val="0"/>
              <w:keepLines w:val="0"/>
              <w:widowControl/>
              <w:suppressLineNumbers w:val="0"/>
              <w:jc w:val="center"/>
              <w:rPr>
                <w:sz w:val="21"/>
                <w:szCs w:val="21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10</w:t>
            </w:r>
          </w:p>
        </w:tc>
        <w:tc>
          <w:tcPr>
            <w:tcW w:w="1891" w:type="dxa"/>
            <w:vAlign w:val="center"/>
          </w:tcPr>
          <w:p w14:paraId="762AC1E9">
            <w:pPr>
              <w:keepNext w:val="0"/>
              <w:keepLines w:val="0"/>
              <w:widowControl/>
              <w:suppressLineNumbers w:val="0"/>
              <w:jc w:val="center"/>
              <w:rPr>
                <w:sz w:val="21"/>
                <w:szCs w:val="21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container 实验</w:t>
            </w:r>
          </w:p>
        </w:tc>
        <w:tc>
          <w:tcPr>
            <w:tcW w:w="3522" w:type="dxa"/>
            <w:vAlign w:val="center"/>
          </w:tcPr>
          <w:p w14:paraId="3786D828">
            <w:pPr>
              <w:keepNext w:val="0"/>
              <w:keepLines w:val="0"/>
              <w:widowControl/>
              <w:suppressLineNumbers w:val="0"/>
              <w:jc w:val="center"/>
              <w:rPr>
                <w:sz w:val="21"/>
                <w:szCs w:val="21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完成各单位和系统字体相关尺寸的基线采集；验证窄、宽视口、90% 与 110% 缩放、默认字号变化对结果的影响；保证跨浏览器结果可比较、同一环境重复运行稳定。</w:t>
            </w:r>
          </w:p>
        </w:tc>
        <w:tc>
          <w:tcPr>
            <w:tcW w:w="2528" w:type="dxa"/>
            <w:vAlign w:val="center"/>
          </w:tcPr>
          <w:p w14:paraId="21F50771">
            <w:pPr>
              <w:keepNext w:val="0"/>
              <w:keepLines w:val="0"/>
              <w:widowControl/>
              <w:suppressLineNumbers w:val="0"/>
              <w:jc w:val="center"/>
              <w:rPr>
                <w:sz w:val="21"/>
                <w:szCs w:val="21"/>
                <w:vertAlign w:val="baseline"/>
              </w:rPr>
            </w:pPr>
            <w:r>
              <w:rPr>
                <w:rStyle w:val="17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8</w:t>
            </w:r>
            <w:r>
              <w:rPr>
                <w:rStyle w:val="17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（M1-25～M1-32）</w:t>
            </w:r>
          </w:p>
        </w:tc>
      </w:tr>
    </w:tbl>
    <w:p w14:paraId="409B557E">
      <w:pPr>
        <w:bidi w:val="0"/>
      </w:pPr>
    </w:p>
    <w:p w14:paraId="49B74904">
      <w:pPr>
        <w:bidi w:val="0"/>
      </w:pPr>
    </w:p>
    <w:p w14:paraId="3BA24A7F">
      <w:pPr>
        <w:bidi w:val="0"/>
      </w:pPr>
    </w:p>
    <w:p w14:paraId="2AB3DA4F">
      <w:pPr>
        <w:pStyle w:val="2"/>
        <w:spacing w:before="240" w:after="240" w:line="312" w:lineRule="auto"/>
        <w:rPr>
          <w:sz w:val="28"/>
          <w:szCs w:val="28"/>
        </w:rPr>
      </w:pPr>
      <w:bookmarkStart w:id="13" w:name="_Toc6411"/>
      <w:r>
        <w:rPr>
          <w:sz w:val="28"/>
          <w:szCs w:val="28"/>
        </w:rPr>
        <w:t>4 自动化测试实现</w:t>
      </w:r>
      <w:bookmarkEnd w:id="13"/>
    </w:p>
    <w:p w14:paraId="72DC4CC5">
      <w:pPr>
        <w:pStyle w:val="3"/>
        <w:bidi w:val="0"/>
        <w:rPr>
          <w:rFonts w:hint="eastAsia"/>
          <w:sz w:val="24"/>
          <w:szCs w:val="24"/>
        </w:rPr>
      </w:pPr>
      <w:bookmarkStart w:id="14" w:name="_Toc20721"/>
      <w:r>
        <w:rPr>
          <w:rFonts w:hint="eastAsia"/>
          <w:sz w:val="24"/>
          <w:szCs w:val="24"/>
        </w:rPr>
        <w:t>4.1 测试框架与架构</w:t>
      </w:r>
      <w:bookmarkEnd w:id="14"/>
    </w:p>
    <w:p w14:paraId="75ED86EB">
      <w:pPr>
        <w:spacing w:line="312" w:lineRule="auto"/>
        <w:ind w:firstLine="420"/>
        <w:rPr>
          <w:rFonts w:hint="eastAsia"/>
          <w:iCs/>
          <w:color w:val="auto"/>
        </w:rPr>
      </w:pPr>
      <w:r>
        <w:rPr>
          <w:rFonts w:hint="eastAsia"/>
          <w:iCs/>
          <w:color w:val="auto"/>
        </w:rPr>
        <w:t>测试框架：Python 脚本 + Requests + Playwright</w:t>
      </w:r>
    </w:p>
    <w:p w14:paraId="17B48B88">
      <w:pPr>
        <w:spacing w:line="312" w:lineRule="auto"/>
        <w:ind w:firstLine="420"/>
        <w:rPr>
          <w:rFonts w:hint="eastAsia"/>
          <w:iCs/>
          <w:color w:val="auto"/>
        </w:rPr>
      </w:pPr>
      <w:r>
        <w:rPr>
          <w:rFonts w:hint="eastAsia"/>
          <w:iCs/>
          <w:color w:val="auto"/>
        </w:rPr>
        <w:t>本</w:t>
      </w:r>
      <w:r>
        <w:rPr>
          <w:rFonts w:hint="eastAsia"/>
          <w:iCs/>
          <w:color w:val="auto"/>
          <w:lang w:val="en-US" w:eastAsia="zh-CN"/>
        </w:rPr>
        <w:t>次自动化测试</w:t>
      </w:r>
      <w:r>
        <w:rPr>
          <w:rFonts w:hint="eastAsia"/>
          <w:iCs/>
          <w:color w:val="auto"/>
        </w:rPr>
        <w:t>项目未采用复杂的单元测试框架，而是使用普通 Python 脚本组织自动化测试流程。接口类测试使用 requests 库完成，浏览器页面类测试使用 Playwright 完成。脚本运行后会自动启动被测系统的 Flask 服务，并将测试结果统一写入 JSON 文件，便于后续整理测试报告和缺陷清单。</w:t>
      </w:r>
    </w:p>
    <w:p w14:paraId="30D3D5C4">
      <w:pPr>
        <w:spacing w:line="312" w:lineRule="auto"/>
        <w:ind w:firstLine="420"/>
        <w:rPr>
          <w:rFonts w:hint="eastAsia"/>
          <w:iCs/>
          <w:color w:val="auto"/>
        </w:rPr>
      </w:pPr>
      <w:r>
        <w:rPr>
          <w:rFonts w:hint="eastAsia"/>
          <w:iCs/>
          <w:color w:val="auto"/>
        </w:rPr>
        <w:t>项目结构：</w:t>
      </w:r>
    </w:p>
    <w:p w14:paraId="4A1B6323">
      <w:pPr>
        <w:spacing w:line="312" w:lineRule="auto"/>
        <w:ind w:firstLine="420"/>
        <w:rPr>
          <w:rFonts w:hint="eastAsia"/>
          <w:iCs/>
          <w:color w:val="auto"/>
        </w:rPr>
      </w:pPr>
      <w:r>
        <w:rPr>
          <w:rFonts w:hint="eastAsia"/>
          <w:iCs/>
          <w:color w:val="auto"/>
        </w:rPr>
        <w:t>cascading-spy-sheets-main/</w:t>
      </w:r>
    </w:p>
    <w:p w14:paraId="5C0E272D">
      <w:pPr>
        <w:spacing w:line="312" w:lineRule="auto"/>
        <w:ind w:firstLine="420"/>
        <w:rPr>
          <w:rFonts w:hint="eastAsia"/>
          <w:iCs/>
          <w:color w:val="auto"/>
        </w:rPr>
      </w:pPr>
      <w:r>
        <w:rPr>
          <w:rFonts w:hint="eastAsia"/>
          <w:iCs/>
          <w:color w:val="auto"/>
        </w:rPr>
        <w:t>Autotest/</w:t>
      </w:r>
    </w:p>
    <w:p w14:paraId="5D480BAE">
      <w:pPr>
        <w:spacing w:line="312" w:lineRule="auto"/>
        <w:ind w:firstLine="420"/>
        <w:rPr>
          <w:rFonts w:hint="eastAsia"/>
          <w:iCs/>
          <w:color w:val="auto"/>
        </w:rPr>
      </w:pPr>
      <w:r>
        <w:rPr>
          <w:rFonts w:hint="eastAsia"/>
          <w:iCs/>
          <w:color w:val="auto"/>
        </w:rPr>
        <w:t>│  ├─ Test_Module1_01.py</w:t>
      </w:r>
    </w:p>
    <w:p w14:paraId="319AFF87">
      <w:pPr>
        <w:spacing w:line="312" w:lineRule="auto"/>
        <w:ind w:firstLine="420"/>
        <w:rPr>
          <w:rFonts w:hint="eastAsia"/>
          <w:iCs/>
          <w:color w:val="auto"/>
        </w:rPr>
      </w:pPr>
      <w:r>
        <w:rPr>
          <w:rFonts w:hint="eastAsia"/>
          <w:iCs/>
          <w:color w:val="auto"/>
        </w:rPr>
        <w:t>│  └─ Test_Module1_02.py</w:t>
      </w:r>
    </w:p>
    <w:p w14:paraId="0C82BC56">
      <w:pPr>
        <w:spacing w:line="312" w:lineRule="auto"/>
        <w:ind w:firstLine="420"/>
        <w:rPr>
          <w:rFonts w:hint="eastAsia"/>
          <w:iCs/>
          <w:color w:val="auto"/>
        </w:rPr>
      </w:pPr>
      <w:r>
        <w:rPr>
          <w:rFonts w:hint="eastAsia"/>
          <w:iCs/>
          <w:color w:val="auto"/>
        </w:rPr>
        <w:t>│</w:t>
      </w:r>
    </w:p>
    <w:p w14:paraId="54161C77">
      <w:pPr>
        <w:spacing w:line="312" w:lineRule="auto"/>
        <w:ind w:firstLine="420"/>
        <w:rPr>
          <w:rFonts w:hint="eastAsia"/>
          <w:iCs/>
          <w:color w:val="auto"/>
        </w:rPr>
      </w:pPr>
      <w:r>
        <w:rPr>
          <w:rFonts w:hint="eastAsia"/>
          <w:iCs/>
          <w:color w:val="auto"/>
        </w:rPr>
        <w:t>└─ test_results/</w:t>
      </w:r>
    </w:p>
    <w:p w14:paraId="7B516A5D">
      <w:pPr>
        <w:spacing w:line="312" w:lineRule="auto"/>
        <w:ind w:firstLine="420"/>
        <w:rPr>
          <w:rFonts w:hint="eastAsia"/>
          <w:iCs/>
          <w:color w:val="auto"/>
        </w:rPr>
      </w:pPr>
      <w:r>
        <w:rPr>
          <w:rFonts w:hint="eastAsia"/>
          <w:iCs/>
          <w:color w:val="auto"/>
        </w:rPr>
        <w:t xml:space="preserve">   ├─ result.json</w:t>
      </w:r>
    </w:p>
    <w:p w14:paraId="31CB87C4">
      <w:pPr>
        <w:spacing w:line="312" w:lineRule="auto"/>
        <w:ind w:firstLine="420"/>
        <w:rPr>
          <w:rFonts w:hint="eastAsia"/>
          <w:iCs/>
          <w:color w:val="auto"/>
        </w:rPr>
      </w:pPr>
      <w:r>
        <w:rPr>
          <w:rFonts w:hint="eastAsia"/>
          <w:iCs/>
          <w:color w:val="auto"/>
        </w:rPr>
        <w:t xml:space="preserve">   └─ manual_result.json</w:t>
      </w:r>
    </w:p>
    <w:p w14:paraId="1EAD9E4E">
      <w:pPr>
        <w:spacing w:line="312" w:lineRule="auto"/>
        <w:ind w:firstLine="420"/>
        <w:rPr>
          <w:rFonts w:hint="eastAsia"/>
          <w:iCs/>
          <w:color w:val="auto"/>
        </w:rPr>
      </w:pPr>
      <w:r>
        <w:rPr>
          <w:rFonts w:hint="eastAsia"/>
          <w:iCs/>
          <w:color w:val="auto"/>
        </w:rPr>
        <w:t>其中：</w:t>
      </w:r>
    </w:p>
    <w:p w14:paraId="58D70886">
      <w:pPr>
        <w:spacing w:line="312" w:lineRule="auto"/>
        <w:ind w:firstLine="420"/>
        <w:rPr>
          <w:rFonts w:hint="eastAsia"/>
          <w:iCs/>
          <w:color w:val="auto"/>
        </w:rPr>
      </w:pPr>
      <w:r>
        <w:rPr>
          <w:rFonts w:hint="eastAsia"/>
          <w:iCs/>
          <w:color w:val="auto"/>
        </w:rPr>
        <w:t>- Test_Module1_01.py：完全自动化测试脚本，主要覆盖 server.py、calc.html、env.html、props.html、container.html。</w:t>
      </w:r>
    </w:p>
    <w:p w14:paraId="292174CD">
      <w:pPr>
        <w:spacing w:line="312" w:lineRule="auto"/>
        <w:ind w:firstLine="420"/>
        <w:rPr>
          <w:rFonts w:hint="eastAsia"/>
          <w:iCs/>
          <w:color w:val="auto"/>
        </w:rPr>
      </w:pPr>
      <w:r>
        <w:rPr>
          <w:rFonts w:hint="eastAsia"/>
          <w:iCs/>
          <w:color w:val="auto"/>
        </w:rPr>
        <w:t>- Test_Module1_02.py：半自动化测试记录脚本，主要用于记录 Tor、Chrome 翻译、浏览器缩放、字体变化和扩展类测试。</w:t>
      </w:r>
    </w:p>
    <w:p w14:paraId="739713AC">
      <w:pPr>
        <w:spacing w:line="312" w:lineRule="auto"/>
        <w:ind w:firstLine="420"/>
        <w:rPr>
          <w:rFonts w:hint="eastAsia"/>
          <w:iCs/>
          <w:color w:val="auto"/>
        </w:rPr>
      </w:pPr>
      <w:r>
        <w:rPr>
          <w:rFonts w:hint="eastAsia"/>
          <w:iCs/>
          <w:color w:val="auto"/>
        </w:rPr>
        <w:t>- test_results/result.json：完全自动化测试结果。</w:t>
      </w:r>
    </w:p>
    <w:p w14:paraId="397D9B1E">
      <w:pPr>
        <w:spacing w:line="312" w:lineRule="auto"/>
        <w:ind w:firstLine="420"/>
        <w:rPr>
          <w:rFonts w:hint="eastAsia"/>
          <w:iCs/>
          <w:color w:val="auto"/>
        </w:rPr>
      </w:pPr>
      <w:r>
        <w:rPr>
          <w:rFonts w:hint="eastAsia"/>
          <w:iCs/>
          <w:color w:val="auto"/>
        </w:rPr>
        <w:t>- test_results/manual_result.json：半自动化测试记录结果。</w:t>
      </w:r>
    </w:p>
    <w:p w14:paraId="310014D4">
      <w:pPr>
        <w:spacing w:line="312" w:lineRule="auto"/>
        <w:ind w:firstLine="420"/>
        <w:rPr>
          <w:rFonts w:hint="eastAsia"/>
          <w:iCs/>
          <w:color w:val="auto"/>
        </w:rPr>
      </w:pPr>
      <w:r>
        <w:rPr>
          <w:rFonts w:hint="eastAsia"/>
          <w:iCs/>
          <w:color w:val="auto"/>
        </w:rPr>
        <w:t>自动化测试覆盖的主要用例包括：</w:t>
      </w:r>
    </w:p>
    <w:p w14:paraId="21D1B149">
      <w:pPr>
        <w:spacing w:line="312" w:lineRule="auto"/>
        <w:ind w:firstLine="420"/>
        <w:rPr>
          <w:rFonts w:hint="eastAsia"/>
          <w:iCs/>
          <w:color w:val="auto"/>
        </w:rPr>
      </w:pPr>
      <w:r>
        <w:rPr>
          <w:rFonts w:hint="eastAsia"/>
          <w:iCs/>
          <w:color w:val="auto"/>
        </w:rPr>
        <w:t>M1-01、M1-02、M1-03、M1-04、M1-05、M1-06、M1-07、</w:t>
      </w:r>
    </w:p>
    <w:p w14:paraId="33A2A400">
      <w:pPr>
        <w:spacing w:line="312" w:lineRule="auto"/>
        <w:ind w:firstLine="420"/>
        <w:rPr>
          <w:rFonts w:hint="eastAsia"/>
          <w:iCs/>
          <w:color w:val="auto"/>
        </w:rPr>
      </w:pPr>
      <w:r>
        <w:rPr>
          <w:rFonts w:hint="eastAsia"/>
          <w:iCs/>
          <w:color w:val="auto"/>
        </w:rPr>
        <w:t>M1-08、M1-09、M1-10、M1-12、M1-16、M1-20、M1-21、</w:t>
      </w:r>
    </w:p>
    <w:p w14:paraId="10F772FE">
      <w:pPr>
        <w:spacing w:line="312" w:lineRule="auto"/>
        <w:ind w:firstLine="420"/>
        <w:rPr>
          <w:rFonts w:hint="eastAsia"/>
          <w:iCs/>
          <w:color w:val="auto"/>
        </w:rPr>
      </w:pPr>
      <w:r>
        <w:rPr>
          <w:rFonts w:hint="eastAsia"/>
          <w:iCs/>
          <w:color w:val="auto"/>
        </w:rPr>
        <w:t>M1-23、M1-24</w:t>
      </w:r>
    </w:p>
    <w:p w14:paraId="44352BC6">
      <w:pPr>
        <w:pStyle w:val="3"/>
        <w:bidi w:val="0"/>
        <w:rPr>
          <w:rFonts w:hint="eastAsia"/>
          <w:sz w:val="24"/>
          <w:szCs w:val="24"/>
        </w:rPr>
      </w:pPr>
      <w:bookmarkStart w:id="15" w:name="_Toc19443"/>
      <w:r>
        <w:rPr>
          <w:rFonts w:hint="eastAsia"/>
          <w:sz w:val="24"/>
          <w:szCs w:val="24"/>
        </w:rPr>
        <w:t>4.2 关键实现说明</w:t>
      </w:r>
      <w:bookmarkEnd w:id="15"/>
    </w:p>
    <w:p w14:paraId="67FB9551">
      <w:pPr>
        <w:spacing w:line="312" w:lineRule="auto"/>
        <w:ind w:firstLine="420"/>
        <w:rPr>
          <w:rFonts w:hint="eastAsia"/>
          <w:iCs/>
          <w:color w:val="auto"/>
        </w:rPr>
      </w:pPr>
      <w:r>
        <w:rPr>
          <w:rFonts w:hint="eastAsia"/>
          <w:iCs/>
          <w:color w:val="auto"/>
        </w:rPr>
        <w:t>本次自动化测试采用“脚本顺序执行 + 统一记录结果”的方式实现。测试脚本没有使用复杂的测试框架，而是将每个测试点封装为一个函数，在 main() 中依次调用。测试结果通过 record() 函数统一记录，并最终保存为 JSON 文件。</w:t>
      </w:r>
    </w:p>
    <w:p w14:paraId="2C0410F3">
      <w:pPr>
        <w:spacing w:line="312" w:lineRule="auto"/>
        <w:ind w:firstLine="420"/>
        <w:rPr>
          <w:rFonts w:hint="eastAsia"/>
          <w:iCs/>
          <w:color w:val="auto"/>
        </w:rPr>
      </w:pPr>
      <w:r>
        <w:rPr>
          <w:rFonts w:hint="eastAsia"/>
          <w:iCs/>
          <w:color w:val="auto"/>
        </w:rPr>
        <w:t>脚本主要分为三类测试：</w:t>
      </w:r>
    </w:p>
    <w:p w14:paraId="759DB240">
      <w:pPr>
        <w:spacing w:line="312" w:lineRule="auto"/>
        <w:ind w:firstLine="420"/>
        <w:rPr>
          <w:rFonts w:hint="eastAsia"/>
          <w:iCs/>
          <w:color w:val="auto"/>
        </w:rPr>
      </w:pPr>
      <w:r>
        <w:rPr>
          <w:rFonts w:hint="eastAsia"/>
          <w:iCs/>
          <w:color w:val="auto"/>
        </w:rPr>
        <w:t>1. 服务端接口测试：使用 requests 访问 Flask 服务接口，检查状态码、响应结果和报告文件是否生成。</w:t>
      </w:r>
    </w:p>
    <w:p w14:paraId="6962B2FF">
      <w:pPr>
        <w:spacing w:line="312" w:lineRule="auto"/>
        <w:ind w:firstLine="420"/>
        <w:rPr>
          <w:rFonts w:hint="eastAsia"/>
          <w:iCs/>
          <w:color w:val="auto"/>
        </w:rPr>
      </w:pPr>
      <w:r>
        <w:rPr>
          <w:rFonts w:hint="eastAsia"/>
          <w:iCs/>
          <w:color w:val="auto"/>
        </w:rPr>
        <w:t>2. 浏览器页面测试：使用 Playwright 启动 Chromium，访问测试页面并读取页面正文。</w:t>
      </w:r>
    </w:p>
    <w:p w14:paraId="529992C9">
      <w:pPr>
        <w:spacing w:line="312" w:lineRule="auto"/>
        <w:ind w:firstLine="420"/>
        <w:rPr>
          <w:rFonts w:hint="eastAsia"/>
          <w:iCs/>
          <w:color w:val="auto"/>
        </w:rPr>
      </w:pPr>
      <w:r>
        <w:rPr>
          <w:rFonts w:hint="eastAsia"/>
          <w:iCs/>
          <w:color w:val="auto"/>
        </w:rPr>
        <w:t>3. 半自动化记录：对不适合完全自动化的测试场景，由人工执行后输入实际结果，脚本统一保存记录。</w:t>
      </w:r>
    </w:p>
    <w:p w14:paraId="429A6FF4">
      <w:pPr>
        <w:spacing w:line="312" w:lineRule="auto"/>
        <w:ind w:firstLine="420"/>
        <w:rPr>
          <w:rFonts w:hint="eastAsia"/>
          <w:iCs/>
          <w:color w:val="auto"/>
        </w:rPr>
      </w:pPr>
      <w:r>
        <w:rPr>
          <w:rFonts w:hint="eastAsia"/>
          <w:iCs/>
          <w:color w:val="auto"/>
        </w:rPr>
        <w:t>核心代码片段如下：</w:t>
      </w:r>
    </w:p>
    <w:p w14:paraId="7FADEC41">
      <w:pPr>
        <w:spacing w:line="312" w:lineRule="auto"/>
        <w:ind w:firstLine="420"/>
        <w:rPr>
          <w:rFonts w:hint="eastAsia"/>
          <w:iCs/>
          <w:color w:val="auto"/>
        </w:rPr>
      </w:pPr>
      <w:r>
        <w:rPr>
          <w:rFonts w:hint="eastAsia"/>
          <w:iCs/>
          <w:color w:val="auto"/>
        </w:rPr>
        <w:t>def record(case_id, name, status, message):</w:t>
      </w:r>
    </w:p>
    <w:p w14:paraId="3E62EB39">
      <w:pPr>
        <w:spacing w:line="312" w:lineRule="auto"/>
        <w:ind w:firstLine="420"/>
        <w:rPr>
          <w:rFonts w:hint="eastAsia"/>
          <w:iCs/>
          <w:color w:val="auto"/>
        </w:rPr>
      </w:pPr>
      <w:r>
        <w:rPr>
          <w:rFonts w:hint="eastAsia"/>
          <w:iCs/>
          <w:color w:val="auto"/>
        </w:rPr>
        <w:t xml:space="preserve">    print(case_id, name, status, message)</w:t>
      </w:r>
    </w:p>
    <w:p w14:paraId="185ECD01">
      <w:pPr>
        <w:spacing w:line="312" w:lineRule="auto"/>
        <w:ind w:firstLine="420"/>
        <w:rPr>
          <w:rFonts w:hint="eastAsia"/>
          <w:iCs/>
          <w:color w:val="auto"/>
        </w:rPr>
      </w:pPr>
      <w:r>
        <w:rPr>
          <w:rFonts w:hint="eastAsia"/>
          <w:iCs/>
          <w:color w:val="auto"/>
        </w:rPr>
        <w:t xml:space="preserve">    results.append({</w:t>
      </w:r>
    </w:p>
    <w:p w14:paraId="776E7A21">
      <w:pPr>
        <w:spacing w:line="312" w:lineRule="auto"/>
        <w:ind w:firstLine="420"/>
        <w:rPr>
          <w:rFonts w:hint="eastAsia"/>
          <w:iCs/>
          <w:color w:val="auto"/>
        </w:rPr>
      </w:pPr>
      <w:r>
        <w:rPr>
          <w:rFonts w:hint="eastAsia"/>
          <w:iCs/>
          <w:color w:val="auto"/>
        </w:rPr>
        <w:t xml:space="preserve">        "case_id": case_id,</w:t>
      </w:r>
    </w:p>
    <w:p w14:paraId="1AE1AECC">
      <w:pPr>
        <w:spacing w:line="312" w:lineRule="auto"/>
        <w:ind w:firstLine="420"/>
        <w:rPr>
          <w:rFonts w:hint="eastAsia"/>
          <w:iCs/>
          <w:color w:val="auto"/>
        </w:rPr>
      </w:pPr>
      <w:r>
        <w:rPr>
          <w:rFonts w:hint="eastAsia"/>
          <w:iCs/>
          <w:color w:val="auto"/>
        </w:rPr>
        <w:t xml:space="preserve">        "name": name,</w:t>
      </w:r>
    </w:p>
    <w:p w14:paraId="057DB1E3">
      <w:pPr>
        <w:spacing w:line="312" w:lineRule="auto"/>
        <w:ind w:firstLine="420"/>
        <w:rPr>
          <w:rFonts w:hint="eastAsia"/>
          <w:iCs/>
          <w:color w:val="auto"/>
        </w:rPr>
      </w:pPr>
      <w:r>
        <w:rPr>
          <w:rFonts w:hint="eastAsia"/>
          <w:iCs/>
          <w:color w:val="auto"/>
        </w:rPr>
        <w:t xml:space="preserve">        "status": status,</w:t>
      </w:r>
    </w:p>
    <w:p w14:paraId="0A035943">
      <w:pPr>
        <w:spacing w:line="312" w:lineRule="auto"/>
        <w:ind w:firstLine="420"/>
        <w:rPr>
          <w:rFonts w:hint="eastAsia"/>
          <w:iCs/>
          <w:color w:val="auto"/>
        </w:rPr>
      </w:pPr>
      <w:r>
        <w:rPr>
          <w:rFonts w:hint="eastAsia"/>
          <w:iCs/>
          <w:color w:val="auto"/>
        </w:rPr>
        <w:t xml:space="preserve">        "message": message</w:t>
      </w:r>
    </w:p>
    <w:p w14:paraId="53F0E001">
      <w:pPr>
        <w:spacing w:line="312" w:lineRule="auto"/>
        <w:ind w:firstLine="420"/>
        <w:rPr>
          <w:rFonts w:hint="eastAsia"/>
          <w:iCs/>
          <w:color w:val="auto"/>
        </w:rPr>
      </w:pPr>
      <w:r>
        <w:rPr>
          <w:rFonts w:hint="eastAsia"/>
          <w:iCs/>
          <w:color w:val="auto"/>
        </w:rPr>
        <w:t xml:space="preserve">    })</w:t>
      </w:r>
    </w:p>
    <w:p w14:paraId="0DF623EC">
      <w:pPr>
        <w:spacing w:line="312" w:lineRule="auto"/>
        <w:ind w:firstLine="420"/>
        <w:rPr>
          <w:rFonts w:hint="eastAsia"/>
          <w:iCs/>
          <w:color w:val="auto"/>
        </w:rPr>
      </w:pPr>
    </w:p>
    <w:p w14:paraId="6F3E1442">
      <w:pPr>
        <w:spacing w:line="312" w:lineRule="auto"/>
        <w:ind w:firstLine="420"/>
        <w:rPr>
          <w:rFonts w:hint="eastAsia"/>
          <w:iCs/>
          <w:color w:val="auto"/>
        </w:rPr>
      </w:pPr>
    </w:p>
    <w:p w14:paraId="1A06A68B">
      <w:pPr>
        <w:spacing w:line="312" w:lineRule="auto"/>
        <w:ind w:firstLine="420"/>
        <w:rPr>
          <w:rFonts w:hint="eastAsia"/>
          <w:iCs/>
          <w:color w:val="auto"/>
        </w:rPr>
      </w:pPr>
      <w:r>
        <w:rPr>
          <w:rFonts w:hint="eastAsia"/>
          <w:iCs/>
          <w:color w:val="auto"/>
        </w:rPr>
        <w:t>def start_server():</w:t>
      </w:r>
    </w:p>
    <w:p w14:paraId="2C6579F1">
      <w:pPr>
        <w:spacing w:line="312" w:lineRule="auto"/>
        <w:ind w:firstLine="420"/>
        <w:rPr>
          <w:rFonts w:hint="eastAsia"/>
          <w:iCs/>
          <w:color w:val="auto"/>
        </w:rPr>
      </w:pPr>
      <w:r>
        <w:rPr>
          <w:rFonts w:hint="eastAsia"/>
          <w:iCs/>
          <w:color w:val="auto"/>
        </w:rPr>
        <w:t xml:space="preserve">    p = subprocess.Popen(</w:t>
      </w:r>
    </w:p>
    <w:p w14:paraId="0EB7106C">
      <w:pPr>
        <w:spacing w:line="312" w:lineRule="auto"/>
        <w:ind w:firstLine="420"/>
        <w:rPr>
          <w:rFonts w:hint="eastAsia"/>
          <w:iCs/>
          <w:color w:val="auto"/>
        </w:rPr>
      </w:pPr>
      <w:r>
        <w:rPr>
          <w:rFonts w:hint="eastAsia"/>
          <w:iCs/>
          <w:color w:val="auto"/>
        </w:rPr>
        <w:t xml:space="preserve">        [sys.executable, SERVER_FILE],</w:t>
      </w:r>
    </w:p>
    <w:p w14:paraId="37273D97">
      <w:pPr>
        <w:spacing w:line="312" w:lineRule="auto"/>
        <w:ind w:firstLine="420"/>
        <w:rPr>
          <w:rFonts w:hint="eastAsia"/>
          <w:iCs/>
          <w:color w:val="auto"/>
        </w:rPr>
      </w:pPr>
      <w:r>
        <w:rPr>
          <w:rFonts w:hint="eastAsia"/>
          <w:iCs/>
          <w:color w:val="auto"/>
        </w:rPr>
        <w:t xml:space="preserve">        cwd=BROWSER_DIR</w:t>
      </w:r>
    </w:p>
    <w:p w14:paraId="7239C4AC">
      <w:pPr>
        <w:spacing w:line="312" w:lineRule="auto"/>
        <w:ind w:firstLine="420"/>
        <w:rPr>
          <w:rFonts w:hint="eastAsia"/>
          <w:iCs/>
          <w:color w:val="auto"/>
        </w:rPr>
      </w:pPr>
      <w:r>
        <w:rPr>
          <w:rFonts w:hint="eastAsia"/>
          <w:iCs/>
          <w:color w:val="auto"/>
        </w:rPr>
        <w:t xml:space="preserve">    )</w:t>
      </w:r>
    </w:p>
    <w:p w14:paraId="457C8D00">
      <w:pPr>
        <w:spacing w:line="312" w:lineRule="auto"/>
        <w:ind w:firstLine="420"/>
        <w:rPr>
          <w:rFonts w:hint="eastAsia"/>
          <w:iCs/>
          <w:color w:val="auto"/>
        </w:rPr>
      </w:pPr>
    </w:p>
    <w:p w14:paraId="2656E8B1">
      <w:pPr>
        <w:spacing w:line="312" w:lineRule="auto"/>
        <w:ind w:firstLine="420"/>
        <w:rPr>
          <w:rFonts w:hint="eastAsia"/>
          <w:iCs/>
          <w:color w:val="auto"/>
        </w:rPr>
      </w:pPr>
      <w:r>
        <w:rPr>
          <w:rFonts w:hint="eastAsia"/>
          <w:iCs/>
          <w:color w:val="auto"/>
        </w:rPr>
        <w:t xml:space="preserve">    for i in range(10):</w:t>
      </w:r>
    </w:p>
    <w:p w14:paraId="3B522935">
      <w:pPr>
        <w:spacing w:line="312" w:lineRule="auto"/>
        <w:ind w:firstLine="420"/>
        <w:rPr>
          <w:rFonts w:hint="eastAsia"/>
          <w:iCs/>
          <w:color w:val="auto"/>
        </w:rPr>
      </w:pPr>
      <w:r>
        <w:rPr>
          <w:rFonts w:hint="eastAsia"/>
          <w:iCs/>
          <w:color w:val="auto"/>
        </w:rPr>
        <w:t xml:space="preserve">        try:</w:t>
      </w:r>
    </w:p>
    <w:p w14:paraId="74EE0D3F">
      <w:pPr>
        <w:spacing w:line="312" w:lineRule="auto"/>
        <w:ind w:firstLine="420"/>
        <w:rPr>
          <w:rFonts w:hint="eastAsia"/>
          <w:iCs/>
          <w:color w:val="auto"/>
        </w:rPr>
      </w:pPr>
      <w:r>
        <w:rPr>
          <w:rFonts w:hint="eastAsia"/>
          <w:iCs/>
          <w:color w:val="auto"/>
        </w:rPr>
        <w:t xml:space="preserve">            r = requests.get(BASE_URL + "/calc", timeout=3)</w:t>
      </w:r>
    </w:p>
    <w:p w14:paraId="1D5E7647">
      <w:pPr>
        <w:spacing w:line="312" w:lineRule="auto"/>
        <w:ind w:firstLine="420"/>
        <w:rPr>
          <w:rFonts w:hint="eastAsia"/>
          <w:iCs/>
          <w:color w:val="auto"/>
        </w:rPr>
      </w:pPr>
      <w:r>
        <w:rPr>
          <w:rFonts w:hint="eastAsia"/>
          <w:iCs/>
          <w:color w:val="auto"/>
        </w:rPr>
        <w:t xml:space="preserve">            if r.status_code == 200:</w:t>
      </w:r>
    </w:p>
    <w:p w14:paraId="68DF2F93">
      <w:pPr>
        <w:spacing w:line="312" w:lineRule="auto"/>
        <w:ind w:firstLine="420"/>
        <w:rPr>
          <w:rFonts w:hint="eastAsia"/>
          <w:iCs/>
          <w:color w:val="auto"/>
        </w:rPr>
      </w:pPr>
      <w:r>
        <w:rPr>
          <w:rFonts w:hint="eastAsia"/>
          <w:iCs/>
          <w:color w:val="auto"/>
        </w:rPr>
        <w:t xml:space="preserve">                print("服务启动成功")</w:t>
      </w:r>
    </w:p>
    <w:p w14:paraId="6F72AA9D">
      <w:pPr>
        <w:spacing w:line="312" w:lineRule="auto"/>
        <w:ind w:firstLine="420"/>
        <w:rPr>
          <w:rFonts w:hint="eastAsia"/>
          <w:iCs/>
          <w:color w:val="auto"/>
        </w:rPr>
      </w:pPr>
      <w:r>
        <w:rPr>
          <w:rFonts w:hint="eastAsia"/>
          <w:iCs/>
          <w:color w:val="auto"/>
        </w:rPr>
        <w:t xml:space="preserve">                return p</w:t>
      </w:r>
    </w:p>
    <w:p w14:paraId="5FD8D5F8">
      <w:pPr>
        <w:spacing w:line="312" w:lineRule="auto"/>
        <w:ind w:firstLine="420"/>
        <w:rPr>
          <w:rFonts w:hint="eastAsia"/>
          <w:iCs/>
          <w:color w:val="auto"/>
        </w:rPr>
      </w:pPr>
      <w:r>
        <w:rPr>
          <w:rFonts w:hint="eastAsia"/>
          <w:iCs/>
          <w:color w:val="auto"/>
        </w:rPr>
        <w:t xml:space="preserve">        except:</w:t>
      </w:r>
    </w:p>
    <w:p w14:paraId="01D8C9A8">
      <w:pPr>
        <w:spacing w:line="312" w:lineRule="auto"/>
        <w:ind w:firstLine="420"/>
        <w:rPr>
          <w:rFonts w:hint="eastAsia"/>
          <w:iCs/>
          <w:color w:val="auto"/>
        </w:rPr>
      </w:pPr>
      <w:r>
        <w:rPr>
          <w:rFonts w:hint="eastAsia"/>
          <w:iCs/>
          <w:color w:val="auto"/>
        </w:rPr>
        <w:t xml:space="preserve">            pass</w:t>
      </w:r>
    </w:p>
    <w:p w14:paraId="132DD883">
      <w:pPr>
        <w:spacing w:line="312" w:lineRule="auto"/>
        <w:ind w:firstLine="420"/>
        <w:rPr>
          <w:rFonts w:hint="eastAsia"/>
          <w:iCs/>
          <w:color w:val="auto"/>
        </w:rPr>
      </w:pPr>
    </w:p>
    <w:p w14:paraId="0777B5E1">
      <w:pPr>
        <w:spacing w:line="312" w:lineRule="auto"/>
        <w:ind w:firstLine="420"/>
        <w:rPr>
          <w:rFonts w:hint="eastAsia"/>
          <w:iCs/>
          <w:color w:val="auto"/>
        </w:rPr>
      </w:pPr>
      <w:r>
        <w:rPr>
          <w:rFonts w:hint="eastAsia"/>
          <w:iCs/>
          <w:color w:val="auto"/>
        </w:rPr>
        <w:t xml:space="preserve">        time.sleep(1)</w:t>
      </w:r>
    </w:p>
    <w:p w14:paraId="56E03E74">
      <w:pPr>
        <w:spacing w:line="312" w:lineRule="auto"/>
        <w:ind w:firstLine="420"/>
        <w:rPr>
          <w:rFonts w:hint="eastAsia"/>
          <w:iCs/>
          <w:color w:val="auto"/>
        </w:rPr>
      </w:pPr>
    </w:p>
    <w:p w14:paraId="78065F65">
      <w:pPr>
        <w:spacing w:line="312" w:lineRule="auto"/>
        <w:ind w:firstLine="420"/>
        <w:rPr>
          <w:rFonts w:hint="eastAsia"/>
          <w:iCs/>
          <w:color w:val="auto"/>
        </w:rPr>
      </w:pPr>
      <w:r>
        <w:rPr>
          <w:rFonts w:hint="eastAsia"/>
          <w:iCs/>
          <w:color w:val="auto"/>
        </w:rPr>
        <w:t xml:space="preserve">    print("服务可能没有正常启动，后面的测试可能失败")</w:t>
      </w:r>
    </w:p>
    <w:p w14:paraId="1947E0AA">
      <w:pPr>
        <w:spacing w:line="312" w:lineRule="auto"/>
        <w:ind w:firstLine="420"/>
        <w:rPr>
          <w:rFonts w:hint="eastAsia"/>
          <w:iCs/>
          <w:color w:val="auto"/>
        </w:rPr>
      </w:pPr>
      <w:r>
        <w:rPr>
          <w:rFonts w:hint="eastAsia"/>
          <w:iCs/>
          <w:color w:val="auto"/>
        </w:rPr>
        <w:t xml:space="preserve">    return p</w:t>
      </w:r>
    </w:p>
    <w:p w14:paraId="03D891AD">
      <w:pPr>
        <w:spacing w:line="312" w:lineRule="auto"/>
        <w:ind w:firstLine="420"/>
        <w:rPr>
          <w:rFonts w:hint="eastAsia"/>
          <w:iCs/>
          <w:color w:val="auto"/>
        </w:rPr>
      </w:pPr>
    </w:p>
    <w:p w14:paraId="4977BBC2">
      <w:pPr>
        <w:spacing w:line="312" w:lineRule="auto"/>
        <w:ind w:firstLine="420"/>
        <w:rPr>
          <w:rFonts w:hint="eastAsia"/>
          <w:iCs/>
          <w:color w:val="auto"/>
        </w:rPr>
      </w:pPr>
    </w:p>
    <w:p w14:paraId="5B4FC2AF">
      <w:pPr>
        <w:spacing w:line="312" w:lineRule="auto"/>
        <w:ind w:firstLine="420"/>
        <w:rPr>
          <w:rFonts w:hint="eastAsia"/>
          <w:iCs/>
          <w:color w:val="auto"/>
        </w:rPr>
      </w:pPr>
      <w:r>
        <w:rPr>
          <w:rFonts w:hint="eastAsia"/>
          <w:iCs/>
          <w:color w:val="auto"/>
        </w:rPr>
        <w:t>def check_page_with_browser(case_id, name, url_path):</w:t>
      </w:r>
    </w:p>
    <w:p w14:paraId="711D0FBF">
      <w:pPr>
        <w:spacing w:line="312" w:lineRule="auto"/>
        <w:ind w:firstLine="420"/>
        <w:rPr>
          <w:rFonts w:hint="eastAsia"/>
          <w:iCs/>
          <w:color w:val="auto"/>
        </w:rPr>
      </w:pPr>
      <w:r>
        <w:rPr>
          <w:rFonts w:hint="eastAsia"/>
          <w:iCs/>
          <w:color w:val="auto"/>
        </w:rPr>
        <w:t xml:space="preserve">    try:</w:t>
      </w:r>
    </w:p>
    <w:p w14:paraId="315DB592">
      <w:pPr>
        <w:spacing w:line="312" w:lineRule="auto"/>
        <w:ind w:firstLine="420"/>
        <w:rPr>
          <w:rFonts w:hint="eastAsia"/>
          <w:iCs/>
          <w:color w:val="auto"/>
        </w:rPr>
      </w:pPr>
      <w:r>
        <w:rPr>
          <w:rFonts w:hint="eastAsia"/>
          <w:iCs/>
          <w:color w:val="auto"/>
        </w:rPr>
        <w:t xml:space="preserve">        with sync_playwright() as p:</w:t>
      </w:r>
    </w:p>
    <w:p w14:paraId="3158755E">
      <w:pPr>
        <w:spacing w:line="312" w:lineRule="auto"/>
        <w:ind w:firstLine="420"/>
        <w:rPr>
          <w:rFonts w:hint="eastAsia"/>
          <w:iCs/>
          <w:color w:val="auto"/>
        </w:rPr>
      </w:pPr>
      <w:r>
        <w:rPr>
          <w:rFonts w:hint="eastAsia"/>
          <w:iCs/>
          <w:color w:val="auto"/>
        </w:rPr>
        <w:t xml:space="preserve">            browser = p.chromium.launch(headless=True)</w:t>
      </w:r>
    </w:p>
    <w:p w14:paraId="5587EA41">
      <w:pPr>
        <w:spacing w:line="312" w:lineRule="auto"/>
        <w:ind w:firstLine="420"/>
        <w:rPr>
          <w:rFonts w:hint="eastAsia"/>
          <w:iCs/>
          <w:color w:val="auto"/>
        </w:rPr>
      </w:pPr>
      <w:r>
        <w:rPr>
          <w:rFonts w:hint="eastAsia"/>
          <w:iCs/>
          <w:color w:val="auto"/>
        </w:rPr>
        <w:t xml:space="preserve">            page = browser.new_page(viewport={"width": 1280, "height": 800})</w:t>
      </w:r>
    </w:p>
    <w:p w14:paraId="3DBA683F">
      <w:pPr>
        <w:spacing w:line="312" w:lineRule="auto"/>
        <w:ind w:firstLine="420"/>
        <w:rPr>
          <w:rFonts w:hint="eastAsia"/>
          <w:iCs/>
          <w:color w:val="auto"/>
        </w:rPr>
      </w:pPr>
    </w:p>
    <w:p w14:paraId="1E2DE32F">
      <w:pPr>
        <w:spacing w:line="312" w:lineRule="auto"/>
        <w:ind w:firstLine="420"/>
        <w:rPr>
          <w:rFonts w:hint="eastAsia"/>
          <w:iCs/>
          <w:color w:val="auto"/>
        </w:rPr>
      </w:pPr>
      <w:r>
        <w:rPr>
          <w:rFonts w:hint="eastAsia"/>
          <w:iCs/>
          <w:color w:val="auto"/>
        </w:rPr>
        <w:t xml:space="preserve">            response = page.goto(BASE_URL + url_path, timeout=10000)</w:t>
      </w:r>
    </w:p>
    <w:p w14:paraId="19E4241A">
      <w:pPr>
        <w:spacing w:line="312" w:lineRule="auto"/>
        <w:ind w:firstLine="420"/>
        <w:rPr>
          <w:rFonts w:hint="eastAsia"/>
          <w:iCs/>
          <w:color w:val="auto"/>
        </w:rPr>
      </w:pPr>
      <w:r>
        <w:rPr>
          <w:rFonts w:hint="eastAsia"/>
          <w:iCs/>
          <w:color w:val="auto"/>
        </w:rPr>
        <w:t xml:space="preserve">            text = page.locator("body").inner_text()</w:t>
      </w:r>
    </w:p>
    <w:p w14:paraId="3DF1F87B">
      <w:pPr>
        <w:spacing w:line="312" w:lineRule="auto"/>
        <w:ind w:firstLine="420"/>
        <w:rPr>
          <w:rFonts w:hint="eastAsia"/>
          <w:iCs/>
          <w:color w:val="auto"/>
        </w:rPr>
      </w:pPr>
    </w:p>
    <w:p w14:paraId="6182BB4E">
      <w:pPr>
        <w:spacing w:line="312" w:lineRule="auto"/>
        <w:ind w:firstLine="420"/>
        <w:rPr>
          <w:rFonts w:hint="eastAsia"/>
          <w:iCs/>
          <w:color w:val="auto"/>
        </w:rPr>
      </w:pPr>
      <w:r>
        <w:rPr>
          <w:rFonts w:hint="eastAsia"/>
          <w:iCs/>
          <w:color w:val="auto"/>
        </w:rPr>
        <w:t xml:space="preserve">            browser.close()</w:t>
      </w:r>
    </w:p>
    <w:p w14:paraId="5C7961C5">
      <w:pPr>
        <w:spacing w:line="312" w:lineRule="auto"/>
        <w:ind w:firstLine="420"/>
        <w:rPr>
          <w:rFonts w:hint="eastAsia"/>
          <w:iCs/>
          <w:color w:val="auto"/>
        </w:rPr>
      </w:pPr>
    </w:p>
    <w:p w14:paraId="60DEB600">
      <w:pPr>
        <w:spacing w:line="312" w:lineRule="auto"/>
        <w:ind w:firstLine="420"/>
        <w:rPr>
          <w:rFonts w:hint="eastAsia"/>
          <w:iCs/>
          <w:color w:val="auto"/>
        </w:rPr>
      </w:pPr>
      <w:r>
        <w:rPr>
          <w:rFonts w:hint="eastAsia"/>
          <w:iCs/>
          <w:color w:val="auto"/>
        </w:rPr>
        <w:t xml:space="preserve">        if response.status == 200 and len(text.strip()) &gt; 0:</w:t>
      </w:r>
    </w:p>
    <w:p w14:paraId="5FCA6743">
      <w:pPr>
        <w:spacing w:line="312" w:lineRule="auto"/>
        <w:ind w:firstLine="420"/>
        <w:rPr>
          <w:rFonts w:hint="eastAsia"/>
          <w:iCs/>
          <w:color w:val="auto"/>
        </w:rPr>
      </w:pPr>
      <w:r>
        <w:rPr>
          <w:rFonts w:hint="eastAsia"/>
          <w:iCs/>
          <w:color w:val="auto"/>
        </w:rPr>
        <w:t xml:space="preserve">            record(case_id, name, "OK", "页面能打开，正文不为空")</w:t>
      </w:r>
    </w:p>
    <w:p w14:paraId="1B226623">
      <w:pPr>
        <w:spacing w:line="312" w:lineRule="auto"/>
        <w:ind w:firstLine="420"/>
        <w:rPr>
          <w:rFonts w:hint="eastAsia"/>
          <w:iCs/>
          <w:color w:val="auto"/>
        </w:rPr>
      </w:pPr>
      <w:r>
        <w:rPr>
          <w:rFonts w:hint="eastAsia"/>
          <w:iCs/>
          <w:color w:val="auto"/>
        </w:rPr>
        <w:t xml:space="preserve">        else:</w:t>
      </w:r>
    </w:p>
    <w:p w14:paraId="54AE6EEE">
      <w:pPr>
        <w:spacing w:line="312" w:lineRule="auto"/>
        <w:ind w:firstLine="420"/>
        <w:rPr>
          <w:rFonts w:hint="eastAsia"/>
          <w:iCs/>
          <w:color w:val="auto"/>
        </w:rPr>
      </w:pPr>
      <w:r>
        <w:rPr>
          <w:rFonts w:hint="eastAsia"/>
          <w:iCs/>
          <w:color w:val="auto"/>
        </w:rPr>
        <w:t xml:space="preserve">            record(case_id, name, "NG", "页面打开异常或正文为空")</w:t>
      </w:r>
    </w:p>
    <w:p w14:paraId="36760BC8">
      <w:pPr>
        <w:spacing w:line="312" w:lineRule="auto"/>
        <w:ind w:firstLine="420"/>
        <w:rPr>
          <w:rFonts w:hint="eastAsia"/>
          <w:iCs/>
          <w:color w:val="auto"/>
        </w:rPr>
      </w:pPr>
    </w:p>
    <w:p w14:paraId="65FC86A0">
      <w:pPr>
        <w:spacing w:line="312" w:lineRule="auto"/>
        <w:ind w:firstLine="420"/>
        <w:rPr>
          <w:rFonts w:hint="eastAsia"/>
          <w:iCs/>
          <w:color w:val="auto"/>
        </w:rPr>
      </w:pPr>
      <w:r>
        <w:rPr>
          <w:rFonts w:hint="eastAsia"/>
          <w:iCs/>
          <w:color w:val="auto"/>
        </w:rPr>
        <w:t xml:space="preserve">    except Exception as e:</w:t>
      </w:r>
    </w:p>
    <w:p w14:paraId="28C4DB57">
      <w:pPr>
        <w:spacing w:line="312" w:lineRule="auto"/>
        <w:ind w:firstLine="420"/>
        <w:rPr>
          <w:rFonts w:hint="eastAsia"/>
          <w:iCs/>
          <w:color w:val="auto"/>
        </w:rPr>
      </w:pPr>
      <w:r>
        <w:rPr>
          <w:rFonts w:hint="eastAsia"/>
          <w:iCs/>
          <w:color w:val="auto"/>
        </w:rPr>
        <w:t xml:space="preserve">        record(case_id, name, "NG", str(e))</w:t>
      </w:r>
    </w:p>
    <w:p w14:paraId="012357BC">
      <w:pPr>
        <w:spacing w:line="312" w:lineRule="auto"/>
        <w:ind w:firstLine="420"/>
        <w:rPr>
          <w:rFonts w:hint="eastAsia"/>
          <w:iCs/>
          <w:color w:val="auto"/>
        </w:rPr>
      </w:pPr>
      <w:r>
        <w:rPr>
          <w:rFonts w:hint="eastAsia"/>
          <w:iCs/>
          <w:color w:val="auto"/>
        </w:rPr>
        <w:t>核心设计思路说明：</w:t>
      </w:r>
    </w:p>
    <w:p w14:paraId="63A3C0CA">
      <w:pPr>
        <w:spacing w:line="312" w:lineRule="auto"/>
        <w:ind w:firstLine="420"/>
        <w:rPr>
          <w:rFonts w:hint="eastAsia"/>
          <w:iCs/>
          <w:color w:val="auto"/>
        </w:rPr>
      </w:pPr>
      <w:r>
        <w:rPr>
          <w:rFonts w:hint="eastAsia"/>
          <w:iCs/>
          <w:color w:val="auto"/>
        </w:rPr>
        <w:t>1. 统一结果记录</w:t>
      </w:r>
    </w:p>
    <w:p w14:paraId="7670A8FC">
      <w:pPr>
        <w:spacing w:line="312" w:lineRule="auto"/>
        <w:ind w:firstLine="420"/>
        <w:rPr>
          <w:rFonts w:hint="eastAsia"/>
          <w:iCs/>
          <w:color w:val="auto"/>
        </w:rPr>
      </w:pPr>
      <w:r>
        <w:rPr>
          <w:rFonts w:hint="eastAsia"/>
          <w:iCs/>
          <w:color w:val="auto"/>
        </w:rPr>
        <w:t xml:space="preserve">   所有测试用例都通过 record() 函数记录结果，结果字段包括用例编号、用例名称、测试状态和结果说明。这样可以保证不同测试函数输出格式一致，便于后续生成测试报告。</w:t>
      </w:r>
    </w:p>
    <w:p w14:paraId="62CD9ABF">
      <w:pPr>
        <w:spacing w:line="312" w:lineRule="auto"/>
        <w:ind w:firstLine="420"/>
        <w:rPr>
          <w:rFonts w:hint="eastAsia"/>
          <w:iCs/>
          <w:color w:val="auto"/>
        </w:rPr>
      </w:pPr>
      <w:r>
        <w:rPr>
          <w:rFonts w:hint="eastAsia"/>
          <w:iCs/>
          <w:color w:val="auto"/>
        </w:rPr>
        <w:t>2. 自动启动被测服务</w:t>
      </w:r>
    </w:p>
    <w:p w14:paraId="36AA4194">
      <w:pPr>
        <w:spacing w:line="312" w:lineRule="auto"/>
        <w:ind w:firstLine="420"/>
        <w:rPr>
          <w:rFonts w:hint="eastAsia"/>
          <w:iCs/>
          <w:color w:val="auto"/>
        </w:rPr>
      </w:pPr>
      <w:r>
        <w:rPr>
          <w:rFonts w:hint="eastAsia"/>
          <w:iCs/>
          <w:color w:val="auto"/>
        </w:rPr>
        <w:t xml:space="preserve">   start_server() 使用 subprocess.Popen() 启动 evaluation/browser/server.py，并通过访问 /calc 页面判断服务是否启动成功。这样测试人员不需要手动先启动服务，降低了运行门槛。</w:t>
      </w:r>
    </w:p>
    <w:p w14:paraId="5D5936B1">
      <w:pPr>
        <w:spacing w:line="312" w:lineRule="auto"/>
        <w:ind w:firstLine="420"/>
        <w:rPr>
          <w:rFonts w:hint="eastAsia"/>
          <w:iCs/>
          <w:color w:val="auto"/>
        </w:rPr>
      </w:pPr>
      <w:r>
        <w:rPr>
          <w:rFonts w:hint="eastAsia"/>
          <w:iCs/>
          <w:color w:val="auto"/>
        </w:rPr>
        <w:t>3. 接口测试与页面测试分开处理</w:t>
      </w:r>
    </w:p>
    <w:p w14:paraId="3EA755A1">
      <w:pPr>
        <w:spacing w:line="312" w:lineRule="auto"/>
        <w:ind w:firstLine="420"/>
        <w:rPr>
          <w:rFonts w:hint="eastAsia"/>
          <w:iCs/>
          <w:color w:val="auto"/>
        </w:rPr>
      </w:pPr>
      <w:r>
        <w:rPr>
          <w:rFonts w:hint="eastAsia"/>
          <w:iCs/>
          <w:color w:val="auto"/>
        </w:rPr>
        <w:t xml:space="preserve">   接口测试使用 requests，适合验证状态码、参数校验和文件生成。页面测试使用 Playwright，适合验证页面是否能正常打开、正文是否为空。</w:t>
      </w:r>
    </w:p>
    <w:p w14:paraId="606634B1">
      <w:pPr>
        <w:spacing w:line="312" w:lineRule="auto"/>
        <w:ind w:firstLine="420"/>
        <w:rPr>
          <w:rFonts w:hint="eastAsia"/>
          <w:iCs/>
          <w:color w:val="auto"/>
        </w:rPr>
      </w:pPr>
      <w:r>
        <w:rPr>
          <w:rFonts w:hint="eastAsia"/>
          <w:iCs/>
          <w:color w:val="auto"/>
        </w:rPr>
        <w:t>4. 未使用 Mock/Stub</w:t>
      </w:r>
    </w:p>
    <w:p w14:paraId="1BF8956C">
      <w:pPr>
        <w:spacing w:line="312" w:lineRule="auto"/>
        <w:ind w:firstLine="420"/>
        <w:rPr>
          <w:rFonts w:hint="eastAsia"/>
          <w:iCs/>
          <w:color w:val="auto"/>
        </w:rPr>
      </w:pPr>
      <w:r>
        <w:rPr>
          <w:rFonts w:hint="eastAsia"/>
          <w:iCs/>
          <w:color w:val="auto"/>
        </w:rPr>
        <w:t xml:space="preserve">   本次测试直接运行真实的 Flask 服务和真实 HTML 页面，没有对外部依赖进行 Mock。原因是被测对象主要是本地浏览器实验页面和本地服务接口，依赖较少，直接集成测试更接近真实运行场景。</w:t>
      </w:r>
    </w:p>
    <w:p w14:paraId="76EEF8A9">
      <w:pPr>
        <w:spacing w:line="312" w:lineRule="auto"/>
        <w:ind w:firstLine="420"/>
        <w:rPr>
          <w:rFonts w:hint="eastAsia"/>
          <w:iCs/>
          <w:color w:val="auto"/>
        </w:rPr>
      </w:pPr>
      <w:r>
        <w:rPr>
          <w:rFonts w:hint="eastAsia"/>
          <w:iCs/>
          <w:color w:val="auto"/>
        </w:rPr>
        <w:t>5. 测试数据组织方式</w:t>
      </w:r>
    </w:p>
    <w:p w14:paraId="45574636">
      <w:pPr>
        <w:spacing w:line="312" w:lineRule="auto"/>
        <w:ind w:firstLine="420"/>
        <w:rPr>
          <w:rFonts w:hint="eastAsia"/>
          <w:iCs/>
          <w:color w:val="auto"/>
        </w:rPr>
      </w:pPr>
      <w:r>
        <w:rPr>
          <w:rFonts w:hint="eastAsia"/>
          <w:iCs/>
          <w:color w:val="auto"/>
        </w:rPr>
        <w:t xml:space="preserve">   测试数据直接写在测试函数中，例如接口参数、URL 路径、浏览器视口大小等。由于本次用例数量较少，采用这种方式更直观，也便于小组成员理解和维护。</w:t>
      </w:r>
    </w:p>
    <w:p w14:paraId="1020D442">
      <w:pPr>
        <w:spacing w:line="312" w:lineRule="auto"/>
        <w:ind w:firstLine="420"/>
        <w:rPr>
          <w:rFonts w:hint="eastAsia"/>
          <w:iCs/>
          <w:color w:val="auto"/>
        </w:rPr>
      </w:pPr>
      <w:r>
        <w:rPr>
          <w:rFonts w:hint="eastAsia"/>
          <w:iCs/>
          <w:color w:val="auto"/>
        </w:rPr>
        <w:t>6. 半自动化测试补充</w:t>
      </w:r>
    </w:p>
    <w:p w14:paraId="68606D37">
      <w:pPr>
        <w:spacing w:line="312" w:lineRule="auto"/>
        <w:ind w:firstLine="420"/>
        <w:rPr>
          <w:iCs/>
          <w:color w:val="auto"/>
        </w:rPr>
      </w:pPr>
      <w:r>
        <w:rPr>
          <w:rFonts w:hint="eastAsia"/>
          <w:iCs/>
          <w:color w:val="auto"/>
        </w:rPr>
        <w:t xml:space="preserve">   对于 Tor 浏览器、Chrome 翻译、浏览器扩展、字体设置等难以稳定自动控制的场景，单独放入 Test_Module1_02.py，由人工执行后录入结果，避免完全自动化脚本不稳定导致误判。</w:t>
      </w:r>
    </w:p>
    <w:p w14:paraId="2A2DB6DF">
      <w:pPr>
        <w:pStyle w:val="2"/>
        <w:spacing w:before="240" w:after="240" w:line="312" w:lineRule="auto"/>
        <w:rPr>
          <w:sz w:val="28"/>
          <w:szCs w:val="28"/>
        </w:rPr>
      </w:pPr>
      <w:bookmarkStart w:id="16" w:name="_Toc19778"/>
      <w:r>
        <w:rPr>
          <w:sz w:val="28"/>
          <w:szCs w:val="28"/>
        </w:rPr>
        <w:t>5 执行结果与缺陷</w:t>
      </w:r>
      <w:bookmarkEnd w:id="16"/>
    </w:p>
    <w:p w14:paraId="18E8A195">
      <w:pPr>
        <w:pStyle w:val="3"/>
        <w:bidi w:val="0"/>
        <w:rPr>
          <w:rFonts w:hint="eastAsia"/>
          <w:sz w:val="24"/>
          <w:szCs w:val="24"/>
          <w:lang w:val="en-US" w:eastAsia="zh-CN"/>
        </w:rPr>
      </w:pPr>
      <w:bookmarkStart w:id="17" w:name="_Toc8967"/>
      <w:bookmarkStart w:id="18" w:name="_Toc35958955"/>
      <w:r>
        <w:rPr>
          <w:rFonts w:hint="eastAsia"/>
          <w:sz w:val="24"/>
          <w:szCs w:val="24"/>
          <w:lang w:val="en-US" w:eastAsia="zh-CN"/>
        </w:rPr>
        <w:t>5.1 执行结果</w:t>
      </w:r>
      <w:bookmarkEnd w:id="17"/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1"/>
        <w:gridCol w:w="1075"/>
        <w:gridCol w:w="1382"/>
        <w:gridCol w:w="1382"/>
        <w:gridCol w:w="1383"/>
      </w:tblGrid>
      <w:tr w14:paraId="221A0C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1" w:type="dxa"/>
            <w:vAlign w:val="center"/>
          </w:tcPr>
          <w:p w14:paraId="4EF13C27">
            <w:pPr>
              <w:jc w:val="center"/>
              <w:rPr>
                <w:rFonts w:hint="default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  <w:t>功能模块</w:t>
            </w:r>
          </w:p>
        </w:tc>
        <w:tc>
          <w:tcPr>
            <w:tcW w:w="1075" w:type="dxa"/>
          </w:tcPr>
          <w:p w14:paraId="1DBF2718">
            <w:pPr>
              <w:rPr>
                <w:rFonts w:hint="default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  <w:t>用例数</w:t>
            </w:r>
          </w:p>
        </w:tc>
        <w:tc>
          <w:tcPr>
            <w:tcW w:w="1382" w:type="dxa"/>
          </w:tcPr>
          <w:p w14:paraId="2F246D33">
            <w:pPr>
              <w:rPr>
                <w:rFonts w:hint="default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  <w:t>通过数</w:t>
            </w:r>
          </w:p>
        </w:tc>
        <w:tc>
          <w:tcPr>
            <w:tcW w:w="1382" w:type="dxa"/>
          </w:tcPr>
          <w:p w14:paraId="2CDE2C25">
            <w:pPr>
              <w:rPr>
                <w:rFonts w:hint="default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  <w:t>失败</w:t>
            </w:r>
          </w:p>
        </w:tc>
        <w:tc>
          <w:tcPr>
            <w:tcW w:w="1383" w:type="dxa"/>
          </w:tcPr>
          <w:p w14:paraId="4A5EB051">
            <w:pPr>
              <w:rPr>
                <w:rFonts w:hint="default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  <w:t>通过率</w:t>
            </w:r>
          </w:p>
        </w:tc>
      </w:tr>
      <w:tr w14:paraId="626EE8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1" w:type="dxa"/>
            <w:vAlign w:val="center"/>
          </w:tcPr>
          <w:p w14:paraId="6DF9F9E3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server.py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后端处理</w:t>
            </w:r>
          </w:p>
        </w:tc>
        <w:tc>
          <w:tcPr>
            <w:tcW w:w="1075" w:type="dxa"/>
            <w:vAlign w:val="center"/>
          </w:tcPr>
          <w:p w14:paraId="0DE78550">
            <w:pPr>
              <w:jc w:val="center"/>
              <w:rPr>
                <w:rFonts w:hint="default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7</w:t>
            </w:r>
          </w:p>
        </w:tc>
        <w:tc>
          <w:tcPr>
            <w:tcW w:w="1382" w:type="dxa"/>
            <w:vAlign w:val="center"/>
          </w:tcPr>
          <w:p w14:paraId="6A58F5E7">
            <w:pPr>
              <w:jc w:val="center"/>
              <w:rPr>
                <w:rFonts w:hint="default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7</w:t>
            </w:r>
          </w:p>
        </w:tc>
        <w:tc>
          <w:tcPr>
            <w:tcW w:w="1382" w:type="dxa"/>
            <w:vAlign w:val="center"/>
          </w:tcPr>
          <w:p w14:paraId="265E6FCB">
            <w:pPr>
              <w:jc w:val="center"/>
              <w:rPr>
                <w:rFonts w:hint="default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383" w:type="dxa"/>
            <w:vAlign w:val="center"/>
          </w:tcPr>
          <w:p w14:paraId="01C58AFE">
            <w:pPr>
              <w:jc w:val="center"/>
              <w:rPr>
                <w:rFonts w:hint="default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100%</w:t>
            </w:r>
          </w:p>
        </w:tc>
      </w:tr>
      <w:tr w14:paraId="5E433C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1" w:type="dxa"/>
            <w:vAlign w:val="center"/>
          </w:tcPr>
          <w:p w14:paraId="4D4DA5E0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calc</w:t>
            </w:r>
          </w:p>
        </w:tc>
        <w:tc>
          <w:tcPr>
            <w:tcW w:w="1075" w:type="dxa"/>
            <w:vAlign w:val="center"/>
          </w:tcPr>
          <w:p w14:paraId="721EC0D4">
            <w:pPr>
              <w:jc w:val="center"/>
              <w:rPr>
                <w:rFonts w:hint="default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5</w:t>
            </w:r>
          </w:p>
        </w:tc>
        <w:tc>
          <w:tcPr>
            <w:tcW w:w="1382" w:type="dxa"/>
            <w:vAlign w:val="center"/>
          </w:tcPr>
          <w:p w14:paraId="43E88160">
            <w:pPr>
              <w:jc w:val="center"/>
              <w:rPr>
                <w:rFonts w:hint="default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4</w:t>
            </w:r>
          </w:p>
        </w:tc>
        <w:tc>
          <w:tcPr>
            <w:tcW w:w="1382" w:type="dxa"/>
            <w:vAlign w:val="center"/>
          </w:tcPr>
          <w:p w14:paraId="74C66781">
            <w:pPr>
              <w:jc w:val="center"/>
              <w:rPr>
                <w:rFonts w:hint="default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383" w:type="dxa"/>
            <w:vAlign w:val="center"/>
          </w:tcPr>
          <w:p w14:paraId="2786E181">
            <w:pPr>
              <w:jc w:val="center"/>
              <w:rPr>
                <w:rFonts w:hint="default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80%</w:t>
            </w:r>
          </w:p>
        </w:tc>
      </w:tr>
      <w:tr w14:paraId="5B97A7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1" w:type="dxa"/>
            <w:vAlign w:val="center"/>
          </w:tcPr>
          <w:p w14:paraId="4C95AEF3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poc</w:t>
            </w:r>
          </w:p>
        </w:tc>
        <w:tc>
          <w:tcPr>
            <w:tcW w:w="1075" w:type="dxa"/>
            <w:vAlign w:val="center"/>
          </w:tcPr>
          <w:p w14:paraId="0A2C227D">
            <w:pPr>
              <w:jc w:val="center"/>
              <w:rPr>
                <w:rFonts w:hint="default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3</w:t>
            </w:r>
          </w:p>
        </w:tc>
        <w:tc>
          <w:tcPr>
            <w:tcW w:w="1382" w:type="dxa"/>
            <w:vAlign w:val="center"/>
          </w:tcPr>
          <w:p w14:paraId="07BC12E7">
            <w:pPr>
              <w:jc w:val="center"/>
              <w:rPr>
                <w:rFonts w:hint="default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2</w:t>
            </w:r>
          </w:p>
        </w:tc>
        <w:tc>
          <w:tcPr>
            <w:tcW w:w="1382" w:type="dxa"/>
            <w:vAlign w:val="center"/>
          </w:tcPr>
          <w:p w14:paraId="3BB447FA">
            <w:pPr>
              <w:jc w:val="center"/>
              <w:rPr>
                <w:rFonts w:hint="default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383" w:type="dxa"/>
            <w:vAlign w:val="center"/>
          </w:tcPr>
          <w:p w14:paraId="01AEB8D1">
            <w:pPr>
              <w:jc w:val="center"/>
              <w:rPr>
                <w:rFonts w:hint="default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66.7%</w:t>
            </w:r>
          </w:p>
        </w:tc>
      </w:tr>
      <w:tr w14:paraId="1B98E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1" w:type="dxa"/>
            <w:vAlign w:val="center"/>
          </w:tcPr>
          <w:p w14:paraId="2AE557CA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env</w:t>
            </w:r>
          </w:p>
        </w:tc>
        <w:tc>
          <w:tcPr>
            <w:tcW w:w="1075" w:type="dxa"/>
            <w:vAlign w:val="center"/>
          </w:tcPr>
          <w:p w14:paraId="1129F0E2">
            <w:pPr>
              <w:jc w:val="center"/>
              <w:rPr>
                <w:rFonts w:hint="default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4</w:t>
            </w:r>
          </w:p>
        </w:tc>
        <w:tc>
          <w:tcPr>
            <w:tcW w:w="1382" w:type="dxa"/>
            <w:vAlign w:val="center"/>
          </w:tcPr>
          <w:p w14:paraId="75E5609C">
            <w:pPr>
              <w:jc w:val="center"/>
              <w:rPr>
                <w:rFonts w:hint="default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4</w:t>
            </w:r>
          </w:p>
        </w:tc>
        <w:tc>
          <w:tcPr>
            <w:tcW w:w="1382" w:type="dxa"/>
            <w:vAlign w:val="center"/>
          </w:tcPr>
          <w:p w14:paraId="0A5859F1">
            <w:pPr>
              <w:jc w:val="center"/>
              <w:rPr>
                <w:rFonts w:hint="default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383" w:type="dxa"/>
            <w:vAlign w:val="center"/>
          </w:tcPr>
          <w:p w14:paraId="5DE6A07F">
            <w:pPr>
              <w:jc w:val="center"/>
              <w:rPr>
                <w:rFonts w:hint="default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100%</w:t>
            </w:r>
          </w:p>
        </w:tc>
      </w:tr>
      <w:tr w14:paraId="3451B5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1" w:type="dxa"/>
            <w:vAlign w:val="center"/>
          </w:tcPr>
          <w:p w14:paraId="170240E7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props</w:t>
            </w:r>
          </w:p>
        </w:tc>
        <w:tc>
          <w:tcPr>
            <w:tcW w:w="1075" w:type="dxa"/>
            <w:vAlign w:val="center"/>
          </w:tcPr>
          <w:p w14:paraId="2EF2FB57">
            <w:pPr>
              <w:jc w:val="center"/>
              <w:rPr>
                <w:rFonts w:hint="default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4</w:t>
            </w:r>
          </w:p>
        </w:tc>
        <w:tc>
          <w:tcPr>
            <w:tcW w:w="1382" w:type="dxa"/>
            <w:vAlign w:val="center"/>
          </w:tcPr>
          <w:p w14:paraId="00BDD4A5">
            <w:pPr>
              <w:jc w:val="center"/>
              <w:rPr>
                <w:rFonts w:hint="default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3</w:t>
            </w:r>
          </w:p>
        </w:tc>
        <w:tc>
          <w:tcPr>
            <w:tcW w:w="1382" w:type="dxa"/>
            <w:vAlign w:val="center"/>
          </w:tcPr>
          <w:p w14:paraId="10E3B8B5">
            <w:pPr>
              <w:jc w:val="center"/>
              <w:rPr>
                <w:rFonts w:hint="default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383" w:type="dxa"/>
            <w:vAlign w:val="center"/>
          </w:tcPr>
          <w:p w14:paraId="32C9E02D">
            <w:pPr>
              <w:jc w:val="center"/>
              <w:rPr>
                <w:rFonts w:hint="default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66.7%</w:t>
            </w:r>
          </w:p>
        </w:tc>
      </w:tr>
      <w:tr w14:paraId="1A9474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1" w:type="dxa"/>
            <w:vAlign w:val="center"/>
          </w:tcPr>
          <w:p w14:paraId="024B229C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container</w:t>
            </w:r>
          </w:p>
        </w:tc>
        <w:tc>
          <w:tcPr>
            <w:tcW w:w="1075" w:type="dxa"/>
            <w:vAlign w:val="center"/>
          </w:tcPr>
          <w:p w14:paraId="2F10B6F4">
            <w:pPr>
              <w:jc w:val="center"/>
              <w:rPr>
                <w:rFonts w:hint="default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5</w:t>
            </w:r>
          </w:p>
        </w:tc>
        <w:tc>
          <w:tcPr>
            <w:tcW w:w="1382" w:type="dxa"/>
            <w:vAlign w:val="center"/>
          </w:tcPr>
          <w:p w14:paraId="22202A4B">
            <w:pPr>
              <w:jc w:val="center"/>
              <w:rPr>
                <w:rFonts w:hint="default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5</w:t>
            </w:r>
          </w:p>
        </w:tc>
        <w:tc>
          <w:tcPr>
            <w:tcW w:w="1382" w:type="dxa"/>
            <w:vAlign w:val="center"/>
          </w:tcPr>
          <w:p w14:paraId="2E1E0F5D">
            <w:pPr>
              <w:jc w:val="center"/>
              <w:rPr>
                <w:rFonts w:hint="default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383" w:type="dxa"/>
            <w:vAlign w:val="center"/>
          </w:tcPr>
          <w:p w14:paraId="2E6E444F">
            <w:pPr>
              <w:jc w:val="center"/>
              <w:rPr>
                <w:rFonts w:hint="default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100%</w:t>
            </w:r>
          </w:p>
        </w:tc>
      </w:tr>
      <w:tr w14:paraId="5C6F4C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1" w:type="dxa"/>
            <w:vAlign w:val="center"/>
          </w:tcPr>
          <w:p w14:paraId="43A0E103">
            <w:pPr>
              <w:jc w:val="center"/>
              <w:rPr>
                <w:rFonts w:hint="default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js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指纹提取</w:t>
            </w:r>
          </w:p>
        </w:tc>
        <w:tc>
          <w:tcPr>
            <w:tcW w:w="1075" w:type="dxa"/>
            <w:vAlign w:val="center"/>
          </w:tcPr>
          <w:p w14:paraId="04BADFFC">
            <w:pPr>
              <w:jc w:val="center"/>
              <w:rPr>
                <w:rFonts w:hint="default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4</w:t>
            </w:r>
          </w:p>
        </w:tc>
        <w:tc>
          <w:tcPr>
            <w:tcW w:w="1382" w:type="dxa"/>
            <w:vAlign w:val="center"/>
          </w:tcPr>
          <w:p w14:paraId="3EBACEAD">
            <w:pPr>
              <w:jc w:val="center"/>
              <w:rPr>
                <w:rFonts w:hint="default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4</w:t>
            </w:r>
          </w:p>
        </w:tc>
        <w:tc>
          <w:tcPr>
            <w:tcW w:w="1382" w:type="dxa"/>
            <w:vAlign w:val="center"/>
          </w:tcPr>
          <w:p w14:paraId="7196A40B">
            <w:pPr>
              <w:jc w:val="center"/>
              <w:rPr>
                <w:rFonts w:hint="default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383" w:type="dxa"/>
            <w:vAlign w:val="center"/>
          </w:tcPr>
          <w:p w14:paraId="25FC3638">
            <w:pPr>
              <w:jc w:val="center"/>
              <w:rPr>
                <w:rFonts w:hint="default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100%</w:t>
            </w:r>
          </w:p>
        </w:tc>
      </w:tr>
    </w:tbl>
    <w:p w14:paraId="1EB5F874">
      <w:pP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总结：</w:t>
      </w:r>
    </w:p>
    <w:p w14:paraId="2CAB5150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drawing>
          <wp:inline distT="0" distB="0" distL="114300" distR="114300">
            <wp:extent cx="5268595" cy="1588770"/>
            <wp:effectExtent l="0" t="0" r="4445" b="11430"/>
            <wp:docPr id="1" name="图片 1" descr="d28b5a508da910c8184bd8d2c203faa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28b5a508da910c8184bd8d2c203faa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58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7F9D2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6C2F56F2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192" w:afterAutospacing="0" w:line="384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bookmarkStart w:id="19" w:name="_Toc17038"/>
      <w:r>
        <w:rPr>
          <w:rFonts w:hint="eastAsia"/>
          <w:sz w:val="24"/>
          <w:szCs w:val="24"/>
          <w:lang w:val="en-US" w:eastAsia="zh-CN"/>
        </w:rPr>
        <w:t>5.2 缺陷摘要</w:t>
      </w:r>
      <w:bookmarkEnd w:id="19"/>
    </w:p>
    <w:tbl>
      <w:tblPr>
        <w:tblStyle w:val="1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4"/>
        <w:gridCol w:w="1384"/>
        <w:gridCol w:w="1384"/>
        <w:gridCol w:w="1384"/>
        <w:gridCol w:w="1384"/>
        <w:gridCol w:w="1386"/>
      </w:tblGrid>
      <w:tr w14:paraId="68A425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480" w:hRule="atLeast"/>
          <w:tblHeader/>
        </w:trPr>
        <w:tc>
          <w:tcPr>
            <w:tcW w:w="13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084FA52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b/>
                <w:bCs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lang w:val="en-US" w:eastAsia="zh-CN" w:bidi="ar"/>
              </w:rPr>
              <w:t>缺陷</w:t>
            </w:r>
          </w:p>
        </w:tc>
        <w:tc>
          <w:tcPr>
            <w:tcW w:w="13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EFC7540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b/>
                <w:bCs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lang w:val="en-US" w:eastAsia="zh-CN" w:bidi="ar"/>
              </w:rPr>
              <w:t>表现形式</w:t>
            </w:r>
          </w:p>
        </w:tc>
        <w:tc>
          <w:tcPr>
            <w:tcW w:w="13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7DDFE3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b/>
                <w:bCs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lang w:val="en-US" w:eastAsia="zh-CN" w:bidi="ar"/>
              </w:rPr>
              <w:t>严重程度</w:t>
            </w:r>
          </w:p>
        </w:tc>
        <w:tc>
          <w:tcPr>
            <w:tcW w:w="13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57C04E4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b/>
                <w:bCs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lang w:val="en-US" w:eastAsia="zh-CN" w:bidi="ar"/>
              </w:rPr>
              <w:t>发现方式</w:t>
            </w:r>
          </w:p>
        </w:tc>
        <w:tc>
          <w:tcPr>
            <w:tcW w:w="13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9933F0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b/>
                <w:bCs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lang w:val="en-US" w:eastAsia="zh-CN" w:bidi="ar"/>
              </w:rPr>
              <w:t>影响</w:t>
            </w:r>
          </w:p>
        </w:tc>
        <w:tc>
          <w:tcPr>
            <w:tcW w:w="13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9745AA4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b/>
                <w:bCs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lang w:val="en-US" w:eastAsia="zh-CN" w:bidi="ar"/>
              </w:rPr>
              <w:t>发现人</w:t>
            </w:r>
          </w:p>
        </w:tc>
      </w:tr>
      <w:tr w14:paraId="3598F7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480" w:hRule="atLeast"/>
        </w:trPr>
        <w:tc>
          <w:tcPr>
            <w:tcW w:w="13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BC9C638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BUG-001</w:t>
            </w:r>
          </w:p>
        </w:tc>
        <w:tc>
          <w:tcPr>
            <w:tcW w:w="13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200E2F1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 xml:space="preserve">相同参数重复提交报告时，同名 </w:t>
            </w:r>
            <w:r>
              <w:rPr>
                <w:rStyle w:val="20"/>
                <w:rFonts w:ascii="Consolas" w:hAnsi="Consolas" w:eastAsia="Consolas" w:cs="Consolas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report_...json</w:t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 xml:space="preserve"> 被重新生成，旧报告内容被覆盖；状态：待修复</w:t>
            </w:r>
          </w:p>
        </w:tc>
        <w:tc>
          <w:tcPr>
            <w:tcW w:w="13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78E7266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中</w:t>
            </w:r>
          </w:p>
        </w:tc>
        <w:tc>
          <w:tcPr>
            <w:tcW w:w="13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9F7B69D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人工复核/重复运行</w:t>
            </w:r>
          </w:p>
        </w:tc>
        <w:tc>
          <w:tcPr>
            <w:tcW w:w="13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7F0430F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测试证据丢失，影响缺陷复现、结果追溯和多轮对比</w:t>
            </w:r>
          </w:p>
        </w:tc>
        <w:tc>
          <w:tcPr>
            <w:tcW w:w="13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28AAE96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李梓豪</w:t>
            </w:r>
          </w:p>
        </w:tc>
      </w:tr>
      <w:tr w14:paraId="101641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480" w:hRule="atLeast"/>
        </w:trPr>
        <w:tc>
          <w:tcPr>
            <w:tcW w:w="13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4C1AC45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BUG-002</w:t>
            </w:r>
          </w:p>
        </w:tc>
        <w:tc>
          <w:tcPr>
            <w:tcW w:w="13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B586672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20"/>
                <w:rFonts w:hint="default" w:ascii="Consolas" w:hAnsi="Consolas" w:eastAsia="Consolas" w:cs="Consolas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/props</w:t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 xml:space="preserve"> 页面自动化读取时正文为空，M1-20 返回 NG；状态：已修复</w:t>
            </w:r>
          </w:p>
        </w:tc>
        <w:tc>
          <w:tcPr>
            <w:tcW w:w="13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2EBC7D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中</w:t>
            </w:r>
          </w:p>
        </w:tc>
        <w:tc>
          <w:tcPr>
            <w:tcW w:w="13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565B438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自动化测试</w:t>
            </w:r>
          </w:p>
        </w:tc>
        <w:tc>
          <w:tcPr>
            <w:tcW w:w="13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ED9ECC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影响自动化对页面加载状态的判断，影响后续属性采集验证</w:t>
            </w:r>
          </w:p>
        </w:tc>
        <w:tc>
          <w:tcPr>
            <w:tcW w:w="13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EA6565A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刘修远</w:t>
            </w:r>
          </w:p>
        </w:tc>
      </w:tr>
      <w:tr w14:paraId="4B4682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480" w:hRule="atLeast"/>
        </w:trPr>
        <w:tc>
          <w:tcPr>
            <w:tcW w:w="13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E58C5AF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BUG-003</w:t>
            </w:r>
          </w:p>
        </w:tc>
        <w:tc>
          <w:tcPr>
            <w:tcW w:w="13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582C7B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20"/>
                <w:rFonts w:hint="default" w:ascii="Consolas" w:hAnsi="Consolas" w:eastAsia="Consolas" w:cs="Consolas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/props</w:t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 xml:space="preserve"> 连续三次采集结果均为空，页面文本长度 </w:t>
            </w:r>
            <w:r>
              <w:rPr>
                <w:rStyle w:val="20"/>
                <w:rFonts w:hint="default" w:ascii="Consolas" w:hAnsi="Consolas" w:eastAsia="Consolas" w:cs="Consolas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[0,0,0]</w:t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，M1-23 返回 POK；状态：已修复</w:t>
            </w:r>
          </w:p>
        </w:tc>
        <w:tc>
          <w:tcPr>
            <w:tcW w:w="13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A888E4E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中</w:t>
            </w:r>
          </w:p>
        </w:tc>
        <w:tc>
          <w:tcPr>
            <w:tcW w:w="13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A4903C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自动化测试</w:t>
            </w:r>
          </w:p>
        </w:tc>
        <w:tc>
          <w:tcPr>
            <w:tcW w:w="13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99C93B9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三次结果虽一致但均为空，无法证明采集有效性和稳定性</w:t>
            </w:r>
          </w:p>
        </w:tc>
        <w:tc>
          <w:tcPr>
            <w:tcW w:w="13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94A18E4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李梓豪</w:t>
            </w:r>
          </w:p>
        </w:tc>
      </w:tr>
    </w:tbl>
    <w:p w14:paraId="6FDF53BA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1B52623E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647B8903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5.3 典型缺陷根因分析</w:t>
      </w:r>
    </w:p>
    <w:p w14:paraId="6D5E8036">
      <w:pPr>
        <w:pStyle w:val="13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96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BUG-001：重复提交报告覆盖旧文件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发现：人工复核时重复运行自动化脚本，发现同名报告被覆盖。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根因：报告文件名固定，写文件时直接覆盖，未使用时间戳、序号或追加机制。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修复建议：报告名加入时间戳/序号，或按目录隔离、追加保存。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闭环：当前待修复；需回归 M1-06/M1-07，确认重复运行不覆盖历史报告。</w:t>
      </w:r>
    </w:p>
    <w:p w14:paraId="13347DD4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27396650">
      <w:pPr>
        <w:pStyle w:val="13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96" w:afterAutospacing="0"/>
        <w:ind w:left="420" w:leftChars="0" w:right="0" w:hanging="420" w:firstLineChars="0"/>
      </w:pPr>
      <w:r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BUG-002：</w:t>
      </w:r>
      <w:r>
        <w:rPr>
          <w:rStyle w:val="20"/>
          <w:rFonts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/props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 xml:space="preserve"> 页面正文为空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发现：自动化执行 M1-20，返回 NG，提示页面打开异常或正文为空。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根因：页面缺少稳定、可读取的状态输出，异步采集未完成时正文为空。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修复：增加外层状态提示，内层显示采集数量；自动化点</w:t>
      </w:r>
      <w:r>
        <w:rPr>
          <w:rFonts w:hint="eastAsia" w:ascii="Segoe UI" w:hAnsi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击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Run等待响应，校验三次非空结果。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闭环：2026.9.12 由李梓豪修复；回归重跑 M1-20，确认正文非空、NG 转 OK。</w:t>
      </w:r>
    </w:p>
    <w:p w14:paraId="1346471A">
      <w:pPr>
        <w:pStyle w:val="13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96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BUG-003：</w:t>
      </w:r>
      <w:r>
        <w:rPr>
          <w:rStyle w:val="2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/props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 xml:space="preserve"> 连续三次采集为空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 xml:space="preserve">发现：自动化执行 M1-23，返回 POK，三次页面文本长度均为 </w:t>
      </w:r>
      <w:r>
        <w:rPr>
          <w:rStyle w:val="2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[0,0,0]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根因：与 BUG-002 同源，空结果被形式一致误判为稳定。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修复：同 BUG-002，增加状态提示并等待、校验三次非空结果。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闭环：2026.9.12 修复；回归重跑 M1-23，确认三次采集非空且稳定。</w:t>
      </w:r>
    </w:p>
    <w:p w14:paraId="4FDB35A3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127015AC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5.4 质量评估结论</w:t>
      </w:r>
    </w:p>
    <w:p w14:paraId="1662720F">
      <w:pPr>
        <w:ind w:firstLine="380" w:firstLineChars="200"/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19"/>
          <w:szCs w:val="19"/>
          <w:shd w:val="clear" w:fill="FFFFFF"/>
          <w:lang w:val="en-US" w:eastAsia="zh-CN" w:bidi="ar-SA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19"/>
          <w:szCs w:val="19"/>
          <w:shd w:val="clear" w:fill="FFFFFF"/>
          <w:lang w:val="en-US" w:eastAsia="zh-CN" w:bidi="ar-SA"/>
        </w:rPr>
        <w:t>本轮共设计执行 32 条用例，自动化覆盖 16 条，发现有效缺陷 3 个，均为中等严重程度。服务端基础路由、页面访问、路径安全、报告生成、操作系统选项等多数测试项通过。但 /props 页面输出不可读、连续采集为空、报告文件覆盖问题，影响自动化判断和测试证据留存。</w:t>
      </w:r>
    </w:p>
    <w:p w14:paraId="7DD2721E">
      <w:pPr>
        <w:ind w:firstLine="380" w:firstLineChars="200"/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19"/>
          <w:szCs w:val="19"/>
          <w:shd w:val="clear" w:fill="FFFFFF"/>
          <w:lang w:val="en-US" w:eastAsia="zh-CN" w:bidi="ar-SA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19"/>
          <w:szCs w:val="19"/>
          <w:shd w:val="clear" w:fill="FFFFFF"/>
          <w:lang w:val="en-US" w:eastAsia="zh-CN" w:bidi="ar-SA"/>
        </w:rPr>
        <w:t>结论：主要功能基本可用，但未达到发布标准，暂不建议直接发布/通过。 需修复 BUG-001，并完成 M1-20、M1-23、M1-06/M1-07 及 Autotest/Test_Module1_01.py 回归，确认相关失败项转为 OK 后，再评估是否作为最终版本提交。</w:t>
      </w:r>
    </w:p>
    <w:p w14:paraId="25F0A174">
      <w:pP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19"/>
          <w:szCs w:val="19"/>
          <w:shd w:val="clear" w:fill="FFFFFF"/>
          <w:lang w:val="en-US" w:eastAsia="zh-CN" w:bidi="ar-SA"/>
        </w:rPr>
      </w:pPr>
    </w:p>
    <w:p w14:paraId="6EF70B36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5.5执行结果及缺陷</w:t>
      </w:r>
    </w:p>
    <w:p w14:paraId="40B39233">
      <w:pPr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19"/>
          <w:szCs w:val="19"/>
          <w:shd w:val="clear" w:fill="FFFFFF"/>
          <w:lang w:val="en-US" w:eastAsia="zh-CN" w:bidi="ar-SA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kern w:val="2"/>
          <w:sz w:val="19"/>
          <w:szCs w:val="19"/>
          <w:shd w:val="clear" w:fill="FFFFFF"/>
          <w:lang w:val="en-US" w:eastAsia="zh-CN" w:bidi="ar-SA"/>
        </w:rPr>
        <w:t>执行结果：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19"/>
          <w:szCs w:val="19"/>
          <w:shd w:val="clear" w:fill="FFFFFF"/>
          <w:lang w:val="en-US" w:eastAsia="zh-CN" w:bidi="ar-SA"/>
        </w:rPr>
        <w:drawing>
          <wp:inline distT="0" distB="0" distL="114300" distR="114300">
            <wp:extent cx="5509895" cy="3204210"/>
            <wp:effectExtent l="0" t="0" r="6985" b="11430"/>
            <wp:docPr id="2" name="图片 2" descr="e6f3a9170e10bb6ab510caa68dcd99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e6f3a9170e10bb6ab510caa68dcd99e5"/>
                    <pic:cNvPicPr>
                      <a:picLocks noChangeAspect="1"/>
                    </pic:cNvPicPr>
                  </pic:nvPicPr>
                  <pic:blipFill>
                    <a:blip r:embed="rId10"/>
                    <a:srcRect r="31938"/>
                    <a:stretch>
                      <a:fillRect/>
                    </a:stretch>
                  </pic:blipFill>
                  <pic:spPr>
                    <a:xfrm>
                      <a:off x="0" y="0"/>
                      <a:ext cx="5509895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43E21">
      <w:pP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kern w:val="2"/>
          <w:sz w:val="19"/>
          <w:szCs w:val="19"/>
          <w:shd w:val="clear" w:fill="FFFFFF"/>
          <w:lang w:val="en-US" w:eastAsia="zh-CN" w:bidi="ar-SA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kern w:val="2"/>
          <w:sz w:val="19"/>
          <w:szCs w:val="19"/>
          <w:shd w:val="clear" w:fill="FFFFFF"/>
          <w:lang w:val="en-US" w:eastAsia="zh-CN" w:bidi="ar-SA"/>
        </w:rPr>
        <w:t>缺陷:</w:t>
      </w:r>
    </w:p>
    <w:p w14:paraId="30186881">
      <w:pPr>
        <w:ind w:firstLine="380" w:firstLineChars="20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19"/>
          <w:szCs w:val="19"/>
          <w:shd w:val="clear" w:fill="FFFFFF"/>
          <w:lang w:val="en-US" w:eastAsia="zh-CN" w:bidi="ar-SA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19"/>
          <w:szCs w:val="19"/>
          <w:shd w:val="clear" w:fill="FFFFFF"/>
          <w:lang w:val="en-US" w:eastAsia="zh-CN" w:bidi="ar-SA"/>
        </w:rPr>
        <w:t>我们认为BUG001虽然在执行时不满足预期,但在研究系统功能后,我们发现CPU等硬件对浏览器的渲染不仅收到CPU型号等的影响,也会在不同的环境产生不同的渲染路径,如会有不同的蜂鸣值,因此我们认为,bug001的问题是正常现象</w:t>
      </w:r>
    </w:p>
    <w:p w14:paraId="68326940">
      <w:pPr>
        <w:pStyle w:val="2"/>
        <w:spacing w:before="240" w:after="240" w:line="312" w:lineRule="auto"/>
        <w:rPr>
          <w:sz w:val="28"/>
          <w:szCs w:val="28"/>
        </w:rPr>
      </w:pPr>
      <w:bookmarkStart w:id="20" w:name="_Toc14244"/>
      <w:r>
        <w:rPr>
          <w:sz w:val="28"/>
          <w:szCs w:val="28"/>
        </w:rPr>
        <w:t>6 小组成员贡献度</w:t>
      </w:r>
      <w:bookmarkEnd w:id="20"/>
    </w:p>
    <w:bookmarkEnd w:id="18"/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7"/>
        <w:gridCol w:w="5050"/>
        <w:gridCol w:w="949"/>
        <w:gridCol w:w="949"/>
        <w:gridCol w:w="951"/>
      </w:tblGrid>
      <w:tr w14:paraId="20F0F1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7" w:type="dxa"/>
            <w:vAlign w:val="center"/>
          </w:tcPr>
          <w:p w14:paraId="211E4B7F">
            <w:pPr>
              <w:spacing w:line="240" w:lineRule="auto"/>
              <w:jc w:val="left"/>
              <w:rPr>
                <w:rFonts w:hint="default" w:eastAsia="宋体"/>
                <w:b/>
                <w:bCs/>
                <w:iCs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iCs/>
                <w:color w:val="auto"/>
                <w:vertAlign w:val="baseline"/>
                <w:lang w:val="en-US" w:eastAsia="zh-CN"/>
              </w:rPr>
              <w:t>成员</w:t>
            </w:r>
          </w:p>
        </w:tc>
        <w:tc>
          <w:tcPr>
            <w:tcW w:w="5050" w:type="dxa"/>
            <w:vAlign w:val="center"/>
          </w:tcPr>
          <w:p w14:paraId="4DA98CCC">
            <w:pPr>
              <w:spacing w:line="240" w:lineRule="auto"/>
              <w:jc w:val="center"/>
              <w:rPr>
                <w:rFonts w:hint="default" w:eastAsia="宋体"/>
                <w:b/>
                <w:bCs/>
                <w:iCs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iCs/>
                <w:color w:val="auto"/>
                <w:vertAlign w:val="baseline"/>
                <w:lang w:val="en-US" w:eastAsia="zh-CN"/>
              </w:rPr>
              <w:t>具体任务</w:t>
            </w:r>
          </w:p>
        </w:tc>
        <w:tc>
          <w:tcPr>
            <w:tcW w:w="949" w:type="dxa"/>
            <w:vAlign w:val="center"/>
          </w:tcPr>
          <w:p w14:paraId="49F7BDA8">
            <w:pPr>
              <w:spacing w:line="240" w:lineRule="auto"/>
              <w:jc w:val="center"/>
              <w:rPr>
                <w:rFonts w:hint="default" w:eastAsia="宋体"/>
                <w:b/>
                <w:bCs/>
                <w:iCs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iCs/>
                <w:color w:val="auto"/>
                <w:vertAlign w:val="baseline"/>
                <w:lang w:val="en-US" w:eastAsia="zh-CN"/>
              </w:rPr>
              <w:t>代码行数</w:t>
            </w:r>
          </w:p>
        </w:tc>
        <w:tc>
          <w:tcPr>
            <w:tcW w:w="949" w:type="dxa"/>
            <w:vAlign w:val="center"/>
          </w:tcPr>
          <w:p w14:paraId="580E0CA9">
            <w:pPr>
              <w:spacing w:line="240" w:lineRule="auto"/>
              <w:jc w:val="center"/>
              <w:rPr>
                <w:rFonts w:hint="default" w:eastAsia="宋体"/>
                <w:b/>
                <w:bCs/>
                <w:iCs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iCs/>
                <w:color w:val="auto"/>
                <w:vertAlign w:val="baseline"/>
                <w:lang w:val="en-US" w:eastAsia="zh-CN"/>
              </w:rPr>
              <w:t>发现缺陷数</w:t>
            </w:r>
          </w:p>
        </w:tc>
        <w:tc>
          <w:tcPr>
            <w:tcW w:w="951" w:type="dxa"/>
            <w:vAlign w:val="center"/>
          </w:tcPr>
          <w:p w14:paraId="57975048">
            <w:pPr>
              <w:spacing w:line="240" w:lineRule="auto"/>
              <w:jc w:val="center"/>
              <w:rPr>
                <w:rFonts w:hint="default" w:eastAsia="宋体"/>
                <w:b/>
                <w:bCs/>
                <w:iCs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iCs/>
                <w:color w:val="auto"/>
                <w:vertAlign w:val="baseline"/>
                <w:lang w:val="en-US" w:eastAsia="zh-CN"/>
              </w:rPr>
              <w:t>工作量占比</w:t>
            </w:r>
          </w:p>
        </w:tc>
      </w:tr>
      <w:tr w14:paraId="05922E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7" w:type="dxa"/>
            <w:vAlign w:val="center"/>
          </w:tcPr>
          <w:p w14:paraId="4C18EFE6">
            <w:pPr>
              <w:spacing w:line="312" w:lineRule="auto"/>
              <w:jc w:val="left"/>
              <w:rPr>
                <w:rFonts w:hint="default" w:eastAsia="宋体"/>
                <w:iCs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iCs/>
                <w:color w:val="auto"/>
                <w:vertAlign w:val="baseline"/>
                <w:lang w:val="en-US" w:eastAsia="zh-CN"/>
              </w:rPr>
              <w:t>冯籍平</w:t>
            </w:r>
          </w:p>
        </w:tc>
        <w:tc>
          <w:tcPr>
            <w:tcW w:w="5050" w:type="dxa"/>
            <w:vAlign w:val="top"/>
          </w:tcPr>
          <w:p w14:paraId="2AF7B1FE">
            <w:pPr>
              <w:spacing w:line="312" w:lineRule="auto"/>
              <w:jc w:val="left"/>
              <w:rPr>
                <w:iCs/>
                <w:color w:val="auto"/>
                <w:sz w:val="21"/>
                <w:szCs w:val="21"/>
                <w:vertAlign w:val="baseline"/>
              </w:rPr>
            </w:pPr>
            <w:r>
              <w:rPr>
                <w:rFonts w:hint="eastAsia"/>
                <w:iCs/>
                <w:color w:val="auto"/>
                <w:sz w:val="21"/>
                <w:szCs w:val="21"/>
                <w:vertAlign w:val="baseline"/>
              </w:rPr>
              <w:t>负责M1-M7、M15模块工作；独立编写start_server、test_page_open、test_html_suffix等7项基础核心测试接口，搭建项目底层测试基础环境，完成基础功能校验与问题整改。</w:t>
            </w:r>
          </w:p>
        </w:tc>
        <w:tc>
          <w:tcPr>
            <w:tcW w:w="949" w:type="dxa"/>
            <w:vAlign w:val="center"/>
          </w:tcPr>
          <w:p w14:paraId="5413B6CD">
            <w:pPr>
              <w:spacing w:line="312" w:lineRule="auto"/>
              <w:jc w:val="center"/>
              <w:rPr>
                <w:rFonts w:hint="default" w:eastAsia="宋体"/>
                <w:iCs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iCs/>
                <w:color w:val="auto"/>
                <w:vertAlign w:val="baseline"/>
                <w:lang w:val="en-US" w:eastAsia="zh-CN"/>
              </w:rPr>
              <w:t>210</w:t>
            </w:r>
          </w:p>
        </w:tc>
        <w:tc>
          <w:tcPr>
            <w:tcW w:w="949" w:type="dxa"/>
            <w:vAlign w:val="center"/>
          </w:tcPr>
          <w:p w14:paraId="023C6099">
            <w:pPr>
              <w:spacing w:line="312" w:lineRule="auto"/>
              <w:jc w:val="center"/>
              <w:rPr>
                <w:rFonts w:hint="default" w:eastAsia="宋体"/>
                <w:iCs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iCs/>
                <w:color w:val="auto"/>
                <w:vertAlign w:val="baseline"/>
                <w:lang w:val="en-US" w:eastAsia="zh-CN"/>
              </w:rPr>
              <w:t>8</w:t>
            </w:r>
          </w:p>
        </w:tc>
        <w:tc>
          <w:tcPr>
            <w:tcW w:w="951" w:type="dxa"/>
            <w:vAlign w:val="center"/>
          </w:tcPr>
          <w:p w14:paraId="4A8C3848">
            <w:pPr>
              <w:spacing w:line="312" w:lineRule="auto"/>
              <w:jc w:val="center"/>
              <w:rPr>
                <w:rFonts w:hint="default" w:eastAsia="宋体"/>
                <w:iCs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iCs/>
                <w:color w:val="auto"/>
                <w:vertAlign w:val="baseline"/>
                <w:lang w:val="en-US" w:eastAsia="zh-CN"/>
              </w:rPr>
              <w:t>25%</w:t>
            </w:r>
          </w:p>
        </w:tc>
      </w:tr>
      <w:tr w14:paraId="43A777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7" w:type="dxa"/>
            <w:vAlign w:val="center"/>
          </w:tcPr>
          <w:p w14:paraId="559BC55D">
            <w:pPr>
              <w:spacing w:line="312" w:lineRule="auto"/>
              <w:jc w:val="left"/>
              <w:rPr>
                <w:rFonts w:hint="default" w:eastAsia="宋体"/>
                <w:iCs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iCs/>
                <w:color w:val="auto"/>
                <w:vertAlign w:val="baseline"/>
                <w:lang w:val="en-US" w:eastAsia="zh-CN"/>
              </w:rPr>
              <w:t>李梓豪</w:t>
            </w:r>
          </w:p>
        </w:tc>
        <w:tc>
          <w:tcPr>
            <w:tcW w:w="5050" w:type="dxa"/>
            <w:vAlign w:val="top"/>
          </w:tcPr>
          <w:p w14:paraId="5283F16E">
            <w:pPr>
              <w:spacing w:line="312" w:lineRule="auto"/>
              <w:jc w:val="left"/>
              <w:rPr>
                <w:iCs/>
                <w:color w:val="auto"/>
                <w:sz w:val="21"/>
                <w:szCs w:val="21"/>
                <w:vertAlign w:val="baseline"/>
              </w:rPr>
            </w:pPr>
            <w:r>
              <w:rPr>
                <w:rFonts w:hint="eastAsia"/>
                <w:iCs/>
                <w:color w:val="auto"/>
                <w:sz w:val="21"/>
                <w:szCs w:val="21"/>
                <w:vertAlign w:val="baseline"/>
              </w:rPr>
              <w:t>负责M13、M14、M31、M32模块方案设计；编写Test_Module2半自动化测试代码；完成M17、M19、M22、M28模块手动测试、截图留存；撰写缺陷报告模板、制作汇报PPT并完成课堂全程汇报。</w:t>
            </w:r>
          </w:p>
        </w:tc>
        <w:tc>
          <w:tcPr>
            <w:tcW w:w="949" w:type="dxa"/>
            <w:vAlign w:val="center"/>
          </w:tcPr>
          <w:p w14:paraId="6784EDAD">
            <w:pPr>
              <w:spacing w:line="312" w:lineRule="auto"/>
              <w:jc w:val="center"/>
              <w:rPr>
                <w:rFonts w:hint="default" w:eastAsia="宋体"/>
                <w:iCs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iCs/>
                <w:color w:val="auto"/>
                <w:vertAlign w:val="baseline"/>
                <w:lang w:val="en-US" w:eastAsia="zh-CN"/>
              </w:rPr>
              <w:t>180</w:t>
            </w:r>
          </w:p>
        </w:tc>
        <w:tc>
          <w:tcPr>
            <w:tcW w:w="949" w:type="dxa"/>
            <w:vAlign w:val="center"/>
          </w:tcPr>
          <w:p w14:paraId="708E3E72">
            <w:pPr>
              <w:spacing w:line="312" w:lineRule="auto"/>
              <w:jc w:val="center"/>
              <w:rPr>
                <w:rFonts w:hint="default" w:eastAsia="宋体"/>
                <w:iCs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iCs/>
                <w:color w:val="auto"/>
                <w:vertAlign w:val="baseline"/>
                <w:lang w:val="en-US" w:eastAsia="zh-CN"/>
              </w:rPr>
              <w:t>8</w:t>
            </w:r>
          </w:p>
        </w:tc>
        <w:tc>
          <w:tcPr>
            <w:tcW w:w="951" w:type="dxa"/>
            <w:vAlign w:val="center"/>
          </w:tcPr>
          <w:p w14:paraId="69B1FCAB">
            <w:pPr>
              <w:spacing w:line="312" w:lineRule="auto"/>
              <w:jc w:val="center"/>
              <w:rPr>
                <w:rFonts w:hint="default" w:eastAsia="宋体"/>
                <w:iCs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iCs/>
                <w:color w:val="auto"/>
                <w:vertAlign w:val="baseline"/>
                <w:lang w:val="en-US" w:eastAsia="zh-CN"/>
              </w:rPr>
              <w:t>25%</w:t>
            </w:r>
          </w:p>
        </w:tc>
      </w:tr>
      <w:tr w14:paraId="1288A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7" w:type="dxa"/>
            <w:vAlign w:val="center"/>
          </w:tcPr>
          <w:p w14:paraId="2001FC8A">
            <w:pPr>
              <w:spacing w:line="312" w:lineRule="auto"/>
              <w:jc w:val="left"/>
              <w:rPr>
                <w:rFonts w:hint="eastAsia" w:eastAsia="宋体"/>
                <w:iCs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iCs/>
                <w:color w:val="auto"/>
                <w:vertAlign w:val="baseline"/>
                <w:lang w:val="en-US" w:eastAsia="zh-CN"/>
              </w:rPr>
              <w:t>刘修远</w:t>
            </w:r>
          </w:p>
        </w:tc>
        <w:tc>
          <w:tcPr>
            <w:tcW w:w="5050" w:type="dxa"/>
            <w:vAlign w:val="top"/>
          </w:tcPr>
          <w:p w14:paraId="3E04FA9E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负责M20-29模块工作；编写test_Module1_01的record、save_result接口，优化多项原有测试接口；撰写仓库根目录readme、测试报告模板；完成批量模块测试与缺陷整理归档。</w:t>
            </w:r>
          </w:p>
          <w:p w14:paraId="06777870">
            <w:pPr>
              <w:spacing w:line="312" w:lineRule="auto"/>
              <w:jc w:val="left"/>
              <w:rPr>
                <w:iCs/>
                <w:color w:val="auto"/>
                <w:sz w:val="21"/>
                <w:szCs w:val="21"/>
                <w:vertAlign w:val="baseline"/>
              </w:rPr>
            </w:pPr>
          </w:p>
        </w:tc>
        <w:tc>
          <w:tcPr>
            <w:tcW w:w="949" w:type="dxa"/>
            <w:vAlign w:val="center"/>
          </w:tcPr>
          <w:p w14:paraId="1A4D1890">
            <w:pPr>
              <w:spacing w:line="312" w:lineRule="auto"/>
              <w:jc w:val="center"/>
              <w:rPr>
                <w:rFonts w:hint="default" w:eastAsia="宋体"/>
                <w:iCs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iCs/>
                <w:color w:val="auto"/>
                <w:vertAlign w:val="baseline"/>
                <w:lang w:val="en-US" w:eastAsia="zh-CN"/>
              </w:rPr>
              <w:t>140</w:t>
            </w:r>
          </w:p>
        </w:tc>
        <w:tc>
          <w:tcPr>
            <w:tcW w:w="949" w:type="dxa"/>
            <w:vAlign w:val="center"/>
          </w:tcPr>
          <w:p w14:paraId="257E0CF1">
            <w:pPr>
              <w:spacing w:line="312" w:lineRule="auto"/>
              <w:jc w:val="center"/>
              <w:rPr>
                <w:rFonts w:hint="default" w:eastAsia="宋体"/>
                <w:iCs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iCs/>
                <w:color w:val="auto"/>
                <w:vertAlign w:val="baseline"/>
                <w:lang w:val="en-US" w:eastAsia="zh-CN"/>
              </w:rPr>
              <w:t>8</w:t>
            </w:r>
          </w:p>
        </w:tc>
        <w:tc>
          <w:tcPr>
            <w:tcW w:w="951" w:type="dxa"/>
            <w:vAlign w:val="center"/>
          </w:tcPr>
          <w:p w14:paraId="44C18A92">
            <w:pPr>
              <w:spacing w:line="312" w:lineRule="auto"/>
              <w:jc w:val="center"/>
              <w:rPr>
                <w:rFonts w:hint="default" w:eastAsia="宋体"/>
                <w:iCs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iCs/>
                <w:color w:val="auto"/>
                <w:vertAlign w:val="baseline"/>
                <w:lang w:val="en-US" w:eastAsia="zh-CN"/>
              </w:rPr>
              <w:t>25%</w:t>
            </w:r>
          </w:p>
        </w:tc>
      </w:tr>
      <w:tr w14:paraId="25FCA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7" w:type="dxa"/>
            <w:vAlign w:val="center"/>
          </w:tcPr>
          <w:p w14:paraId="014805E4">
            <w:pPr>
              <w:spacing w:line="312" w:lineRule="auto"/>
              <w:jc w:val="left"/>
              <w:rPr>
                <w:rFonts w:hint="default"/>
                <w:iCs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iCs/>
                <w:color w:val="auto"/>
                <w:vertAlign w:val="baseline"/>
                <w:lang w:val="en-US" w:eastAsia="zh-CN"/>
              </w:rPr>
              <w:t>王宇钦</w:t>
            </w:r>
          </w:p>
        </w:tc>
        <w:tc>
          <w:tcPr>
            <w:tcW w:w="5050" w:type="dxa"/>
            <w:vAlign w:val="top"/>
          </w:tcPr>
          <w:p w14:paraId="4C807383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负责M8-12、M16-19模块工作；撰写测试用例清单readme文档；编写Test_Module1_01的test_calc_repeat、test_props_form_style、test_create_append测试接口，完成接口调试与模块自测工作。</w:t>
            </w:r>
          </w:p>
          <w:p w14:paraId="7D8C2AE8">
            <w:pPr>
              <w:spacing w:line="312" w:lineRule="auto"/>
              <w:jc w:val="left"/>
              <w:rPr>
                <w:iCs/>
                <w:color w:val="auto"/>
                <w:sz w:val="21"/>
                <w:szCs w:val="21"/>
                <w:vertAlign w:val="baseline"/>
              </w:rPr>
            </w:pPr>
          </w:p>
        </w:tc>
        <w:tc>
          <w:tcPr>
            <w:tcW w:w="949" w:type="dxa"/>
            <w:vAlign w:val="center"/>
          </w:tcPr>
          <w:p w14:paraId="50D3DDB7">
            <w:pPr>
              <w:spacing w:line="312" w:lineRule="auto"/>
              <w:jc w:val="center"/>
              <w:rPr>
                <w:rFonts w:hint="default" w:eastAsia="宋体"/>
                <w:iCs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iCs/>
                <w:color w:val="auto"/>
                <w:vertAlign w:val="baseline"/>
                <w:lang w:val="en-US" w:eastAsia="zh-CN"/>
              </w:rPr>
              <w:t xml:space="preserve">140  </w:t>
            </w:r>
          </w:p>
        </w:tc>
        <w:tc>
          <w:tcPr>
            <w:tcW w:w="949" w:type="dxa"/>
            <w:vAlign w:val="center"/>
          </w:tcPr>
          <w:p w14:paraId="2925D4FC">
            <w:pPr>
              <w:spacing w:line="312" w:lineRule="auto"/>
              <w:jc w:val="center"/>
              <w:rPr>
                <w:rFonts w:hint="default" w:eastAsia="宋体"/>
                <w:iCs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iCs/>
                <w:color w:val="auto"/>
                <w:vertAlign w:val="baseline"/>
                <w:lang w:val="en-US" w:eastAsia="zh-CN"/>
              </w:rPr>
              <w:t>8</w:t>
            </w:r>
          </w:p>
        </w:tc>
        <w:tc>
          <w:tcPr>
            <w:tcW w:w="951" w:type="dxa"/>
            <w:vAlign w:val="center"/>
          </w:tcPr>
          <w:p w14:paraId="4F6FD94E">
            <w:pPr>
              <w:spacing w:line="312" w:lineRule="auto"/>
              <w:jc w:val="center"/>
              <w:rPr>
                <w:rFonts w:hint="default" w:eastAsia="宋体"/>
                <w:iCs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iCs/>
                <w:color w:val="auto"/>
                <w:vertAlign w:val="baseline"/>
                <w:lang w:val="en-US" w:eastAsia="zh-CN"/>
              </w:rPr>
              <w:t>25%</w:t>
            </w:r>
          </w:p>
        </w:tc>
      </w:tr>
    </w:tbl>
    <w:p w14:paraId="56DFEEE5">
      <w:pPr>
        <w:spacing w:line="312" w:lineRule="auto"/>
        <w:ind w:firstLine="420"/>
        <w:rPr>
          <w:iCs/>
          <w:color w:val="auto"/>
        </w:rPr>
      </w:pPr>
    </w:p>
    <w:p w14:paraId="7EADC5CF"/>
    <w:sectPr>
      <w:headerReference r:id="rId5" w:type="default"/>
      <w:footerReference r:id="rId6" w:type="default"/>
      <w:footerReference r:id="rId7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C5C848">
    <w:pPr>
      <w:pStyle w:val="8"/>
      <w:jc w:val="center"/>
    </w:pPr>
    <w:r>
      <w:rPr>
        <w:lang w:val="zh-CN"/>
      </w:rP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PAGE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2</w:t>
    </w:r>
    <w:r>
      <w:rPr>
        <w:b/>
        <w:bCs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NUMPAGES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6</w:t>
    </w:r>
    <w:r>
      <w:rPr>
        <w:b/>
        <w:bCs/>
        <w:sz w:val="24"/>
        <w:szCs w:val="24"/>
      </w:rPr>
      <w:fldChar w:fldCharType="end"/>
    </w:r>
  </w:p>
  <w:p w14:paraId="38304593">
    <w:pPr>
      <w:pStyle w:val="8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37619D">
    <w:pPr>
      <w:pStyle w:val="8"/>
      <w:framePr w:wrap="around" w:vAnchor="text" w:hAnchor="margin" w:xAlign="center" w:y="1"/>
      <w:rPr>
        <w:rStyle w:val="18"/>
      </w:rPr>
    </w:pPr>
    <w:r>
      <w:rPr>
        <w:rStyle w:val="18"/>
      </w:rPr>
      <w:fldChar w:fldCharType="begin"/>
    </w:r>
    <w:r>
      <w:rPr>
        <w:rStyle w:val="18"/>
      </w:rPr>
      <w:instrText xml:space="preserve">PAGE  </w:instrText>
    </w:r>
    <w:r>
      <w:rPr>
        <w:rStyle w:val="18"/>
      </w:rPr>
      <w:fldChar w:fldCharType="separate"/>
    </w:r>
    <w:r>
      <w:rPr>
        <w:rStyle w:val="18"/>
      </w:rPr>
      <w:t>6</w:t>
    </w:r>
    <w:r>
      <w:rPr>
        <w:rStyle w:val="18"/>
      </w:rPr>
      <w:fldChar w:fldCharType="end"/>
    </w:r>
  </w:p>
  <w:p w14:paraId="54A8A66A">
    <w:pPr>
      <w:pStyle w:val="8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BE968C">
    <w:pPr>
      <w:pStyle w:val="8"/>
      <w:framePr w:wrap="around" w:vAnchor="text" w:hAnchor="margin" w:xAlign="center" w:y="1"/>
      <w:rPr>
        <w:rStyle w:val="18"/>
      </w:rPr>
    </w:pPr>
    <w:r>
      <w:rPr>
        <w:rStyle w:val="18"/>
      </w:rPr>
      <w:fldChar w:fldCharType="begin"/>
    </w:r>
    <w:r>
      <w:rPr>
        <w:rStyle w:val="18"/>
      </w:rPr>
      <w:instrText xml:space="preserve">PAGE  </w:instrText>
    </w:r>
    <w:r>
      <w:rPr>
        <w:rStyle w:val="18"/>
      </w:rPr>
      <w:fldChar w:fldCharType="end"/>
    </w:r>
  </w:p>
  <w:p w14:paraId="14A26E93">
    <w:pPr>
      <w:pStyle w:val="8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EC4BC9">
    <w:pPr>
      <w:pStyle w:val="9"/>
    </w:pPr>
    <w:r>
      <w:rPr>
        <w:rFonts w:hint="eastAsia"/>
      </w:rPr>
      <w:t>武剑洁</w:t>
    </w:r>
    <w:r>
      <w:tab/>
    </w:r>
    <w:r>
      <w:rPr>
        <w:rFonts w:hint="eastAsia"/>
      </w:rPr>
      <w:t>软件测试与质量保证实践</w:t>
    </w:r>
    <w:r>
      <w:tab/>
    </w:r>
    <w:r>
      <w:rPr>
        <w:rFonts w:hint="eastAsia"/>
      </w:rPr>
      <w:t>华中科技大学软件学院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6BA8D3">
    <w:pPr>
      <w:pStyle w:val="9"/>
    </w:pPr>
    <w:r>
      <w:rPr>
        <w:rFonts w:hint="eastAsia"/>
      </w:rPr>
      <w:t>武剑洁</w:t>
    </w:r>
    <w:r>
      <w:tab/>
    </w:r>
    <w:r>
      <w:rPr>
        <w:rFonts w:hint="eastAsia"/>
      </w:rPr>
      <w:t>软件测试与质量保证实践</w:t>
    </w:r>
    <w:r>
      <w:tab/>
    </w:r>
    <w:r>
      <w:rPr>
        <w:rFonts w:hint="eastAsia"/>
      </w:rPr>
      <w:t>华中科技大学软件学院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03FEA9"/>
    <w:multiLevelType w:val="singleLevel"/>
    <w:tmpl w:val="8303FEA9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FA71EDC3"/>
    <w:multiLevelType w:val="singleLevel"/>
    <w:tmpl w:val="FA71EDC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31E83A14"/>
    <w:multiLevelType w:val="singleLevel"/>
    <w:tmpl w:val="31E83A1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1E78"/>
    <w:rsid w:val="00007934"/>
    <w:rsid w:val="00014FDF"/>
    <w:rsid w:val="00030607"/>
    <w:rsid w:val="00083934"/>
    <w:rsid w:val="00277D68"/>
    <w:rsid w:val="002C653F"/>
    <w:rsid w:val="00384C90"/>
    <w:rsid w:val="003D4C45"/>
    <w:rsid w:val="003F2570"/>
    <w:rsid w:val="00461E78"/>
    <w:rsid w:val="004A45B4"/>
    <w:rsid w:val="004E118D"/>
    <w:rsid w:val="005148DE"/>
    <w:rsid w:val="005526A1"/>
    <w:rsid w:val="00676B6A"/>
    <w:rsid w:val="007916C2"/>
    <w:rsid w:val="007D7EB2"/>
    <w:rsid w:val="00851165"/>
    <w:rsid w:val="00963858"/>
    <w:rsid w:val="0098147B"/>
    <w:rsid w:val="009B6919"/>
    <w:rsid w:val="00A30A4A"/>
    <w:rsid w:val="00A85E13"/>
    <w:rsid w:val="00AA2B80"/>
    <w:rsid w:val="00AF4EED"/>
    <w:rsid w:val="00B0000F"/>
    <w:rsid w:val="00B1286B"/>
    <w:rsid w:val="00B86749"/>
    <w:rsid w:val="00BA5EF7"/>
    <w:rsid w:val="00BD4631"/>
    <w:rsid w:val="00C1749D"/>
    <w:rsid w:val="00C53D6E"/>
    <w:rsid w:val="00C728EE"/>
    <w:rsid w:val="00D07791"/>
    <w:rsid w:val="00D31C73"/>
    <w:rsid w:val="00DF0B27"/>
    <w:rsid w:val="00E5431D"/>
    <w:rsid w:val="00E7756E"/>
    <w:rsid w:val="00E9281D"/>
    <w:rsid w:val="00EB0202"/>
    <w:rsid w:val="00F21728"/>
    <w:rsid w:val="00F36360"/>
    <w:rsid w:val="26C32B62"/>
    <w:rsid w:val="3CE60F00"/>
    <w:rsid w:val="3D5E05F6"/>
    <w:rsid w:val="5CF309A6"/>
    <w:rsid w:val="6C8166CB"/>
    <w:rsid w:val="6D6B4986"/>
    <w:rsid w:val="6E1B5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8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unhideWhenUsed/>
    <w:qFormat/>
    <w:uiPriority w:val="9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9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toc 3"/>
    <w:basedOn w:val="1"/>
    <w:next w:val="1"/>
    <w:autoRedefine/>
    <w:qFormat/>
    <w:uiPriority w:val="39"/>
    <w:pPr>
      <w:ind w:left="840" w:leftChars="400"/>
    </w:pPr>
  </w:style>
  <w:style w:type="paragraph" w:styleId="8">
    <w:name w:val="footer"/>
    <w:basedOn w:val="1"/>
    <w:link w:val="24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2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1"/>
    <w:next w:val="1"/>
    <w:autoRedefine/>
    <w:qFormat/>
    <w:uiPriority w:val="39"/>
    <w:pPr>
      <w:tabs>
        <w:tab w:val="right" w:leader="dot" w:pos="8296"/>
      </w:tabs>
      <w:spacing w:before="120" w:after="120"/>
      <w:jc w:val="left"/>
    </w:pPr>
    <w:rPr>
      <w:b/>
      <w:bCs/>
      <w:caps/>
    </w:rPr>
  </w:style>
  <w:style w:type="paragraph" w:styleId="11">
    <w:name w:val="toc 2"/>
    <w:basedOn w:val="1"/>
    <w:next w:val="1"/>
    <w:autoRedefine/>
    <w:qFormat/>
    <w:uiPriority w:val="39"/>
    <w:pPr>
      <w:ind w:left="420" w:leftChars="200"/>
    </w:pPr>
  </w:style>
  <w:style w:type="paragraph" w:styleId="12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3">
    <w:name w:val="Normal (Web)"/>
    <w:basedOn w:val="1"/>
    <w:semiHidden/>
    <w:unhideWhenUsed/>
    <w:qFormat/>
    <w:uiPriority w:val="99"/>
    <w:rPr>
      <w:sz w:val="24"/>
    </w:rPr>
  </w:style>
  <w:style w:type="table" w:styleId="15">
    <w:name w:val="Table Grid"/>
    <w:basedOn w:val="1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7">
    <w:name w:val="Strong"/>
    <w:basedOn w:val="16"/>
    <w:qFormat/>
    <w:uiPriority w:val="22"/>
    <w:rPr>
      <w:b/>
      <w:bCs/>
    </w:rPr>
  </w:style>
  <w:style w:type="character" w:styleId="18">
    <w:name w:val="page number"/>
    <w:basedOn w:val="16"/>
    <w:semiHidden/>
    <w:qFormat/>
    <w:uiPriority w:val="0"/>
  </w:style>
  <w:style w:type="character" w:styleId="19">
    <w:name w:val="Hyperlink"/>
    <w:qFormat/>
    <w:uiPriority w:val="99"/>
    <w:rPr>
      <w:color w:val="0000FF"/>
      <w:u w:val="single"/>
    </w:rPr>
  </w:style>
  <w:style w:type="character" w:styleId="20">
    <w:name w:val="HTML Code"/>
    <w:basedOn w:val="16"/>
    <w:semiHidden/>
    <w:unhideWhenUsed/>
    <w:qFormat/>
    <w:uiPriority w:val="99"/>
    <w:rPr>
      <w:rFonts w:ascii="Courier New" w:hAnsi="Courier New"/>
      <w:sz w:val="20"/>
    </w:rPr>
  </w:style>
  <w:style w:type="paragraph" w:customStyle="1" w:styleId="21">
    <w:name w:val="表格首行"/>
    <w:basedOn w:val="1"/>
    <w:qFormat/>
    <w:uiPriority w:val="0"/>
    <w:pPr>
      <w:spacing w:line="360" w:lineRule="auto"/>
      <w:jc w:val="center"/>
    </w:pPr>
    <w:rPr>
      <w:rFonts w:ascii="宋体"/>
      <w:b/>
      <w:kern w:val="0"/>
      <w:sz w:val="24"/>
    </w:rPr>
  </w:style>
  <w:style w:type="character" w:customStyle="1" w:styleId="22">
    <w:name w:val="页眉 字符"/>
    <w:basedOn w:val="16"/>
    <w:semiHidden/>
    <w:qFormat/>
    <w:uiPriority w:val="99"/>
    <w:rPr>
      <w:kern w:val="2"/>
      <w:sz w:val="18"/>
      <w:szCs w:val="18"/>
    </w:rPr>
  </w:style>
  <w:style w:type="character" w:customStyle="1" w:styleId="23">
    <w:name w:val="页眉 字符1"/>
    <w:link w:val="9"/>
    <w:qFormat/>
    <w:uiPriority w:val="0"/>
    <w:rPr>
      <w:kern w:val="2"/>
      <w:sz w:val="18"/>
      <w:szCs w:val="18"/>
    </w:rPr>
  </w:style>
  <w:style w:type="character" w:customStyle="1" w:styleId="24">
    <w:name w:val="页脚 字符"/>
    <w:link w:val="8"/>
    <w:qFormat/>
    <w:uiPriority w:val="99"/>
    <w:rPr>
      <w:kern w:val="2"/>
      <w:sz w:val="18"/>
      <w:szCs w:val="18"/>
    </w:rPr>
  </w:style>
  <w:style w:type="paragraph" w:styleId="25">
    <w:name w:val="List Paragraph"/>
    <w:basedOn w:val="1"/>
    <w:qFormat/>
    <w:uiPriority w:val="34"/>
    <w:pPr>
      <w:ind w:firstLine="420" w:firstLineChars="200"/>
    </w:pPr>
  </w:style>
  <w:style w:type="paragraph" w:customStyle="1" w:styleId="26">
    <w:name w:val="石墨文档正文"/>
    <w:qFormat/>
    <w:uiPriority w:val="0"/>
    <w:rPr>
      <w:rFonts w:ascii="微软雅黑" w:hAnsi="微软雅黑" w:eastAsia="微软雅黑" w:cs="微软雅黑"/>
      <w:sz w:val="24"/>
      <w:szCs w:val="24"/>
      <w:lang w:val="en-US" w:eastAsia="zh-CN" w:bidi="ar-SA"/>
    </w:rPr>
  </w:style>
  <w:style w:type="paragraph" w:customStyle="1" w:styleId="27">
    <w:name w:val="ds-markdown-paragraph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28">
    <w:name w:val="标题 2 Char"/>
    <w:link w:val="3"/>
    <w:uiPriority w:val="0"/>
    <w:rPr>
      <w:rFonts w:ascii="Arial" w:hAnsi="Arial" w:eastAsia="黑体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江苏智运</Company>
  <Pages>16</Pages>
  <Words>796</Words>
  <Characters>1230</Characters>
  <Lines>19</Lines>
  <Paragraphs>5</Paragraphs>
  <TotalTime>3</TotalTime>
  <ScaleCrop>false</ScaleCrop>
  <LinksUpToDate>false</LinksUpToDate>
  <CharactersWithSpaces>1333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2019-03-10T14:14:00Z</dcterms:created>
  <dc:creator>于俊</dc:creator>
  <cp:lastModifiedBy>刘修远</cp:lastModifiedBy>
  <dcterms:modified xsi:type="dcterms:W3CDTF">2026-09-14T06:46:03Z</dcterms:modified>
  <dc:title>测试分析报告（GB8567——88）</dc:title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eyJoZGlkIjoiMmMwZDNiYmJmZTEwOTg1ODRiMmQxOWJlZDllNmQyNTgiLCJ1c2VySWQiOiIzOTIyOTIyMjIifQ==</vt:lpwstr>
  </property>
  <property fmtid="{D5CDD505-2E9C-101B-9397-08002B2CF9AE}" pid="3" name="KSOProductBuildVer">
    <vt:lpwstr>2052-12.1.0.28043</vt:lpwstr>
  </property>
  <property fmtid="{D5CDD505-2E9C-101B-9397-08002B2CF9AE}" pid="4" name="ICV">
    <vt:lpwstr>8705E1EEB76B4D53802C98EDF8BE21B2_12</vt:lpwstr>
  </property>
</Properties>
</file>