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AB7712">
      <w:pPr>
        <w:spacing w:line="312" w:lineRule="auto"/>
        <w:jc w:val="center"/>
        <w:rPr>
          <w:sz w:val="72"/>
          <w:szCs w:val="72"/>
        </w:rPr>
      </w:pPr>
    </w:p>
    <w:p w14:paraId="3CAC62A4">
      <w:pPr>
        <w:spacing w:line="312" w:lineRule="auto"/>
        <w:jc w:val="center"/>
        <w:rPr>
          <w:sz w:val="72"/>
          <w:szCs w:val="72"/>
        </w:rPr>
      </w:pPr>
    </w:p>
    <w:p w14:paraId="62CD673E">
      <w:pPr>
        <w:spacing w:line="312" w:lineRule="auto"/>
        <w:jc w:val="center"/>
        <w:rPr>
          <w:sz w:val="72"/>
          <w:szCs w:val="72"/>
        </w:rPr>
      </w:pPr>
    </w:p>
    <w:p w14:paraId="55B6E148">
      <w:pPr>
        <w:spacing w:line="312" w:lineRule="auto"/>
        <w:jc w:val="center"/>
        <w:rPr>
          <w:rFonts w:eastAsia="黑体"/>
          <w:b/>
          <w:bCs/>
          <w:i/>
          <w:color w:val="0000FF"/>
          <w:sz w:val="72"/>
          <w:szCs w:val="72"/>
        </w:rPr>
      </w:pPr>
      <w:r>
        <w:rPr>
          <w:rFonts w:hint="eastAsia" w:eastAsia="黑体"/>
          <w:b/>
          <w:bCs/>
          <w:i/>
          <w:color w:val="0000FF"/>
          <w:sz w:val="72"/>
          <w:szCs w:val="72"/>
        </w:rPr>
        <w:t>Cascading Spy Sheets</w:t>
      </w:r>
      <w:r>
        <w:rPr>
          <w:rFonts w:eastAsia="黑体"/>
          <w:b/>
          <w:bCs/>
          <w:i/>
          <w:color w:val="0000FF"/>
          <w:sz w:val="72"/>
          <w:szCs w:val="72"/>
        </w:rPr>
        <w:t>系统</w:t>
      </w:r>
    </w:p>
    <w:p w14:paraId="6D344D22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</w:p>
    <w:p w14:paraId="3A21069E">
      <w:pPr>
        <w:spacing w:line="312" w:lineRule="auto"/>
        <w:jc w:val="center"/>
        <w:rPr>
          <w:rFonts w:eastAsia="黑体"/>
          <w:b/>
          <w:bCs/>
          <w:sz w:val="48"/>
          <w:szCs w:val="48"/>
        </w:rPr>
      </w:pPr>
      <w:r>
        <w:rPr>
          <w:rFonts w:eastAsia="黑体"/>
          <w:b/>
          <w:bCs/>
          <w:sz w:val="48"/>
          <w:szCs w:val="48"/>
        </w:rPr>
        <w:t>测试报告</w:t>
      </w:r>
    </w:p>
    <w:p w14:paraId="669E427F">
      <w:pPr>
        <w:spacing w:line="312" w:lineRule="auto"/>
        <w:jc w:val="center"/>
        <w:rPr>
          <w:sz w:val="48"/>
          <w:szCs w:val="48"/>
        </w:rPr>
      </w:pPr>
    </w:p>
    <w:p w14:paraId="00A29540">
      <w:pPr>
        <w:spacing w:line="312" w:lineRule="auto"/>
        <w:jc w:val="center"/>
        <w:rPr>
          <w:sz w:val="48"/>
          <w:szCs w:val="48"/>
        </w:rPr>
      </w:pPr>
    </w:p>
    <w:p w14:paraId="791D8578">
      <w:pPr>
        <w:spacing w:line="312" w:lineRule="auto"/>
        <w:jc w:val="center"/>
        <w:rPr>
          <w:sz w:val="48"/>
          <w:szCs w:val="48"/>
        </w:rPr>
      </w:pPr>
    </w:p>
    <w:p w14:paraId="1A6A25DB">
      <w:pPr>
        <w:spacing w:line="312" w:lineRule="auto"/>
        <w:jc w:val="center"/>
        <w:rPr>
          <w:sz w:val="48"/>
          <w:szCs w:val="48"/>
        </w:rPr>
      </w:pPr>
    </w:p>
    <w:p w14:paraId="1B51682E">
      <w:pPr>
        <w:spacing w:line="312" w:lineRule="auto"/>
        <w:jc w:val="center"/>
        <w:rPr>
          <w:sz w:val="48"/>
          <w:szCs w:val="48"/>
        </w:rPr>
      </w:pPr>
    </w:p>
    <w:p w14:paraId="7D54BF0F">
      <w:pPr>
        <w:spacing w:line="312" w:lineRule="auto"/>
        <w:jc w:val="center"/>
        <w:rPr>
          <w:sz w:val="48"/>
          <w:szCs w:val="48"/>
        </w:rPr>
      </w:pPr>
    </w:p>
    <w:p w14:paraId="376BB36C">
      <w:pPr>
        <w:spacing w:line="312" w:lineRule="auto"/>
        <w:jc w:val="center"/>
        <w:rPr>
          <w:sz w:val="48"/>
          <w:szCs w:val="48"/>
        </w:rPr>
      </w:pPr>
    </w:p>
    <w:p w14:paraId="737536C5">
      <w:pPr>
        <w:spacing w:line="312" w:lineRule="auto"/>
        <w:jc w:val="center"/>
        <w:rPr>
          <w:sz w:val="48"/>
          <w:szCs w:val="48"/>
        </w:rPr>
      </w:pPr>
    </w:p>
    <w:p w14:paraId="442D3093">
      <w:pPr>
        <w:spacing w:line="312" w:lineRule="auto"/>
        <w:rPr>
          <w:sz w:val="48"/>
          <w:szCs w:val="48"/>
        </w:rPr>
      </w:pPr>
    </w:p>
    <w:tbl>
      <w:tblPr>
        <w:tblStyle w:val="14"/>
        <w:tblW w:w="7425" w:type="dxa"/>
        <w:jc w:val="center"/>
        <w:tblBorders>
          <w:top w:val="single" w:color="999999" w:sz="6" w:space="0"/>
          <w:left w:val="single" w:color="999999" w:sz="6" w:space="0"/>
          <w:bottom w:val="single" w:color="999999" w:sz="6" w:space="0"/>
          <w:right w:val="single" w:color="999999" w:sz="6" w:space="0"/>
          <w:insideH w:val="single" w:color="999999" w:sz="6" w:space="0"/>
          <w:insideV w:val="single" w:color="999999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643E0893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7" w:type="dxa"/>
            <w:shd w:val="clear" w:color="auto" w:fill="E6E6E6"/>
            <w:vAlign w:val="center"/>
          </w:tcPr>
          <w:p w14:paraId="61310D8E">
            <w:pPr>
              <w:pStyle w:val="21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日  期</w:t>
            </w:r>
          </w:p>
        </w:tc>
        <w:tc>
          <w:tcPr>
            <w:tcW w:w="1260" w:type="dxa"/>
            <w:shd w:val="clear" w:color="auto" w:fill="E6E6E6"/>
            <w:vAlign w:val="center"/>
          </w:tcPr>
          <w:p w14:paraId="7BCD07DF">
            <w:pPr>
              <w:pStyle w:val="21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版  本</w:t>
            </w:r>
          </w:p>
        </w:tc>
        <w:tc>
          <w:tcPr>
            <w:tcW w:w="3600" w:type="dxa"/>
            <w:shd w:val="clear" w:color="auto" w:fill="E6E6E6"/>
            <w:vAlign w:val="center"/>
          </w:tcPr>
          <w:p w14:paraId="23FB04C7">
            <w:pPr>
              <w:pStyle w:val="21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说明</w:t>
            </w:r>
          </w:p>
        </w:tc>
        <w:tc>
          <w:tcPr>
            <w:tcW w:w="1138" w:type="dxa"/>
            <w:shd w:val="clear" w:color="auto" w:fill="E6E6E6"/>
            <w:vAlign w:val="center"/>
          </w:tcPr>
          <w:p w14:paraId="13A8297E">
            <w:pPr>
              <w:pStyle w:val="21"/>
              <w:spacing w:line="312" w:lineRule="auto"/>
              <w:rPr>
                <w:rFonts w:ascii="Times New Roman"/>
                <w:sz w:val="21"/>
                <w:szCs w:val="21"/>
              </w:rPr>
            </w:pPr>
            <w:r>
              <w:rPr>
                <w:rFonts w:ascii="Times New Roman"/>
                <w:sz w:val="21"/>
                <w:szCs w:val="21"/>
              </w:rPr>
              <w:t>作  者</w:t>
            </w:r>
          </w:p>
        </w:tc>
      </w:tr>
      <w:tr w14:paraId="4507B4A4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427" w:type="dxa"/>
            <w:vAlign w:val="center"/>
          </w:tcPr>
          <w:p w14:paraId="43F8C0B5">
            <w:pPr>
              <w:spacing w:line="312" w:lineRule="auto"/>
              <w:jc w:val="center"/>
              <w:rPr>
                <w:rFonts w:hint="default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9.11.2026</w:t>
            </w:r>
          </w:p>
        </w:tc>
        <w:tc>
          <w:tcPr>
            <w:tcW w:w="1260" w:type="dxa"/>
            <w:vAlign w:val="center"/>
          </w:tcPr>
          <w:p w14:paraId="048D83B0">
            <w:pPr>
              <w:spacing w:line="312" w:lineRule="auto"/>
              <w:jc w:val="center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v0.1</w:t>
            </w:r>
          </w:p>
        </w:tc>
        <w:tc>
          <w:tcPr>
            <w:tcW w:w="3600" w:type="dxa"/>
            <w:vAlign w:val="center"/>
          </w:tcPr>
          <w:p w14:paraId="0970CDCE">
            <w:pPr>
              <w:spacing w:line="312" w:lineRule="auto"/>
              <w:jc w:val="center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无</w:t>
            </w:r>
          </w:p>
        </w:tc>
        <w:tc>
          <w:tcPr>
            <w:tcW w:w="1138" w:type="dxa"/>
            <w:vAlign w:val="center"/>
          </w:tcPr>
          <w:p w14:paraId="0FA0E731">
            <w:pPr>
              <w:spacing w:line="312" w:lineRule="auto"/>
              <w:jc w:val="center"/>
              <w:rPr>
                <w:rFonts w:hint="eastAsia" w:eastAsia="宋体"/>
                <w:szCs w:val="21"/>
                <w:lang w:val="en-US" w:eastAsia="zh-CN"/>
              </w:rPr>
            </w:pPr>
            <w:r>
              <w:rPr>
                <w:rFonts w:hint="eastAsia"/>
                <w:szCs w:val="21"/>
                <w:lang w:val="en-US" w:eastAsia="zh-CN"/>
              </w:rPr>
              <w:t>刘修远</w:t>
            </w:r>
          </w:p>
        </w:tc>
      </w:tr>
      <w:tr w14:paraId="170D6A4F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427" w:type="dxa"/>
            <w:vAlign w:val="center"/>
          </w:tcPr>
          <w:p w14:paraId="116C1189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5F372FDB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3C2FF7AC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26586187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40E86E91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1427" w:type="dxa"/>
            <w:vAlign w:val="center"/>
          </w:tcPr>
          <w:p w14:paraId="22DFD589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63E37D73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6A4C2F59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6189CFFE">
            <w:pPr>
              <w:spacing w:line="312" w:lineRule="auto"/>
              <w:jc w:val="center"/>
              <w:rPr>
                <w:szCs w:val="21"/>
              </w:rPr>
            </w:pPr>
          </w:p>
        </w:tc>
      </w:tr>
      <w:tr w14:paraId="6457C327">
        <w:tblPrEx>
          <w:tblBorders>
            <w:top w:val="single" w:color="999999" w:sz="6" w:space="0"/>
            <w:left w:val="single" w:color="999999" w:sz="6" w:space="0"/>
            <w:bottom w:val="single" w:color="999999" w:sz="6" w:space="0"/>
            <w:right w:val="single" w:color="999999" w:sz="6" w:space="0"/>
            <w:insideH w:val="single" w:color="999999" w:sz="6" w:space="0"/>
            <w:insideV w:val="single" w:color="999999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1427" w:type="dxa"/>
            <w:vAlign w:val="center"/>
          </w:tcPr>
          <w:p w14:paraId="1D9C9168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260" w:type="dxa"/>
            <w:vAlign w:val="center"/>
          </w:tcPr>
          <w:p w14:paraId="2F7D3E02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3600" w:type="dxa"/>
            <w:vAlign w:val="center"/>
          </w:tcPr>
          <w:p w14:paraId="24BAFBE6">
            <w:pPr>
              <w:spacing w:line="312" w:lineRule="auto"/>
              <w:jc w:val="center"/>
              <w:rPr>
                <w:szCs w:val="21"/>
              </w:rPr>
            </w:pPr>
          </w:p>
        </w:tc>
        <w:tc>
          <w:tcPr>
            <w:tcW w:w="1138" w:type="dxa"/>
            <w:vAlign w:val="center"/>
          </w:tcPr>
          <w:p w14:paraId="392C5578">
            <w:pPr>
              <w:spacing w:line="312" w:lineRule="auto"/>
              <w:jc w:val="center"/>
              <w:rPr>
                <w:szCs w:val="21"/>
              </w:rPr>
            </w:pPr>
          </w:p>
        </w:tc>
      </w:tr>
    </w:tbl>
    <w:p w14:paraId="6035A490">
      <w:pPr>
        <w:pStyle w:val="10"/>
        <w:spacing w:line="312" w:lineRule="auto"/>
        <w:rPr>
          <w:b w:val="0"/>
          <w:bCs w:val="0"/>
          <w:caps w:val="0"/>
          <w:sz w:val="44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5FB7573">
      <w:pPr>
        <w:spacing w:line="312" w:lineRule="auto"/>
        <w:jc w:val="center"/>
        <w:rPr>
          <w:rFonts w:eastAsia="黑体"/>
          <w:b/>
          <w:sz w:val="28"/>
          <w:szCs w:val="28"/>
        </w:rPr>
      </w:pPr>
      <w:r>
        <w:rPr>
          <w:rFonts w:eastAsia="黑体"/>
          <w:b/>
          <w:sz w:val="28"/>
          <w:szCs w:val="28"/>
        </w:rPr>
        <w:t>目  录</w:t>
      </w:r>
    </w:p>
    <w:p w14:paraId="0E367147">
      <w:pPr>
        <w:pStyle w:val="10"/>
        <w:tabs>
          <w:tab w:val="right" w:leader="dot" w:pos="8306"/>
          <w:tab w:val="clear" w:pos="8296"/>
        </w:tabs>
      </w:pPr>
      <w:r>
        <w:rPr>
          <w:b w:val="0"/>
          <w:bCs w:val="0"/>
          <w:caps w:val="0"/>
          <w:sz w:val="44"/>
        </w:rPr>
        <w:fldChar w:fldCharType="begin"/>
      </w:r>
      <w:r>
        <w:rPr>
          <w:b w:val="0"/>
          <w:bCs w:val="0"/>
          <w:caps w:val="0"/>
          <w:sz w:val="44"/>
        </w:rPr>
        <w:instrText xml:space="preserve"> TOC \o "1-3" \h \z </w:instrText>
      </w:r>
      <w:r>
        <w:rPr>
          <w:b w:val="0"/>
          <w:bCs w:val="0"/>
          <w:caps w:val="0"/>
          <w:sz w:val="44"/>
        </w:rPr>
        <w:fldChar w:fldCharType="separate"/>
      </w: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_Toc26186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1 被测对象概述</w:t>
      </w:r>
      <w:r>
        <w:tab/>
      </w:r>
      <w:r>
        <w:fldChar w:fldCharType="begin"/>
      </w:r>
      <w:r>
        <w:instrText xml:space="preserve"> PAGEREF _Toc26186 \h </w:instrText>
      </w:r>
      <w:r>
        <w:fldChar w:fldCharType="separate"/>
      </w:r>
      <w:r>
        <w:t>3</w:t>
      </w:r>
      <w:r>
        <w:fldChar w:fldCharType="end"/>
      </w:r>
      <w:r>
        <w:rPr>
          <w:bCs w:val="0"/>
          <w:caps w:val="0"/>
        </w:rPr>
        <w:fldChar w:fldCharType="end"/>
      </w:r>
    </w:p>
    <w:p w14:paraId="225C4CCA">
      <w:pPr>
        <w:pStyle w:val="10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_Toc7137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2 测试计划与策略</w:t>
      </w:r>
      <w:r>
        <w:tab/>
      </w:r>
      <w:r>
        <w:fldChar w:fldCharType="begin"/>
      </w:r>
      <w:r>
        <w:instrText xml:space="preserve"> PAGEREF _Toc7137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233C67E9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_Toc12212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2.1 测试范围</w:t>
      </w:r>
      <w:r>
        <w:tab/>
      </w:r>
      <w:r>
        <w:fldChar w:fldCharType="begin"/>
      </w:r>
      <w:r>
        <w:instrText xml:space="preserve"> PAGEREF _Toc12212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2FEA27DA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_Toc15968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2.2 测试策略</w:t>
      </w:r>
      <w:r>
        <w:tab/>
      </w:r>
      <w:r>
        <w:fldChar w:fldCharType="begin"/>
      </w:r>
      <w:r>
        <w:instrText xml:space="preserve"> PAGEREF _Toc15968 \h </w:instrText>
      </w:r>
      <w:r>
        <w:fldChar w:fldCharType="separate"/>
      </w:r>
      <w:r>
        <w:t>4</w:t>
      </w:r>
      <w:r>
        <w:fldChar w:fldCharType="end"/>
      </w:r>
      <w:r>
        <w:rPr>
          <w:bCs w:val="0"/>
          <w:caps w:val="0"/>
        </w:rPr>
        <w:fldChar w:fldCharType="end"/>
      </w:r>
    </w:p>
    <w:p w14:paraId="4BE6F204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_Toc15391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2.3 测试环境</w:t>
      </w:r>
      <w:r>
        <w:tab/>
      </w:r>
      <w:r>
        <w:fldChar w:fldCharType="begin"/>
      </w:r>
      <w:r>
        <w:instrText xml:space="preserve"> PAGEREF _Toc15391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0887D3AF">
      <w:pPr>
        <w:pStyle w:val="7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_Toc27913 </w:instrText>
      </w:r>
      <w:r>
        <w:rPr>
          <w:bCs w:val="0"/>
          <w:caps w:val="0"/>
        </w:rPr>
        <w:fldChar w:fldCharType="separate"/>
      </w:r>
      <w:r>
        <w:rPr>
          <w:szCs w:val="21"/>
        </w:rPr>
        <w:t>2.3.1 硬件配置</w:t>
      </w:r>
      <w:r>
        <w:tab/>
      </w:r>
      <w:r>
        <w:fldChar w:fldCharType="begin"/>
      </w:r>
      <w:r>
        <w:instrText xml:space="preserve"> PAGEREF _Toc27913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661E52D9">
      <w:pPr>
        <w:pStyle w:val="7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_Toc9609 </w:instrText>
      </w:r>
      <w:r>
        <w:rPr>
          <w:bCs w:val="0"/>
          <w:caps w:val="0"/>
        </w:rPr>
        <w:fldChar w:fldCharType="separate"/>
      </w:r>
      <w:r>
        <w:rPr>
          <w:szCs w:val="21"/>
        </w:rPr>
        <w:t>2.3.</w:t>
      </w:r>
      <w:r>
        <w:rPr>
          <w:rFonts w:hint="eastAsia"/>
          <w:szCs w:val="21"/>
          <w:lang w:val="en-US" w:eastAsia="zh-CN"/>
        </w:rPr>
        <w:t>2</w:t>
      </w:r>
      <w:r>
        <w:rPr>
          <w:szCs w:val="21"/>
        </w:rPr>
        <w:t xml:space="preserve"> </w:t>
      </w:r>
      <w:r>
        <w:rPr>
          <w:rFonts w:hint="eastAsia"/>
          <w:szCs w:val="21"/>
          <w:lang w:val="en-US" w:eastAsia="zh-CN"/>
        </w:rPr>
        <w:t>软件及其版本</w:t>
      </w:r>
      <w:r>
        <w:tab/>
      </w:r>
      <w:r>
        <w:fldChar w:fldCharType="begin"/>
      </w:r>
      <w:r>
        <w:instrText xml:space="preserve"> PAGEREF _Toc9609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55BCA8C1">
      <w:pPr>
        <w:pStyle w:val="7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_Toc32068 </w:instrText>
      </w:r>
      <w:r>
        <w:rPr>
          <w:bCs w:val="0"/>
          <w:caps w:val="0"/>
        </w:rPr>
        <w:fldChar w:fldCharType="separate"/>
      </w:r>
      <w:r>
        <w:rPr>
          <w:szCs w:val="21"/>
        </w:rPr>
        <w:t>2.3.</w:t>
      </w:r>
      <w:r>
        <w:rPr>
          <w:rFonts w:hint="eastAsia"/>
          <w:szCs w:val="21"/>
          <w:lang w:val="en-US" w:eastAsia="zh-CN"/>
        </w:rPr>
        <w:t>3</w:t>
      </w:r>
      <w:r>
        <w:rPr>
          <w:szCs w:val="21"/>
        </w:rPr>
        <w:t xml:space="preserve"> </w:t>
      </w:r>
      <w:r>
        <w:rPr>
          <w:rFonts w:hint="eastAsia"/>
          <w:szCs w:val="21"/>
          <w:lang w:val="en-US" w:eastAsia="zh-CN"/>
        </w:rPr>
        <w:t>涉及相关应用</w:t>
      </w:r>
      <w:r>
        <w:tab/>
      </w:r>
      <w:r>
        <w:fldChar w:fldCharType="begin"/>
      </w:r>
      <w:r>
        <w:instrText xml:space="preserve"> PAGEREF _Toc32068 \h </w:instrText>
      </w:r>
      <w:r>
        <w:fldChar w:fldCharType="separate"/>
      </w:r>
      <w:r>
        <w:t>5</w:t>
      </w:r>
      <w:r>
        <w:fldChar w:fldCharType="end"/>
      </w:r>
      <w:r>
        <w:rPr>
          <w:bCs w:val="0"/>
          <w:caps w:val="0"/>
        </w:rPr>
        <w:fldChar w:fldCharType="end"/>
      </w:r>
    </w:p>
    <w:p w14:paraId="5DAB227A">
      <w:pPr>
        <w:pStyle w:val="10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_Toc2446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3 测试用例设计</w:t>
      </w:r>
      <w:r>
        <w:tab/>
      </w:r>
      <w:r>
        <w:fldChar w:fldCharType="begin"/>
      </w:r>
      <w:r>
        <w:instrText xml:space="preserve"> PAGEREF _Toc2446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0523630C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_Toc9391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3.1 用例总览</w:t>
      </w:r>
      <w:r>
        <w:tab/>
      </w:r>
      <w:r>
        <w:fldChar w:fldCharType="begin"/>
      </w:r>
      <w:r>
        <w:instrText xml:space="preserve"> PAGEREF _Toc9391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051321D6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_Toc25606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3.2 典型用例分析</w:t>
      </w:r>
      <w:r>
        <w:tab/>
      </w:r>
      <w:r>
        <w:fldChar w:fldCharType="begin"/>
      </w:r>
      <w:r>
        <w:instrText xml:space="preserve"> PAGEREF _Toc25606 \h </w:instrText>
      </w:r>
      <w:r>
        <w:fldChar w:fldCharType="separate"/>
      </w:r>
      <w:r>
        <w:t>6</w:t>
      </w:r>
      <w:r>
        <w:fldChar w:fldCharType="end"/>
      </w:r>
      <w:r>
        <w:rPr>
          <w:bCs w:val="0"/>
          <w:caps w:val="0"/>
        </w:rPr>
        <w:fldChar w:fldCharType="end"/>
      </w:r>
    </w:p>
    <w:p w14:paraId="61323C26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_Toc16831 </w:instrText>
      </w:r>
      <w:r>
        <w:rPr>
          <w:bCs w:val="0"/>
          <w:caps w:val="0"/>
        </w:rPr>
        <w:fldChar w:fldCharType="separate"/>
      </w:r>
      <w:r>
        <w:rPr>
          <w:rFonts w:ascii="Times New Roman" w:hAnsi="Times New Roman"/>
          <w:szCs w:val="24"/>
        </w:rPr>
        <w:t>3.3 用例分布</w:t>
      </w:r>
      <w:r>
        <w:tab/>
      </w:r>
      <w:r>
        <w:fldChar w:fldCharType="begin"/>
      </w:r>
      <w:r>
        <w:instrText xml:space="preserve"> PAGEREF _Toc16831 \h </w:instrText>
      </w:r>
      <w:r>
        <w:fldChar w:fldCharType="separate"/>
      </w:r>
      <w:r>
        <w:t>8</w:t>
      </w:r>
      <w:r>
        <w:fldChar w:fldCharType="end"/>
      </w:r>
      <w:r>
        <w:rPr>
          <w:bCs w:val="0"/>
          <w:caps w:val="0"/>
        </w:rPr>
        <w:fldChar w:fldCharType="end"/>
      </w:r>
    </w:p>
    <w:p w14:paraId="68E883D2">
      <w:pPr>
        <w:pStyle w:val="10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_Toc11140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4 自动化测试实现</w:t>
      </w:r>
      <w:r>
        <w:tab/>
      </w:r>
      <w:r>
        <w:fldChar w:fldCharType="begin"/>
      </w:r>
      <w:r>
        <w:instrText xml:space="preserve"> PAGEREF _Toc11140 \h </w:instrText>
      </w:r>
      <w:r>
        <w:fldChar w:fldCharType="separate"/>
      </w:r>
      <w:r>
        <w:t>10</w:t>
      </w:r>
      <w:r>
        <w:fldChar w:fldCharType="end"/>
      </w:r>
      <w:r>
        <w:rPr>
          <w:bCs w:val="0"/>
          <w:caps w:val="0"/>
        </w:rPr>
        <w:fldChar w:fldCharType="end"/>
      </w:r>
    </w:p>
    <w:p w14:paraId="6E0CE66D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_Toc8917 </w:instrText>
      </w:r>
      <w:r>
        <w:rPr>
          <w:bCs w:val="0"/>
          <w:caps w:val="0"/>
        </w:rPr>
        <w:fldChar w:fldCharType="separate"/>
      </w:r>
      <w:r>
        <w:rPr>
          <w:rFonts w:hint="eastAsia"/>
          <w:szCs w:val="24"/>
        </w:rPr>
        <w:t>4.1 测试框架与架构</w:t>
      </w:r>
      <w:r>
        <w:tab/>
      </w:r>
      <w:bookmarkStart w:id="21" w:name="_GoBack"/>
      <w:bookmarkEnd w:id="21"/>
      <w:r>
        <w:fldChar w:fldCharType="begin"/>
      </w:r>
      <w:r>
        <w:instrText xml:space="preserve"> PAGEREF _Toc8917 \h </w:instrText>
      </w:r>
      <w:r>
        <w:fldChar w:fldCharType="separate"/>
      </w:r>
      <w:r>
        <w:t>10</w:t>
      </w:r>
      <w:r>
        <w:fldChar w:fldCharType="end"/>
      </w:r>
      <w:r>
        <w:rPr>
          <w:bCs w:val="0"/>
          <w:caps w:val="0"/>
        </w:rPr>
        <w:fldChar w:fldCharType="end"/>
      </w:r>
    </w:p>
    <w:p w14:paraId="3BD6E79F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_Toc9911 </w:instrText>
      </w:r>
      <w:r>
        <w:rPr>
          <w:bCs w:val="0"/>
          <w:caps w:val="0"/>
        </w:rPr>
        <w:fldChar w:fldCharType="separate"/>
      </w:r>
      <w:r>
        <w:rPr>
          <w:rFonts w:hint="eastAsia"/>
          <w:szCs w:val="24"/>
        </w:rPr>
        <w:t>4.2 关键实现说明</w:t>
      </w:r>
      <w:r>
        <w:tab/>
      </w:r>
      <w:r>
        <w:fldChar w:fldCharType="begin"/>
      </w:r>
      <w:r>
        <w:instrText xml:space="preserve"> PAGEREF _Toc9911 \h </w:instrText>
      </w:r>
      <w:r>
        <w:fldChar w:fldCharType="separate"/>
      </w:r>
      <w:r>
        <w:t>11</w:t>
      </w:r>
      <w:r>
        <w:fldChar w:fldCharType="end"/>
      </w:r>
      <w:r>
        <w:rPr>
          <w:bCs w:val="0"/>
          <w:caps w:val="0"/>
        </w:rPr>
        <w:fldChar w:fldCharType="end"/>
      </w:r>
    </w:p>
    <w:p w14:paraId="11E41DFE">
      <w:pPr>
        <w:pStyle w:val="10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_Toc1664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5 执行结果与缺陷</w:t>
      </w:r>
      <w:r>
        <w:tab/>
      </w:r>
      <w:r>
        <w:fldChar w:fldCharType="begin"/>
      </w:r>
      <w:r>
        <w:instrText xml:space="preserve"> PAGEREF _Toc1664 \h </w:instrText>
      </w:r>
      <w:r>
        <w:fldChar w:fldCharType="separate"/>
      </w:r>
      <w:r>
        <w:t>13</w:t>
      </w:r>
      <w:r>
        <w:fldChar w:fldCharType="end"/>
      </w:r>
      <w:r>
        <w:rPr>
          <w:bCs w:val="0"/>
          <w:caps w:val="0"/>
        </w:rPr>
        <w:fldChar w:fldCharType="end"/>
      </w:r>
    </w:p>
    <w:p w14:paraId="6E72E9BF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_Toc27142 </w:instrText>
      </w:r>
      <w:r>
        <w:rPr>
          <w:bCs w:val="0"/>
          <w:caps w:val="0"/>
        </w:rPr>
        <w:fldChar w:fldCharType="separate"/>
      </w:r>
      <w:r>
        <w:rPr>
          <w:rFonts w:hint="eastAsia"/>
          <w:szCs w:val="24"/>
          <w:lang w:val="en-US" w:eastAsia="zh-CN"/>
        </w:rPr>
        <w:t>5.1 执行结果</w:t>
      </w:r>
      <w:r>
        <w:tab/>
      </w:r>
      <w:r>
        <w:fldChar w:fldCharType="begin"/>
      </w:r>
      <w:r>
        <w:instrText xml:space="preserve"> PAGEREF _Toc27142 \h </w:instrText>
      </w:r>
      <w:r>
        <w:fldChar w:fldCharType="separate"/>
      </w:r>
      <w:r>
        <w:t>13</w:t>
      </w:r>
      <w:r>
        <w:fldChar w:fldCharType="end"/>
      </w:r>
      <w:r>
        <w:rPr>
          <w:bCs w:val="0"/>
          <w:caps w:val="0"/>
        </w:rPr>
        <w:fldChar w:fldCharType="end"/>
      </w:r>
    </w:p>
    <w:p w14:paraId="26A6E0B5">
      <w:pPr>
        <w:pStyle w:val="11"/>
        <w:tabs>
          <w:tab w:val="right" w:leader="dot" w:pos="830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_Toc10049 </w:instrText>
      </w:r>
      <w:r>
        <w:rPr>
          <w:bCs w:val="0"/>
          <w:caps w:val="0"/>
        </w:rPr>
        <w:fldChar w:fldCharType="separate"/>
      </w:r>
      <w:r>
        <w:rPr>
          <w:rFonts w:hint="eastAsia"/>
          <w:szCs w:val="24"/>
          <w:lang w:val="en-US" w:eastAsia="zh-CN"/>
        </w:rPr>
        <w:t>5.2 缺陷摘要</w:t>
      </w:r>
      <w:r>
        <w:tab/>
      </w:r>
      <w:r>
        <w:fldChar w:fldCharType="begin"/>
      </w:r>
      <w:r>
        <w:instrText xml:space="preserve"> PAGEREF _Toc10049 \h </w:instrText>
      </w:r>
      <w:r>
        <w:fldChar w:fldCharType="separate"/>
      </w:r>
      <w:r>
        <w:t>14</w:t>
      </w:r>
      <w:r>
        <w:fldChar w:fldCharType="end"/>
      </w:r>
      <w:r>
        <w:rPr>
          <w:bCs w:val="0"/>
          <w:caps w:val="0"/>
        </w:rPr>
        <w:fldChar w:fldCharType="end"/>
      </w:r>
    </w:p>
    <w:p w14:paraId="2A22ABFD">
      <w:pPr>
        <w:pStyle w:val="10"/>
        <w:tabs>
          <w:tab w:val="right" w:leader="dot" w:pos="8306"/>
          <w:tab w:val="clear" w:pos="8296"/>
        </w:tabs>
      </w:pPr>
      <w:r>
        <w:rPr>
          <w:bCs w:val="0"/>
          <w:caps w:val="0"/>
        </w:rPr>
        <w:fldChar w:fldCharType="begin"/>
      </w:r>
      <w:r>
        <w:rPr>
          <w:bCs w:val="0"/>
          <w:caps w:val="0"/>
        </w:rPr>
        <w:instrText xml:space="preserve"> HYPERLINK \l _Toc9949 </w:instrText>
      </w:r>
      <w:r>
        <w:rPr>
          <w:bCs w:val="0"/>
          <w:caps w:val="0"/>
        </w:rPr>
        <w:fldChar w:fldCharType="separate"/>
      </w:r>
      <w:r>
        <w:rPr>
          <w:szCs w:val="28"/>
        </w:rPr>
        <w:t>6 小组成员贡献度</w:t>
      </w:r>
      <w:r>
        <w:tab/>
      </w:r>
      <w:r>
        <w:fldChar w:fldCharType="begin"/>
      </w:r>
      <w:r>
        <w:instrText xml:space="preserve"> PAGEREF _Toc9949 \h </w:instrText>
      </w:r>
      <w:r>
        <w:fldChar w:fldCharType="separate"/>
      </w:r>
      <w:r>
        <w:t>16</w:t>
      </w:r>
      <w:r>
        <w:fldChar w:fldCharType="end"/>
      </w:r>
      <w:r>
        <w:rPr>
          <w:bCs w:val="0"/>
          <w:caps w:val="0"/>
        </w:rPr>
        <w:fldChar w:fldCharType="end"/>
      </w:r>
    </w:p>
    <w:p w14:paraId="317EC2E4">
      <w:pPr>
        <w:pStyle w:val="10"/>
        <w:spacing w:line="312" w:lineRule="auto"/>
        <w:rPr>
          <w:b w:val="0"/>
          <w:bCs w:val="0"/>
          <w:caps w:val="0"/>
          <w:sz w:val="4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bCs w:val="0"/>
          <w:caps w:val="0"/>
        </w:rPr>
        <w:fldChar w:fldCharType="end"/>
      </w:r>
    </w:p>
    <w:p w14:paraId="601E9300">
      <w:pPr>
        <w:pStyle w:val="2"/>
        <w:spacing w:before="240" w:after="240" w:line="312" w:lineRule="auto"/>
        <w:rPr>
          <w:sz w:val="28"/>
          <w:szCs w:val="28"/>
        </w:rPr>
      </w:pPr>
      <w:bookmarkStart w:id="0" w:name="_Toc26186"/>
      <w:r>
        <w:rPr>
          <w:sz w:val="28"/>
          <w:szCs w:val="28"/>
        </w:rPr>
        <w:t>1 被测对象概述</w:t>
      </w:r>
      <w:bookmarkEnd w:id="0"/>
    </w:p>
    <w:tbl>
      <w:tblPr>
        <w:tblStyle w:val="15"/>
        <w:tblW w:w="9442" w:type="dxa"/>
        <w:tblInd w:w="-163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8"/>
        <w:gridCol w:w="7444"/>
      </w:tblGrid>
      <w:tr w14:paraId="75F92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19" w:type="dxa"/>
            <w:vAlign w:val="center"/>
          </w:tcPr>
          <w:p w14:paraId="46F3BCF6">
            <w:pPr>
              <w:spacing w:line="312" w:lineRule="auto"/>
              <w:jc w:val="center"/>
              <w:rPr>
                <w:rFonts w:hint="eastAsia"/>
                <w:b/>
                <w:bCs/>
                <w:iCs/>
                <w:color w:val="auto"/>
                <w:vertAlign w:val="baseline"/>
              </w:rPr>
            </w:pPr>
            <w:r>
              <w:rPr>
                <w:rFonts w:hint="eastAsia"/>
                <w:b/>
                <w:bCs/>
                <w:iCs/>
                <w:color w:val="auto"/>
              </w:rPr>
              <w:t>系统名称</w:t>
            </w:r>
          </w:p>
        </w:tc>
        <w:tc>
          <w:tcPr>
            <w:tcW w:w="7523" w:type="dxa"/>
            <w:vAlign w:val="center"/>
          </w:tcPr>
          <w:p w14:paraId="4C7A7174">
            <w:pPr>
              <w:spacing w:line="312" w:lineRule="auto"/>
              <w:jc w:val="center"/>
              <w:rPr>
                <w:rFonts w:hint="eastAsia"/>
                <w:b/>
                <w:bCs/>
                <w:iCs/>
                <w:color w:val="auto"/>
                <w:vertAlign w:val="baseline"/>
              </w:rPr>
            </w:pPr>
            <w:r>
              <w:rPr>
                <w:rFonts w:hint="eastAsia"/>
                <w:b/>
                <w:bCs/>
                <w:iCs/>
                <w:color w:val="auto"/>
              </w:rPr>
              <w:t>Cascading Spy Sheets</w:t>
            </w:r>
          </w:p>
        </w:tc>
      </w:tr>
      <w:tr w14:paraId="6CE4D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0" w:hRule="atLeast"/>
        </w:trPr>
        <w:tc>
          <w:tcPr>
            <w:tcW w:w="1919" w:type="dxa"/>
            <w:vAlign w:val="center"/>
          </w:tcPr>
          <w:p w14:paraId="6A3C29D1">
            <w:pPr>
              <w:spacing w:line="312" w:lineRule="auto"/>
              <w:jc w:val="center"/>
              <w:rPr>
                <w:rFonts w:hint="eastAsia"/>
                <w:b/>
                <w:bCs/>
                <w:iCs/>
                <w:color w:val="auto"/>
                <w:vertAlign w:val="baseline"/>
              </w:rPr>
            </w:pPr>
            <w:r>
              <w:rPr>
                <w:rFonts w:hint="eastAsia"/>
                <w:b/>
                <w:bCs/>
                <w:iCs/>
                <w:color w:val="auto"/>
              </w:rPr>
              <w:t>整体功能</w:t>
            </w:r>
          </w:p>
        </w:tc>
        <w:tc>
          <w:tcPr>
            <w:tcW w:w="7523" w:type="dxa"/>
            <w:vAlign w:val="center"/>
          </w:tcPr>
          <w:p w14:paraId="11AB4313">
            <w:pPr>
              <w:spacing w:line="312" w:lineRule="auto"/>
              <w:jc w:val="center"/>
              <w:rPr>
                <w:rFonts w:hint="eastAsia" w:eastAsia="宋体"/>
                <w:iCs/>
                <w:color w:val="auto"/>
                <w:vertAlign w:val="baseline"/>
                <w:lang w:eastAsia="zh-CN"/>
              </w:rPr>
            </w:pPr>
            <w:r>
              <w:rPr>
                <w:rFonts w:hint="eastAsia"/>
                <w:iCs/>
                <w:color w:val="auto"/>
              </w:rPr>
              <w:t>该系统利用现代 CSS 的复杂性（calc() 表达式、字体容器、取值容器、媒体查询、@supports 等）实现针对浏览器和邮件客户端的指纹识别，并验证对应的缓解方案。系统不依赖 JavaScript，仅通过 CSS 特性的渲染差异来区分客户端配置</w:t>
            </w:r>
            <w:r>
              <w:rPr>
                <w:rFonts w:hint="eastAsia"/>
                <w:iCs/>
                <w:color w:val="auto"/>
                <w:lang w:eastAsia="zh-CN"/>
              </w:rPr>
              <w:t>。evaluation 是系统的数据生产</w:t>
            </w:r>
            <w:r>
              <w:rPr>
                <w:rFonts w:hint="eastAsia"/>
                <w:iCs/>
                <w:color w:val="auto"/>
                <w:lang w:val="en-US" w:eastAsia="zh-CN"/>
              </w:rPr>
              <w:t>层</w:t>
            </w:r>
            <w:r>
              <w:rPr>
                <w:rFonts w:hint="eastAsia"/>
                <w:iCs/>
                <w:color w:val="auto"/>
                <w:lang w:eastAsia="zh-CN"/>
              </w:rPr>
              <w:t>，mitigation 是系统的防御验证层。</w:t>
            </w:r>
          </w:p>
        </w:tc>
      </w:tr>
      <w:tr w14:paraId="39ACB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0" w:hRule="atLeast"/>
        </w:trPr>
        <w:tc>
          <w:tcPr>
            <w:tcW w:w="1919" w:type="dxa"/>
            <w:vAlign w:val="center"/>
          </w:tcPr>
          <w:p w14:paraId="2F22FE15">
            <w:pPr>
              <w:spacing w:line="312" w:lineRule="auto"/>
              <w:jc w:val="center"/>
              <w:rPr>
                <w:rFonts w:hint="default" w:eastAsia="宋体"/>
                <w:b/>
                <w:bCs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Cs/>
                <w:color w:val="auto"/>
                <w:vertAlign w:val="baseline"/>
              </w:rPr>
              <w:t>关键测试模块</w:t>
            </w:r>
            <w:r>
              <w:rPr>
                <w:rFonts w:hint="eastAsia"/>
                <w:b/>
                <w:bCs/>
                <w:iCs/>
                <w:color w:val="auto"/>
                <w:vertAlign w:val="baseline"/>
                <w:lang w:val="en-US" w:eastAsia="zh-CN"/>
              </w:rPr>
              <w:t>一\evaluation\browser</w:t>
            </w:r>
          </w:p>
        </w:tc>
        <w:tc>
          <w:tcPr>
            <w:tcW w:w="7523" w:type="dxa"/>
            <w:vAlign w:val="center"/>
          </w:tcPr>
          <w:p w14:paraId="0325DC41">
            <w:pPr>
              <w:spacing w:line="312" w:lineRule="auto"/>
              <w:jc w:val="left"/>
              <w:rPr>
                <w:rFonts w:hint="eastAsia"/>
                <w:iCs/>
                <w:color w:val="auto"/>
                <w:vertAlign w:val="baseline"/>
              </w:rPr>
            </w:pPr>
            <w:r>
              <w:rPr>
                <w:rFonts w:hint="eastAsia"/>
                <w:iCs/>
                <w:color w:val="auto"/>
                <w:vertAlign w:val="baseline"/>
              </w:rPr>
              <w:t>约 1400 行，含 server、_helpers、generate_results 三个核心子模块。</w:t>
            </w:r>
          </w:p>
          <w:p w14:paraId="27D9FAF0">
            <w:pPr>
              <w:numPr>
                <w:ilvl w:val="0"/>
                <w:numId w:val="1"/>
              </w:numPr>
              <w:spacing w:line="312" w:lineRule="auto"/>
              <w:ind w:left="420" w:leftChars="0" w:hanging="420" w:firstLineChars="0"/>
              <w:jc w:val="left"/>
              <w:rPr>
                <w:rFonts w:hint="eastAsia"/>
                <w:iCs/>
                <w:color w:val="auto"/>
                <w:vertAlign w:val="baseline"/>
              </w:rPr>
            </w:pPr>
            <w:r>
              <w:rPr>
                <w:rFonts w:hint="eastAsia"/>
                <w:iCs/>
                <w:color w:val="auto"/>
                <w:vertAlign w:val="baseline"/>
              </w:rPr>
              <w:t>server</w:t>
            </w:r>
            <w:r>
              <w:rPr>
                <w:rFonts w:hint="eastAsia"/>
                <w:iCs/>
                <w:color w:val="auto"/>
                <w:vertAlign w:val="baseline"/>
                <w:lang w:eastAsia="zh-CN"/>
              </w:rPr>
              <w:t>（</w:t>
            </w:r>
            <w:r>
              <w:rPr>
                <w:rFonts w:hint="eastAsia"/>
                <w:iCs/>
                <w:color w:val="auto"/>
                <w:vertAlign w:val="baseline"/>
              </w:rPr>
              <w:t>146 行）：数据收集，含三个上报接口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和一个文件名</w:t>
            </w:r>
            <w:r>
              <w:rPr>
                <w:rFonts w:hint="eastAsia"/>
                <w:iCs/>
                <w:color w:val="auto"/>
                <w:vertAlign w:val="baseline"/>
              </w:rPr>
              <w:t>解析函数；</w:t>
            </w:r>
          </w:p>
          <w:p w14:paraId="2EE3C65B">
            <w:pPr>
              <w:numPr>
                <w:ilvl w:val="0"/>
                <w:numId w:val="1"/>
              </w:numPr>
              <w:spacing w:line="312" w:lineRule="auto"/>
              <w:ind w:left="420" w:leftChars="0" w:hanging="420" w:firstLineChars="0"/>
              <w:jc w:val="left"/>
              <w:rPr>
                <w:rFonts w:hint="eastAsia"/>
                <w:iCs/>
                <w:color w:val="auto"/>
                <w:vertAlign w:val="baseline"/>
              </w:rPr>
            </w:pPr>
            <w:r>
              <w:rPr>
                <w:rFonts w:hint="eastAsia"/>
                <w:iCs/>
                <w:color w:val="auto"/>
                <w:vertAlign w:val="baseline"/>
              </w:rPr>
              <w:t>_helpers（约 510 行）：处理管线的清洗与差异计算，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具有</w:t>
            </w:r>
            <w:r>
              <w:rPr>
                <w:rFonts w:hint="eastAsia"/>
                <w:iCs/>
                <w:color w:val="auto"/>
                <w:vertAlign w:val="baseline"/>
              </w:rPr>
              <w:t xml:space="preserve">双 JSON 对齐 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以及</w:t>
            </w:r>
            <w:r>
              <w:rPr>
                <w:rFonts w:hint="eastAsia"/>
                <w:iCs/>
                <w:color w:val="auto"/>
                <w:vertAlign w:val="baseline"/>
              </w:rPr>
              <w:t>差异统计、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并利用</w:t>
            </w:r>
            <w:r>
              <w:rPr>
                <w:rFonts w:hint="eastAsia"/>
                <w:iCs/>
                <w:color w:val="auto"/>
                <w:vertAlign w:val="baseline"/>
              </w:rPr>
              <w:t>MD5 哈希聚类</w:t>
            </w:r>
            <w:r>
              <w:rPr>
                <w:rFonts w:hint="eastAsia"/>
                <w:iCs/>
                <w:color w:val="auto"/>
                <w:vertAlign w:val="baseline"/>
                <w:lang w:eastAsia="zh-CN"/>
              </w:rPr>
              <w:t>、</w:t>
            </w:r>
            <w:r>
              <w:rPr>
                <w:rFonts w:hint="eastAsia"/>
                <w:iCs/>
                <w:color w:val="auto"/>
                <w:vertAlign w:val="baseline"/>
              </w:rPr>
              <w:t>白名单过滤等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函数</w:t>
            </w:r>
            <w:r>
              <w:rPr>
                <w:rFonts w:hint="eastAsia"/>
                <w:iCs/>
                <w:color w:val="auto"/>
                <w:vertAlign w:val="baseline"/>
              </w:rPr>
              <w:t>；</w:t>
            </w:r>
          </w:p>
          <w:p w14:paraId="64D7A5DA">
            <w:pPr>
              <w:numPr>
                <w:ilvl w:val="0"/>
                <w:numId w:val="1"/>
              </w:numPr>
              <w:spacing w:line="312" w:lineRule="auto"/>
              <w:ind w:left="420" w:leftChars="0" w:hanging="420" w:firstLineChars="0"/>
              <w:jc w:val="left"/>
              <w:rPr>
                <w:rFonts w:hint="eastAsia"/>
                <w:iCs/>
                <w:color w:val="auto"/>
                <w:vertAlign w:val="baseline"/>
              </w:rPr>
            </w:pPr>
            <w:r>
              <w:rPr>
                <w:rFonts w:hint="eastAsia"/>
                <w:iCs/>
                <w:color w:val="auto"/>
                <w:vertAlign w:val="baseline"/>
              </w:rPr>
              <w:t>generate_results（约 460 行）：处理管线的聚类与统计，含 filter_json_by_allowlist、逐对 diff</w:t>
            </w:r>
            <w:r>
              <w:rPr>
                <w:rFonts w:hint="eastAsia"/>
                <w:iCs/>
                <w:color w:val="auto"/>
                <w:vertAlign w:val="baseline"/>
                <w:lang w:eastAsia="zh-CN"/>
              </w:rPr>
              <w:t>、</w:t>
            </w:r>
            <w:r>
              <w:rPr>
                <w:rFonts w:hint="eastAsia"/>
                <w:iCs/>
                <w:color w:val="auto"/>
                <w:vertAlign w:val="baseline"/>
              </w:rPr>
              <w:t>Counter 汇总；</w:t>
            </w:r>
          </w:p>
          <w:p w14:paraId="2D9C887B">
            <w:pPr>
              <w:numPr>
                <w:ilvl w:val="0"/>
                <w:numId w:val="0"/>
              </w:numPr>
              <w:spacing w:line="312" w:lineRule="auto"/>
              <w:ind w:leftChars="0"/>
              <w:jc w:val="left"/>
              <w:rPr>
                <w:rFonts w:hint="default"/>
                <w:iCs/>
                <w:color w:val="auto"/>
                <w:vertAlign w:val="baseline"/>
                <w:lang w:val="en-US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该模块</w:t>
            </w:r>
            <w:r>
              <w:rPr>
                <w:rFonts w:hint="eastAsia"/>
                <w:iCs/>
                <w:color w:val="auto"/>
                <w:vertAlign w:val="baseline"/>
              </w:rPr>
              <w:t>输出的准确性直接决定论文结论的可信度，是本次测试的核心对象。</w:t>
            </w:r>
          </w:p>
        </w:tc>
      </w:tr>
      <w:tr w14:paraId="59E56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50" w:hRule="atLeast"/>
        </w:trPr>
        <w:tc>
          <w:tcPr>
            <w:tcW w:w="1919" w:type="dxa"/>
            <w:vAlign w:val="center"/>
          </w:tcPr>
          <w:p w14:paraId="6CB374A3">
            <w:pPr>
              <w:spacing w:line="312" w:lineRule="auto"/>
              <w:jc w:val="center"/>
              <w:rPr>
                <w:rFonts w:hint="default"/>
                <w:b/>
                <w:bCs/>
                <w:iCs/>
                <w:color w:val="auto"/>
                <w:vertAlign w:val="baseline"/>
                <w:lang w:val="en-US"/>
              </w:rPr>
            </w:pPr>
            <w:r>
              <w:rPr>
                <w:rFonts w:hint="eastAsia"/>
                <w:b/>
                <w:bCs/>
                <w:iCs/>
                <w:color w:val="auto"/>
                <w:vertAlign w:val="baseline"/>
              </w:rPr>
              <w:t>关键测试模块</w:t>
            </w:r>
            <w:r>
              <w:rPr>
                <w:rFonts w:hint="eastAsia"/>
                <w:b/>
                <w:bCs/>
                <w:iCs/>
                <w:color w:val="auto"/>
                <w:vertAlign w:val="baseline"/>
                <w:lang w:val="en-US" w:eastAsia="zh-CN"/>
              </w:rPr>
              <w:t>二\mitigation\browser</w:t>
            </w:r>
          </w:p>
        </w:tc>
        <w:tc>
          <w:tcPr>
            <w:tcW w:w="7523" w:type="dxa"/>
            <w:vAlign w:val="center"/>
          </w:tcPr>
          <w:p w14:paraId="1102A072">
            <w:pPr>
              <w:spacing w:line="312" w:lineRule="auto"/>
              <w:jc w:val="left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约 210 行，含 measure_overhead、stats 两个核心模块。</w:t>
            </w:r>
          </w:p>
          <w:p w14:paraId="4379E4D8">
            <w:pPr>
              <w:numPr>
                <w:ilvl w:val="0"/>
                <w:numId w:val="1"/>
              </w:numPr>
              <w:spacing w:line="312" w:lineRule="auto"/>
              <w:ind w:left="420" w:leftChars="0" w:hanging="420" w:firstLineChars="0"/>
              <w:jc w:val="left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measure_overhead（170 行）：缓解方案开销量化，含两个数据类，及解析 Tranco 域名列表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、</w:t>
            </w: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请求评估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、</w:t>
            </w: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开/关扩展结果配对关联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、</w:t>
            </w: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结果写出四个核心方法；</w:t>
            </w:r>
          </w:p>
          <w:p w14:paraId="1CA53E85">
            <w:pPr>
              <w:numPr>
                <w:ilvl w:val="0"/>
                <w:numId w:val="1"/>
              </w:numPr>
              <w:spacing w:line="312" w:lineRule="auto"/>
              <w:ind w:left="420" w:leftChars="0" w:hanging="420" w:firstLineChars="0"/>
              <w:jc w:val="left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stats（37 行）：统计汇总入口，含 read_json_file 方法；</w:t>
            </w:r>
          </w:p>
          <w:p w14:paraId="7355073A">
            <w:pPr>
              <w:spacing w:line="312" w:lineRule="auto"/>
              <w:jc w:val="left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核心职责是验证缓解方案是否引入可感知的性能开销，correlate_results 的配对逻辑和 evaluate_requests 的指标计</w:t>
            </w: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同样</w:t>
            </w:r>
            <w:r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  <w:t>是测试重点。</w:t>
            </w:r>
          </w:p>
        </w:tc>
      </w:tr>
    </w:tbl>
    <w:p w14:paraId="73B3C477">
      <w:pPr>
        <w:spacing w:line="312" w:lineRule="auto"/>
        <w:ind w:firstLine="420"/>
        <w:rPr>
          <w:rFonts w:hint="eastAsia"/>
          <w:iCs/>
          <w:color w:val="auto"/>
        </w:rPr>
      </w:pPr>
    </w:p>
    <w:p w14:paraId="60DA4467">
      <w:pPr>
        <w:pStyle w:val="2"/>
        <w:spacing w:before="240" w:after="240" w:line="312" w:lineRule="auto"/>
        <w:rPr>
          <w:sz w:val="28"/>
          <w:szCs w:val="28"/>
        </w:rPr>
      </w:pPr>
      <w:bookmarkStart w:id="1" w:name="_Toc7137"/>
      <w:r>
        <w:rPr>
          <w:sz w:val="28"/>
          <w:szCs w:val="28"/>
        </w:rPr>
        <w:t>2 测试计划与策略</w:t>
      </w:r>
      <w:bookmarkEnd w:id="1"/>
    </w:p>
    <w:p w14:paraId="2262ADB3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2" w:name="_Toc12212"/>
      <w:r>
        <w:rPr>
          <w:rFonts w:ascii="Times New Roman" w:hAnsi="Times New Roman"/>
          <w:sz w:val="24"/>
          <w:szCs w:val="24"/>
        </w:rPr>
        <w:t>2.1 测试范围</w:t>
      </w:r>
      <w:bookmarkEnd w:id="2"/>
    </w:p>
    <w:p w14:paraId="5C0CB32C">
      <w:pPr>
        <w:ind w:firstLine="420" w:firstLineChars="200"/>
        <w:rPr>
          <w:i/>
          <w:color w:val="0000FF"/>
        </w:rPr>
      </w:pPr>
    </w:p>
    <w:p w14:paraId="5ADC8BF4">
      <w:pPr>
        <w:ind w:firstLine="420" w:firstLineChars="200"/>
        <w:rPr>
          <w:i/>
          <w:color w:val="0000FF"/>
        </w:rPr>
      </w:pPr>
    </w:p>
    <w:tbl>
      <w:tblPr>
        <w:tblStyle w:val="15"/>
        <w:tblW w:w="83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3"/>
        <w:gridCol w:w="6531"/>
      </w:tblGrid>
      <w:tr w14:paraId="01D42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811" w:hRule="atLeast"/>
        </w:trPr>
        <w:tc>
          <w:tcPr>
            <w:tcW w:w="1833" w:type="dxa"/>
            <w:shd w:val="clear" w:color="auto" w:fill="FFFFFF"/>
            <w:vAlign w:val="center"/>
          </w:tcPr>
          <w:p w14:paraId="2C54D190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b/>
                <w:bCs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b/>
                <w:bCs/>
                <w:color w:val="auto"/>
                <w:kern w:val="0"/>
                <w:sz w:val="18"/>
                <w:szCs w:val="18"/>
              </w:rPr>
              <w:t>项目</w:t>
            </w:r>
          </w:p>
        </w:tc>
        <w:tc>
          <w:tcPr>
            <w:tcW w:w="6531" w:type="dxa"/>
            <w:shd w:val="clear" w:color="auto" w:fill="FFFFFF"/>
            <w:vAlign w:val="center"/>
          </w:tcPr>
          <w:p w14:paraId="7BAFF6F6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b/>
                <w:bCs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b/>
                <w:bCs/>
                <w:color w:val="auto"/>
                <w:kern w:val="0"/>
                <w:sz w:val="18"/>
                <w:szCs w:val="18"/>
              </w:rPr>
              <w:t>说明</w:t>
            </w:r>
          </w:p>
        </w:tc>
      </w:tr>
      <w:tr w14:paraId="15A68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1" w:hRule="atLeast"/>
        </w:trPr>
        <w:tc>
          <w:tcPr>
            <w:tcW w:w="1833" w:type="dxa"/>
            <w:shd w:val="clear" w:color="auto" w:fill="FFFFFF"/>
            <w:vAlign w:val="center"/>
          </w:tcPr>
          <w:p w14:paraId="1302E8A4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color w:val="auto"/>
                <w:kern w:val="0"/>
                <w:sz w:val="18"/>
                <w:szCs w:val="18"/>
              </w:rPr>
              <w:t>本次测试覆盖</w:t>
            </w:r>
          </w:p>
        </w:tc>
        <w:tc>
          <w:tcPr>
            <w:tcW w:w="6531" w:type="dxa"/>
            <w:shd w:val="clear" w:color="auto" w:fill="FFFFFF"/>
            <w:vAlign w:val="center"/>
          </w:tcPr>
          <w:p w14:paraId="72BA60B4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Times New Roman" w:hAnsi="Times New Roman" w:cs="Times New Roman"/>
                <w:iCs/>
                <w:color w:val="auto"/>
                <w:vertAlign w:val="baseline"/>
                <w:lang w:val="en-US" w:eastAsia="zh-CN"/>
              </w:rPr>
              <w:t>evaluation/browser和\mitigation\browser模块，含正常流程、参数校验、边界值、健壮性、安全测试、数据完整性。</w:t>
            </w:r>
          </w:p>
        </w:tc>
      </w:tr>
      <w:tr w14:paraId="64C52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1" w:hRule="atLeast"/>
        </w:trPr>
        <w:tc>
          <w:tcPr>
            <w:tcW w:w="1833" w:type="dxa"/>
            <w:shd w:val="clear" w:color="auto" w:fill="FFFFFF"/>
            <w:vAlign w:val="center"/>
          </w:tcPr>
          <w:p w14:paraId="630010FB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color w:val="auto"/>
                <w:kern w:val="0"/>
                <w:sz w:val="18"/>
                <w:szCs w:val="18"/>
              </w:rPr>
              <w:t>本次测试不覆盖</w:t>
            </w:r>
          </w:p>
        </w:tc>
        <w:tc>
          <w:tcPr>
            <w:tcW w:w="6531" w:type="dxa"/>
            <w:shd w:val="clear" w:color="auto" w:fill="FFFFFF"/>
            <w:vAlign w:val="center"/>
          </w:tcPr>
          <w:p w14:paraId="01C86E36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Times New Roman" w:hAnsi="Times New Roman" w:cs="Times New Roman"/>
                <w:iCs/>
                <w:color w:val="auto"/>
                <w:vertAlign w:val="baseline"/>
                <w:lang w:val="en-US" w:eastAsia="zh-CN"/>
              </w:rPr>
              <w:t>evaluation/email，pocs/email 模块</w:t>
            </w:r>
          </w:p>
        </w:tc>
      </w:tr>
      <w:tr w14:paraId="7DEA7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1" w:hRule="atLeast"/>
        </w:trPr>
        <w:tc>
          <w:tcPr>
            <w:tcW w:w="1833" w:type="dxa"/>
            <w:shd w:val="clear" w:color="auto" w:fill="FFFFFF"/>
            <w:vAlign w:val="center"/>
          </w:tcPr>
          <w:p w14:paraId="46FBE08A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color w:val="auto"/>
                <w:kern w:val="0"/>
                <w:sz w:val="18"/>
                <w:szCs w:val="18"/>
              </w:rPr>
              <w:t>不覆盖原因</w:t>
            </w:r>
          </w:p>
        </w:tc>
        <w:tc>
          <w:tcPr>
            <w:tcW w:w="6531" w:type="dxa"/>
            <w:shd w:val="clear" w:color="auto" w:fill="FFFFFF"/>
            <w:vAlign w:val="center"/>
          </w:tcPr>
          <w:p w14:paraId="344CD789">
            <w:pPr>
              <w:widowControl/>
              <w:spacing w:line="312" w:lineRule="auto"/>
              <w:jc w:val="center"/>
              <w:rPr>
                <w:rFonts w:ascii="Times New Roman" w:hAnsi="Times New Roman" w:eastAsia="宋体" w:cs="Times New Roman"/>
                <w:color w:val="auto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color w:val="auto"/>
                <w:kern w:val="0"/>
                <w:sz w:val="18"/>
                <w:szCs w:val="18"/>
                <w:lang w:val="en-US" w:eastAsia="zh-CN" w:bidi="ar-SA"/>
              </w:rPr>
              <w:t>邮件模块依赖外部邮件服务，当前测试环境不具备；模块优先级较低，非本次版本核心链路，暂不纳入本次测试。</w:t>
            </w:r>
          </w:p>
        </w:tc>
      </w:tr>
    </w:tbl>
    <w:p w14:paraId="2961EFA8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</w:p>
    <w:p w14:paraId="7D82FBAB">
      <w:pPr>
        <w:rPr>
          <w:rFonts w:ascii="Times New Roman" w:hAnsi="Times New Roman"/>
          <w:sz w:val="24"/>
          <w:szCs w:val="24"/>
        </w:rPr>
      </w:pPr>
    </w:p>
    <w:p w14:paraId="36472FE5">
      <w:pPr>
        <w:rPr>
          <w:rFonts w:ascii="Times New Roman" w:hAnsi="Times New Roman"/>
          <w:sz w:val="24"/>
          <w:szCs w:val="24"/>
        </w:rPr>
      </w:pPr>
    </w:p>
    <w:p w14:paraId="22CCDB88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3" w:name="_Toc15968"/>
      <w:r>
        <w:rPr>
          <w:rFonts w:ascii="Times New Roman" w:hAnsi="Times New Roman"/>
          <w:sz w:val="24"/>
          <w:szCs w:val="24"/>
        </w:rPr>
        <w:t>2.2 测试策略</w:t>
      </w:r>
      <w:bookmarkEnd w:id="3"/>
    </w:p>
    <w:p w14:paraId="2913A6AD">
      <w:pPr>
        <w:ind w:firstLine="420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本次测试以黑盒测试为主，对涉及服务端逻辑的高风险测试项（路径安全、报告接口、服务端路由）辅以白盒代码</w:t>
      </w:r>
      <w:r>
        <w:rPr>
          <w:rFonts w:hint="eastAsia"/>
          <w:iCs/>
          <w:color w:val="auto"/>
          <w:lang w:val="en-US" w:eastAsia="zh-CN"/>
        </w:rPr>
        <w:t>审</w:t>
      </w:r>
      <w:r>
        <w:rPr>
          <w:rFonts w:hint="eastAsia"/>
          <w:iCs/>
          <w:color w:val="auto"/>
          <w:lang w:eastAsia="zh-CN"/>
        </w:rPr>
        <w:t>查确认分支覆盖。各测试项方法及原因如下：</w:t>
      </w:r>
    </w:p>
    <w:p w14:paraId="44FF5EEF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服务端路由：因路由存在合法、带 / 不带 html 后缀及无效路径等多种访问形式，重点采用等价类划分 + 场景法 + 错误推测。等价类区分合法与非法路由；场景法模拟真实访问流程；错误推测验证不存在页面返回 404、不泄露敏感信息的健壮性。</w:t>
      </w:r>
    </w:p>
    <w:p w14:paraId="05884C39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路径安全：因存在目录穿越（../）及 URL 编码（%2e%2e）等危险边界输入，重点采用边界值 + 安全测试（白盒代码</w:t>
      </w:r>
      <w:r>
        <w:rPr>
          <w:rFonts w:hint="eastAsia"/>
          <w:iCs/>
          <w:color w:val="auto"/>
          <w:lang w:val="en-US" w:eastAsia="zh-CN"/>
        </w:rPr>
        <w:t>审</w:t>
      </w:r>
      <w:r>
        <w:rPr>
          <w:rFonts w:hint="eastAsia"/>
          <w:iCs/>
          <w:color w:val="auto"/>
          <w:lang w:eastAsia="zh-CN"/>
        </w:rPr>
        <w:t>查）。边界值覆盖原始与编码两种穿越路径；白盒</w:t>
      </w:r>
      <w:r>
        <w:rPr>
          <w:rFonts w:hint="eastAsia"/>
          <w:iCs/>
          <w:color w:val="auto"/>
          <w:lang w:val="en-US" w:eastAsia="zh-CN"/>
        </w:rPr>
        <w:t>审</w:t>
      </w:r>
      <w:r>
        <w:rPr>
          <w:rFonts w:hint="eastAsia"/>
          <w:iCs/>
          <w:color w:val="auto"/>
          <w:lang w:eastAsia="zh-CN"/>
        </w:rPr>
        <w:t>查确认服务端过滤分支完整、不被编码绕过。</w:t>
      </w:r>
    </w:p>
    <w:p w14:paraId="59B4A29A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报告接口：因存在多项必填查询参数、多种 Content-Type 及文件 "创建→追加" 的状态流转，重点采用等价类 + 判定表 + 状态转换 + 数据完整性测试 + 错误推测。判定表覆盖缺失不同必填参数的组合；状态转换覆盖文件创建与追加流程；数据完整性校验生成报告内容正确性。</w:t>
      </w:r>
    </w:p>
    <w:p w14:paraId="3B360663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calc 实验：因存在必填项校验、多系统 / 浏览器选项及大轮次重复计算场景，重点采用等价类 + 场景法 + 错误推测 + 对比测试 + 重复性测试。等价类区分合法与空值输入；错误推测验证空主机名 / 空版本拦截；对比与重复性测试分别校验选项一致性及多次运行结果稳定。</w:t>
      </w:r>
    </w:p>
    <w:p w14:paraId="14EB3727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Chrome/Firefox/Tor 及翻译 PoC：因页面识别依赖浏览器类型及翻译开关等不同环境分支，重点采用场景法 + 兼容性测试 + 状态转换。兼容性验证多浏览器识别正确性；状态转换覆盖翻译开启 / 关闭的分支切换。</w:t>
      </w:r>
    </w:p>
    <w:p w14:paraId="3A195745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env 实验：因采集结果受缩放比例、窗口宽度等边界条件影响，重点采用场景法 + 边界值 + 对比测试 + 响应式测试。边界值覆盖多档缩放与视口尺寸；对比测试比对 Chrome/Firefox 输出差异。</w:t>
      </w:r>
    </w:p>
    <w:p w14:paraId="7275C334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props 实验：因涉及多类表单元素样式采集及跨浏览器差异，重点采用等价类 + 场景法 + 对比测试 + 数据完整性 + 重复性测试。等价类对 input/button/select 等元素划分对象等价类；数据完整性保证样式字段无丢失；对比与重复性验证跨浏览器差异及采集一致性。</w:t>
      </w:r>
    </w:p>
    <w:p w14:paraId="067FE339">
      <w:pPr>
        <w:numPr>
          <w:ilvl w:val="0"/>
          <w:numId w:val="2"/>
        </w:numPr>
        <w:ind w:left="425" w:leftChars="0" w:hanging="425" w:firstLineChars="0"/>
        <w:rPr>
          <w:rFonts w:hint="eastAsia"/>
          <w:iCs/>
          <w:color w:val="auto"/>
          <w:lang w:eastAsia="zh-CN"/>
        </w:rPr>
      </w:pPr>
      <w:r>
        <w:rPr>
          <w:rFonts w:hint="eastAsia"/>
          <w:iCs/>
          <w:color w:val="auto"/>
          <w:lang w:eastAsia="zh-CN"/>
        </w:rPr>
        <w:t>container 实验：因尺寸采集受宽窄视口、90%/110% 缩放、默认字体大小等多项边界条件影响，重点采用边界值 + 场景法 + 基线测试 + 对比测试 + 因果分析 + 重复性测试。边界值覆盖各类边界输入；基线测试建立标准参考基准；因果分析区分字体、缩放因素导致的结果变化。</w:t>
      </w:r>
    </w:p>
    <w:p w14:paraId="538CE802">
      <w:pPr>
        <w:spacing w:line="312" w:lineRule="auto"/>
        <w:ind w:firstLine="420"/>
        <w:rPr>
          <w:rFonts w:hint="eastAsia"/>
          <w:iCs/>
          <w:color w:val="auto"/>
          <w:lang w:eastAsia="zh-CN"/>
        </w:rPr>
      </w:pPr>
    </w:p>
    <w:p w14:paraId="6D5F72DE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4" w:name="_Toc15391"/>
      <w:r>
        <w:rPr>
          <w:rFonts w:ascii="Times New Roman" w:hAnsi="Times New Roman"/>
          <w:sz w:val="24"/>
          <w:szCs w:val="24"/>
        </w:rPr>
        <w:t>2.3 测试环境</w:t>
      </w:r>
      <w:bookmarkEnd w:id="4"/>
    </w:p>
    <w:p w14:paraId="2CA50B06">
      <w:pPr>
        <w:pStyle w:val="4"/>
        <w:bidi w:val="0"/>
        <w:rPr>
          <w:sz w:val="21"/>
          <w:szCs w:val="21"/>
        </w:rPr>
      </w:pPr>
      <w:bookmarkStart w:id="5" w:name="_Toc27913"/>
      <w:r>
        <w:rPr>
          <w:sz w:val="21"/>
          <w:szCs w:val="21"/>
        </w:rPr>
        <w:t>2.3.1 硬件配置</w:t>
      </w:r>
      <w:bookmarkEnd w:id="5"/>
    </w:p>
    <w:tbl>
      <w:tblPr>
        <w:tblStyle w:val="15"/>
        <w:tblW w:w="79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9"/>
        <w:gridCol w:w="5026"/>
      </w:tblGrid>
      <w:tr w14:paraId="3861B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2B2F5F9E">
            <w:pPr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类别</w:t>
            </w:r>
          </w:p>
        </w:tc>
        <w:tc>
          <w:tcPr>
            <w:tcW w:w="5026" w:type="dxa"/>
            <w:vAlign w:val="center"/>
          </w:tcPr>
          <w:p w14:paraId="701F4D03">
            <w:pPr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配置说明</w:t>
            </w:r>
          </w:p>
        </w:tc>
      </w:tr>
      <w:tr w14:paraId="4C581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48999200">
            <w:pPr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测试主机</w:t>
            </w:r>
          </w:p>
        </w:tc>
        <w:tc>
          <w:tcPr>
            <w:tcW w:w="5026" w:type="dxa"/>
            <w:vAlign w:val="center"/>
          </w:tcPr>
          <w:p w14:paraId="405577C5">
            <w:pPr>
              <w:jc w:val="center"/>
              <w:rPr>
                <w:rFonts w:hint="default" w:eastAsia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笔记本</w:t>
            </w:r>
          </w:p>
        </w:tc>
      </w:tr>
      <w:tr w14:paraId="1F837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2CF51362">
            <w:pPr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处理器</w:t>
            </w:r>
          </w:p>
        </w:tc>
        <w:tc>
          <w:tcPr>
            <w:tcW w:w="5026" w:type="dxa"/>
            <w:vAlign w:val="center"/>
          </w:tcPr>
          <w:p w14:paraId="65946225">
            <w:pPr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11th Gen Intel(R) Core(TM) i5</w:t>
            </w:r>
            <w:r>
              <w:rPr>
                <w:rFonts w:ascii="宋体" w:hAnsi="宋体" w:eastAsia="宋体" w:cs="宋体"/>
                <w:sz w:val="21"/>
                <w:szCs w:val="21"/>
              </w:rPr>
              <w:noBreakHyphen/>
            </w:r>
            <w:r>
              <w:rPr>
                <w:rFonts w:ascii="宋体" w:hAnsi="宋体" w:eastAsia="宋体" w:cs="宋体"/>
                <w:sz w:val="21"/>
                <w:szCs w:val="21"/>
              </w:rPr>
              <w:t>1155G7 @ 2.50GHz (2.50 GHz)</w:t>
            </w:r>
          </w:p>
        </w:tc>
      </w:tr>
      <w:tr w14:paraId="5A1BD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1A828418">
            <w:pPr>
              <w:jc w:val="center"/>
              <w:rPr>
                <w:rFonts w:hint="eastAsia" w:eastAsia="宋体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内存</w:t>
            </w:r>
          </w:p>
        </w:tc>
        <w:tc>
          <w:tcPr>
            <w:tcW w:w="5026" w:type="dxa"/>
            <w:vAlign w:val="center"/>
          </w:tcPr>
          <w:p w14:paraId="5E01AD0C">
            <w:pPr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16.0 GB（15.8 GB 可用）</w:t>
            </w:r>
          </w:p>
        </w:tc>
      </w:tr>
      <w:tr w14:paraId="74E17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4819F0EA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显卡</w:t>
            </w:r>
          </w:p>
        </w:tc>
        <w:tc>
          <w:tcPr>
            <w:tcW w:w="5026" w:type="dxa"/>
            <w:vAlign w:val="center"/>
          </w:tcPr>
          <w:p w14:paraId="36C7FDD9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Intel(R) Iris(R) Xe Graphics (128 MB)</w:t>
            </w:r>
          </w:p>
        </w:tc>
      </w:tr>
      <w:tr w14:paraId="5AAE76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2BAC561F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系统</w:t>
            </w:r>
          </w:p>
        </w:tc>
        <w:tc>
          <w:tcPr>
            <w:tcW w:w="5026" w:type="dxa"/>
            <w:vAlign w:val="center"/>
          </w:tcPr>
          <w:p w14:paraId="75ED602B">
            <w:pPr>
              <w:jc w:val="center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Win11（64位）</w:t>
            </w:r>
          </w:p>
        </w:tc>
      </w:tr>
    </w:tbl>
    <w:p w14:paraId="349DC9A0">
      <w:pPr>
        <w:pStyle w:val="4"/>
        <w:bidi w:val="0"/>
        <w:rPr>
          <w:rFonts w:hint="default" w:eastAsia="宋体"/>
          <w:sz w:val="21"/>
          <w:szCs w:val="21"/>
          <w:lang w:val="en-US" w:eastAsia="zh-CN"/>
        </w:rPr>
      </w:pPr>
      <w:bookmarkStart w:id="6" w:name="_Toc9609"/>
      <w:r>
        <w:rPr>
          <w:sz w:val="21"/>
          <w:szCs w:val="21"/>
        </w:rPr>
        <w:t>2.3.</w:t>
      </w:r>
      <w:r>
        <w:rPr>
          <w:rFonts w:hint="eastAsia"/>
          <w:sz w:val="21"/>
          <w:szCs w:val="21"/>
          <w:lang w:val="en-US" w:eastAsia="zh-CN"/>
        </w:rPr>
        <w:t>2</w:t>
      </w:r>
      <w:r>
        <w:rPr>
          <w:sz w:val="21"/>
          <w:szCs w:val="21"/>
        </w:rPr>
        <w:t xml:space="preserve"> </w:t>
      </w:r>
      <w:r>
        <w:rPr>
          <w:rFonts w:hint="eastAsia"/>
          <w:sz w:val="21"/>
          <w:szCs w:val="21"/>
          <w:lang w:val="en-US" w:eastAsia="zh-CN"/>
        </w:rPr>
        <w:t>软件及其版本</w:t>
      </w:r>
      <w:bookmarkEnd w:id="6"/>
    </w:p>
    <w:tbl>
      <w:tblPr>
        <w:tblStyle w:val="15"/>
        <w:tblW w:w="79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9"/>
        <w:gridCol w:w="5026"/>
      </w:tblGrid>
      <w:tr w14:paraId="241A7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555FB517">
            <w:pPr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语言</w:t>
            </w:r>
          </w:p>
        </w:tc>
        <w:tc>
          <w:tcPr>
            <w:tcW w:w="5026" w:type="dxa"/>
            <w:vAlign w:val="center"/>
          </w:tcPr>
          <w:p w14:paraId="75E2CE51">
            <w:pPr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Python=3.13.1</w:t>
            </w:r>
          </w:p>
        </w:tc>
      </w:tr>
      <w:tr w14:paraId="320E0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79" w:type="dxa"/>
            <w:vAlign w:val="center"/>
          </w:tcPr>
          <w:p w14:paraId="63C3903A">
            <w:pPr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Web框架</w:t>
            </w:r>
          </w:p>
        </w:tc>
        <w:tc>
          <w:tcPr>
            <w:tcW w:w="5026" w:type="dxa"/>
            <w:vAlign w:val="center"/>
          </w:tcPr>
          <w:p w14:paraId="635324A0">
            <w:pPr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Flask=3.0.0</w:t>
            </w:r>
          </w:p>
        </w:tc>
      </w:tr>
      <w:tr w14:paraId="5C545B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80" w:hRule="atLeast"/>
        </w:trPr>
        <w:tc>
          <w:tcPr>
            <w:tcW w:w="2879" w:type="dxa"/>
            <w:vAlign w:val="center"/>
          </w:tcPr>
          <w:p w14:paraId="1B4BECF5">
            <w:pPr>
              <w:jc w:val="center"/>
              <w:rPr>
                <w:rFonts w:hint="default" w:eastAsia="宋体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所函数库</w:t>
            </w:r>
          </w:p>
        </w:tc>
        <w:tc>
          <w:tcPr>
            <w:tcW w:w="5026" w:type="dxa"/>
            <w:vAlign w:val="center"/>
          </w:tcPr>
          <w:p w14:paraId="25D1BC38">
            <w:pPr>
              <w:jc w:val="center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pandas=2.2.2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numpy=2.1.0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matplotlib=3.9.2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seaborn=0.13.2</w:t>
            </w:r>
          </w:p>
          <w:p w14:paraId="089C6B46">
            <w:pPr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Pillow=10.4.0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Werkzeug=3.0.1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user-agent-parser=2.2.2</w:t>
            </w:r>
          </w:p>
        </w:tc>
      </w:tr>
    </w:tbl>
    <w:p w14:paraId="75EF861B">
      <w:pPr>
        <w:pStyle w:val="4"/>
        <w:bidi w:val="0"/>
        <w:ind w:left="211" w:hanging="211" w:hangingChars="100"/>
        <w:rPr>
          <w:sz w:val="21"/>
          <w:szCs w:val="21"/>
        </w:rPr>
      </w:pPr>
    </w:p>
    <w:p w14:paraId="487501DC">
      <w:pPr>
        <w:pStyle w:val="4"/>
        <w:bidi w:val="0"/>
        <w:ind w:left="211" w:hanging="211" w:hangingChars="100"/>
        <w:rPr>
          <w:rFonts w:hint="eastAsia"/>
          <w:sz w:val="21"/>
          <w:szCs w:val="21"/>
          <w:lang w:val="en-US" w:eastAsia="zh-CN"/>
        </w:rPr>
      </w:pPr>
      <w:bookmarkStart w:id="7" w:name="_Toc32068"/>
      <w:r>
        <w:rPr>
          <w:sz w:val="21"/>
          <w:szCs w:val="21"/>
        </w:rPr>
        <w:t>2.3.</w:t>
      </w:r>
      <w:r>
        <w:rPr>
          <w:rFonts w:hint="eastAsia"/>
          <w:sz w:val="21"/>
          <w:szCs w:val="21"/>
          <w:lang w:val="en-US" w:eastAsia="zh-CN"/>
        </w:rPr>
        <w:t>3</w:t>
      </w:r>
      <w:r>
        <w:rPr>
          <w:sz w:val="21"/>
          <w:szCs w:val="21"/>
        </w:rPr>
        <w:t xml:space="preserve"> </w:t>
      </w:r>
      <w:r>
        <w:rPr>
          <w:rFonts w:hint="eastAsia"/>
          <w:sz w:val="21"/>
          <w:szCs w:val="21"/>
          <w:lang w:val="en-US" w:eastAsia="zh-CN"/>
        </w:rPr>
        <w:t>涉及相关应用</w:t>
      </w:r>
      <w:bookmarkEnd w:id="7"/>
    </w:p>
    <w:p w14:paraId="337BEE5F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Google Chrome，Mozilla Firefox，Tor Browser，Microsoft Edge</w:t>
      </w:r>
    </w:p>
    <w:p w14:paraId="46C6746C"/>
    <w:p w14:paraId="3786203D">
      <w:pPr>
        <w:pStyle w:val="2"/>
        <w:spacing w:before="240" w:after="240" w:line="312" w:lineRule="auto"/>
        <w:rPr>
          <w:sz w:val="28"/>
          <w:szCs w:val="28"/>
        </w:rPr>
      </w:pPr>
      <w:bookmarkStart w:id="8" w:name="_Toc35958953"/>
      <w:bookmarkStart w:id="9" w:name="_Toc2446"/>
      <w:r>
        <w:rPr>
          <w:sz w:val="28"/>
          <w:szCs w:val="28"/>
        </w:rPr>
        <w:t>3 测试用例设计</w:t>
      </w:r>
      <w:bookmarkEnd w:id="8"/>
      <w:bookmarkEnd w:id="9"/>
    </w:p>
    <w:p w14:paraId="2F9681F4">
      <w:pPr>
        <w:pStyle w:val="3"/>
        <w:spacing w:before="120" w:after="120" w:line="312" w:lineRule="auto"/>
      </w:pPr>
      <w:bookmarkStart w:id="10" w:name="_Toc9391"/>
      <w:r>
        <w:rPr>
          <w:rFonts w:ascii="Times New Roman" w:hAnsi="Times New Roman"/>
          <w:sz w:val="24"/>
          <w:szCs w:val="24"/>
        </w:rPr>
        <w:t>3.1 用例总览</w:t>
      </w:r>
      <w:bookmarkEnd w:id="10"/>
    </w:p>
    <w:tbl>
      <w:tblPr>
        <w:tblStyle w:val="14"/>
        <w:tblW w:w="829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3"/>
        <w:gridCol w:w="2011"/>
        <w:gridCol w:w="2011"/>
        <w:gridCol w:w="2011"/>
      </w:tblGrid>
      <w:tr w14:paraId="31F77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8F17B0">
            <w:pPr>
              <w:widowControl/>
              <w:spacing w:line="312" w:lineRule="auto"/>
              <w:jc w:val="center"/>
              <w:rPr>
                <w:b/>
                <w:bCs/>
                <w:color w:val="auto"/>
                <w:kern w:val="0"/>
                <w:sz w:val="18"/>
                <w:szCs w:val="18"/>
              </w:rPr>
            </w:pPr>
            <w:r>
              <w:rPr>
                <w:b/>
                <w:bCs/>
                <w:color w:val="auto"/>
                <w:kern w:val="0"/>
                <w:sz w:val="18"/>
                <w:szCs w:val="18"/>
              </w:rPr>
              <w:t>测试方法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AD9FC6">
            <w:pPr>
              <w:widowControl/>
              <w:spacing w:line="312" w:lineRule="auto"/>
              <w:jc w:val="center"/>
              <w:rPr>
                <w:b/>
                <w:bCs/>
                <w:color w:val="auto"/>
                <w:kern w:val="0"/>
                <w:sz w:val="18"/>
                <w:szCs w:val="18"/>
              </w:rPr>
            </w:pPr>
            <w:r>
              <w:rPr>
                <w:b/>
                <w:bCs/>
                <w:color w:val="auto"/>
                <w:kern w:val="0"/>
                <w:sz w:val="18"/>
                <w:szCs w:val="18"/>
              </w:rPr>
              <w:t>用例数量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05904F1F">
            <w:pPr>
              <w:widowControl/>
              <w:spacing w:line="312" w:lineRule="auto"/>
              <w:jc w:val="center"/>
              <w:rPr>
                <w:b/>
                <w:bCs/>
                <w:color w:val="auto"/>
                <w:kern w:val="0"/>
                <w:sz w:val="18"/>
                <w:szCs w:val="18"/>
              </w:rPr>
            </w:pPr>
            <w:r>
              <w:rPr>
                <w:b/>
                <w:bCs/>
                <w:color w:val="auto"/>
                <w:kern w:val="0"/>
                <w:sz w:val="18"/>
                <w:szCs w:val="18"/>
              </w:rPr>
              <w:t>占比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7555F39">
            <w:pPr>
              <w:widowControl/>
              <w:spacing w:line="312" w:lineRule="auto"/>
              <w:jc w:val="center"/>
              <w:rPr>
                <w:b/>
                <w:bCs/>
                <w:color w:val="auto"/>
                <w:kern w:val="0"/>
                <w:sz w:val="18"/>
                <w:szCs w:val="18"/>
              </w:rPr>
            </w:pPr>
            <w:r>
              <w:rPr>
                <w:b/>
                <w:bCs/>
                <w:color w:val="auto"/>
                <w:kern w:val="0"/>
                <w:sz w:val="18"/>
                <w:szCs w:val="18"/>
              </w:rPr>
              <w:t>已自动化数</w:t>
            </w:r>
          </w:p>
        </w:tc>
      </w:tr>
      <w:tr w14:paraId="10181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303FF9">
            <w:pPr>
              <w:widowControl/>
              <w:spacing w:line="312" w:lineRule="auto"/>
              <w:jc w:val="center"/>
              <w:rPr>
                <w:color w:val="auto"/>
                <w:kern w:val="0"/>
                <w:sz w:val="18"/>
                <w:szCs w:val="18"/>
              </w:rPr>
            </w:pPr>
            <w:r>
              <w:rPr>
                <w:color w:val="auto"/>
                <w:kern w:val="0"/>
                <w:sz w:val="18"/>
                <w:szCs w:val="18"/>
              </w:rPr>
              <w:t>等价类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AD48AD">
            <w:pPr>
              <w:widowControl/>
              <w:spacing w:line="312" w:lineRule="auto"/>
              <w:jc w:val="center"/>
              <w:rPr>
                <w:rFonts w:hint="eastAsia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C1D84DC">
            <w:pPr>
              <w:widowControl/>
              <w:spacing w:line="312" w:lineRule="auto"/>
              <w:jc w:val="center"/>
              <w:rPr>
                <w:rFonts w:hint="default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25.0%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348F07B">
            <w:pPr>
              <w:widowControl/>
              <w:spacing w:line="312" w:lineRule="auto"/>
              <w:jc w:val="center"/>
              <w:rPr>
                <w:rFonts w:hint="eastAsia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7</w:t>
            </w:r>
          </w:p>
        </w:tc>
      </w:tr>
      <w:tr w14:paraId="45FB4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888AAE">
            <w:pPr>
              <w:widowControl/>
              <w:spacing w:line="312" w:lineRule="auto"/>
              <w:jc w:val="center"/>
              <w:rPr>
                <w:rFonts w:hint="eastAsia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场景法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E4441C">
            <w:pPr>
              <w:widowControl/>
              <w:spacing w:line="312" w:lineRule="auto"/>
              <w:jc w:val="center"/>
              <w:rPr>
                <w:rFonts w:hint="eastAsia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9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F03DAC2">
            <w:pPr>
              <w:widowControl/>
              <w:spacing w:line="312" w:lineRule="auto"/>
              <w:jc w:val="center"/>
              <w:rPr>
                <w:rFonts w:hint="default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28.1%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751E0C">
            <w:pPr>
              <w:widowControl/>
              <w:spacing w:line="312" w:lineRule="auto"/>
              <w:jc w:val="center"/>
              <w:rPr>
                <w:rFonts w:hint="eastAsia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8</w:t>
            </w:r>
          </w:p>
        </w:tc>
      </w:tr>
      <w:tr w14:paraId="19B5B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0529FF">
            <w:pPr>
              <w:widowControl/>
              <w:spacing w:line="312" w:lineRule="auto"/>
              <w:jc w:val="center"/>
              <w:rPr>
                <w:rFonts w:hint="default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边界值分析法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C1F18B">
            <w:pPr>
              <w:widowControl/>
              <w:spacing w:line="312" w:lineRule="auto"/>
              <w:jc w:val="center"/>
              <w:rPr>
                <w:rFonts w:hint="eastAsia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1C2EF69A">
            <w:pPr>
              <w:widowControl/>
              <w:spacing w:line="312" w:lineRule="auto"/>
              <w:jc w:val="center"/>
              <w:rPr>
                <w:rFonts w:hint="default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25.0%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F561482">
            <w:pPr>
              <w:widowControl/>
              <w:spacing w:line="312" w:lineRule="auto"/>
              <w:jc w:val="center"/>
              <w:rPr>
                <w:rFonts w:hint="eastAsia" w:eastAsia="宋体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6</w:t>
            </w:r>
          </w:p>
        </w:tc>
      </w:tr>
      <w:tr w14:paraId="669F3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906D5B1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错误推测法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A988B4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C7EC40F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3.1%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864A9A3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1</w:t>
            </w:r>
          </w:p>
        </w:tc>
      </w:tr>
      <w:tr w14:paraId="1B77C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90D39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对比测试法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9E13C8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59732E64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9.4%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CDF98B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3</w:t>
            </w:r>
          </w:p>
        </w:tc>
      </w:tr>
      <w:tr w14:paraId="0F66A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FE5EC3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重复性/稳定性测试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4616F0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0E0D910A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9.4%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2FF7DDD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3</w:t>
            </w:r>
          </w:p>
        </w:tc>
      </w:tr>
      <w:tr w14:paraId="43C2D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jc w:val="center"/>
        </w:trPr>
        <w:tc>
          <w:tcPr>
            <w:tcW w:w="2263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7DED33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合计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8015F8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32</w:t>
            </w:r>
          </w:p>
        </w:tc>
        <w:tc>
          <w:tcPr>
            <w:tcW w:w="2011" w:type="dxa"/>
            <w:shd w:val="clear" w:color="auto" w:fill="FFFFFF"/>
            <w:vAlign w:val="center"/>
          </w:tcPr>
          <w:p w14:paraId="1FAD226F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100%</w:t>
            </w:r>
          </w:p>
        </w:tc>
        <w:tc>
          <w:tcPr>
            <w:tcW w:w="2011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928D3A">
            <w:pPr>
              <w:widowControl/>
              <w:spacing w:line="312" w:lineRule="auto"/>
              <w:jc w:val="center"/>
              <w:rPr>
                <w:rFonts w:hint="default"/>
                <w:color w:val="auto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color w:val="auto"/>
                <w:kern w:val="0"/>
                <w:sz w:val="18"/>
                <w:szCs w:val="18"/>
                <w:lang w:val="en-US" w:eastAsia="zh-CN"/>
              </w:rPr>
              <w:t>28（87.5%）</w:t>
            </w:r>
          </w:p>
        </w:tc>
      </w:tr>
    </w:tbl>
    <w:p w14:paraId="4F073FD6">
      <w:pPr>
        <w:bidi w:val="0"/>
      </w:pPr>
    </w:p>
    <w:p w14:paraId="76CCAB54">
      <w:pPr>
        <w:bidi w:val="0"/>
      </w:pPr>
    </w:p>
    <w:p w14:paraId="0404CB17">
      <w:pPr>
        <w:pStyle w:val="3"/>
        <w:spacing w:before="120" w:after="120" w:line="312" w:lineRule="auto"/>
        <w:rPr>
          <w:rFonts w:ascii="Times New Roman" w:hAnsi="Times New Roman"/>
          <w:sz w:val="24"/>
          <w:szCs w:val="24"/>
        </w:rPr>
      </w:pPr>
      <w:bookmarkStart w:id="11" w:name="_Toc25606"/>
      <w:r>
        <w:rPr>
          <w:rFonts w:ascii="Times New Roman" w:hAnsi="Times New Roman"/>
          <w:sz w:val="24"/>
          <w:szCs w:val="24"/>
        </w:rPr>
        <w:t>3.2 典型用例分析</w:t>
      </w:r>
      <w:bookmarkEnd w:id="11"/>
    </w:p>
    <w:p w14:paraId="3C0CAA8C">
      <w:pPr>
        <w:bidi w:val="0"/>
        <w:ind w:firstLine="422" w:firstLineChars="200"/>
        <w:rPr>
          <w:b/>
          <w:bCs/>
        </w:rPr>
      </w:pPr>
      <w:r>
        <w:rPr>
          <w:rFonts w:hint="eastAsia"/>
          <w:b/>
          <w:bCs/>
          <w:lang w:val="en-US" w:eastAsia="zh-CN"/>
        </w:rPr>
        <w:t>基于项目现有 32 条手工测试用例，结合用例输入输出特征、界面交互复杂度、环境可控程度，从中筛选出8条典型用例（5 条适合改造为自动化用例、3 条仅适合手工执行），分别覆盖服务端路由、路径安全、接口、前端实验、PoC 识别、边界布局采集等核心模块。</w:t>
      </w:r>
    </w:p>
    <w:p w14:paraId="740A17C9">
      <w:pPr>
        <w:bidi w:val="0"/>
      </w:pPr>
      <w:r>
        <w:t>1. M1-01：访问浏览器实验页面——服务端路由，自动化</w:t>
      </w:r>
    </w:p>
    <w:p w14:paraId="73EDDA0F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安装依赖并启动 evaluation/browser/server.py，服务监听 3000 端口。依次访问 /calc、/env、/props、/container。</w:t>
      </w:r>
    </w:p>
    <w:p w14:paraId="6C42BBF6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四个地址均返回 HTTP 200，分别展示对应实验页面，页面主体完整，服务端无异常。</w:t>
      </w:r>
    </w:p>
    <w:p w14:paraId="576A8864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采用等价类划分和场景法，将四个合法实验入口作为有效输入，验证“发送页面请求—路由匹配—返回对应页面”的正常流程。各入口虽然访问方式相同，但指向不同资源，因此需要分别检查，避免遗漏某一路由未注册、资源丢失或错误返回其他页面的问题。判断时不能仅检查状态码，还应核对页面标题或专属内容，防止出现“请求成功但页面错误”。</w:t>
      </w:r>
    </w:p>
    <w:p w14:paraId="74FE3B4A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自动化逐一访问四个地址，校验状态码和页面关键元素，并记录加载异常。该用例适合作为后续实验测试的基础冒烟检查。</w:t>
      </w:r>
    </w:p>
    <w:p w14:paraId="3CC08414">
      <w:pPr>
        <w:bidi w:val="0"/>
      </w:pPr>
      <w:r>
        <w:t>2. M1-04：拒绝目录穿越路径——路径安全，自动化</w:t>
      </w:r>
    </w:p>
    <w:p w14:paraId="71FBE361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服务正常运行，分别请求 /../server.py、/%2e%2e/server.py、/a/../../server.py。</w:t>
      </w:r>
    </w:p>
    <w:p w14:paraId="59F2DBA8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请求被拒绝并返回 4xx，响应正文不包含服务器源码或工作目录文件内容。</w:t>
      </w:r>
    </w:p>
    <w:p w14:paraId="40D18730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按表格采用边界值与安全测试，重点验证静态资源访问范围的边界。三组输入分别代表直接使用上级目录、编码后的上级目录以及多层路径回退，检查不同路径表达方式能否绕过目录限制。该用例具有代表性，因为普通合法路径测试无法发现路径解析与访问控制之间的漏洞。</w:t>
      </w:r>
    </w:p>
    <w:p w14:paraId="7EF1948B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自动化发送请求时，应确认客户端没有提前消除 ../，确保测试输入真正到达服务端。同时校验状态码与响应内容，不能只因出现错误页面就认定没有文件泄露。</w:t>
      </w:r>
    </w:p>
    <w:p w14:paraId="6F97BA37">
      <w:pPr>
        <w:bidi w:val="0"/>
      </w:pPr>
      <w:r>
        <w:t>3. M1-06：合法 JSON 报告生成——报告接口，自动化</w:t>
      </w:r>
    </w:p>
    <w:p w14:paraId="3B6A0D69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服务已启动，报告保存目录可写。向 /report/full 发送 POST 请求，查询参数为 experiment=calc、host=pc01、os=windows、browser=chrome、release=实际版本，JSON 请求体为：[{"expression":"1+1","result":"2px"}]</w:t>
      </w:r>
    </w:p>
    <w:p w14:paraId="6481DD38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接口返回 HTTP 200 和 success；生成对应的 JSON 报告文件；meta 包含实验、主机、系统、浏览器、版本、时间和 UA；results 与请求数据一致。</w:t>
      </w:r>
    </w:p>
    <w:p w14:paraId="21F49D13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采用场景法和数据完整性测试，验证“接收请求—组织元数据—保存报告”的完整流程。选用内容简短、结果明确的 JSON，便于逐字段比较，定位数据丢失、字段错位或错误转换。报告是后续分析的基础，因此该用例不仅验证接口可调用，还验证保存结果是否可信。</w:t>
      </w:r>
    </w:p>
    <w:p w14:paraId="46FD4741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自动化检查响应、文件生成情况和 JSON 可解析性，再分别核对 meta 与 results。时间和 UA 应按对应请求及运行环境检查，不能写成固定值。</w:t>
      </w:r>
    </w:p>
    <w:p w14:paraId="334F577E">
      <w:pPr>
        <w:bidi w:val="0"/>
      </w:pPr>
      <w:r>
        <w:t>4. M1-09：使用完整信息完成 10000 次计算——calc 实验，自动化</w:t>
      </w:r>
    </w:p>
    <w:p w14:paraId="43EB31BC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服务正常运行，使用受支持的桌面浏览器。填写 hostname=pc01、os=Windows，浏览器名称和版本使用实际值，点击一次 Run。</w:t>
      </w:r>
    </w:p>
    <w:p w14:paraId="3F8CA36C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进度从 0 到 10000；页面显示 Invalid runs 和 Zero runs 百分比；浏览器保持响应；报告成功提交。</w:t>
      </w:r>
    </w:p>
    <w:p w14:paraId="2F509297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采用场景法和功能测试，覆盖“填写环境信息—启动计算—完成统计—提交报告”的核心业务流程。10000 次计算是表格规定的完整运行规模，可用于发现中途停止、进度更新异常、统计结果未展示及报告未提交等问题。它比仅验证按钮是否可点击更能反映模块的实际可用性。</w:t>
      </w:r>
    </w:p>
    <w:p w14:paraId="2E790C11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自动化等待明确的完成状态，同时检查统计字段和报告请求。表格没有规定两项百分比的固定结果，因此不应擅自断言它们必须为 0；应检查结果有效且与本次报告一致。</w:t>
      </w:r>
    </w:p>
    <w:p w14:paraId="26D5A48B">
      <w:pPr>
        <w:bidi w:val="0"/>
      </w:pPr>
      <w:r>
        <w:t>5. M1-14：Chrome 页面识别 Windows 11——Chrome PoC，自动化</w:t>
      </w:r>
    </w:p>
    <w:p w14:paraId="5789DC71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使用 Windows 11、当前稳定版 Chrome、100% 页面缩放和默认字体，打开 pocs/browser/poc_chrome.html，记录实际浏览器版本。</w:t>
      </w:r>
    </w:p>
    <w:p w14:paraId="2574A0B8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Calc 和 Element Width 两处均仅显示 Windows 11 标签；Ubuntu 标签隐藏；标签颜色明确，页面无重叠文本。</w:t>
      </w:r>
    </w:p>
    <w:p w14:paraId="0F56EB29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采用场景法和兼容性测试，以真实操作系统作为判断依据，验证两种检测结果是否均与环境一致。固定缩放和字体，是为了减少显示设置变化对结果的干扰。既检查正确标签出现，也检查错误标签隐藏，可以发现多个识别分支同时生效的问题。</w:t>
      </w:r>
    </w:p>
    <w:p w14:paraId="32A614F5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自动化分别断言两处 Windows 11 标签可见、Ubuntu 标签不可见，并检查文本区域是否重叠。仅检查页面包含“Windows 11”文字不足以判定通过，因为隐藏标签也可能存在于页面结构中。</w:t>
      </w:r>
    </w:p>
    <w:p w14:paraId="7B622391">
      <w:pPr>
        <w:bidi w:val="0"/>
      </w:pPr>
      <w:r>
        <w:t>6. M1-19：缩放边界下结果稳定——env 实验，手动</w:t>
      </w:r>
    </w:p>
    <w:p w14:paraId="2F07F2C0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固定浏览器和窗口尺寸，分别设置页面缩放为 90%、100%、110%，每次重新加载 /env 后执行采集。</w:t>
      </w:r>
    </w:p>
    <w:p w14:paraId="4A0356CB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三种缩放比例下均可完成采集；页面不出现空白、遮挡或采集中断；变化字段呈现稳定规律。</w:t>
      </w:r>
    </w:p>
    <w:p w14:paraId="4CEBA9B5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采用边界值和对比测试，以 100% 为基准，选取其两侧的 90% 和 110% 作为邻近条件，观察缩放变化是否影响采集流程与结果稳定性。测试时只改变缩放比例，保持其他条件一致，使差异可以与缩放因素对应。</w:t>
      </w:r>
    </w:p>
    <w:p w14:paraId="4F912A30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人工确认实际缩放比例，逐组保存结果与截图，核查控件、结果区域和采集状态。对变化字段可重复采集，判断变化是否稳定。这里的“稳定”不要求三组数值完全相同，而要求变化可解释、可重复且不影响功能完成。</w:t>
      </w:r>
    </w:p>
    <w:p w14:paraId="67D9D65E">
      <w:pPr>
        <w:bidi w:val="0"/>
      </w:pPr>
      <w:r>
        <w:t>7. M1-22：常用表单元素默认样式采集——props 实验，手动</w:t>
      </w:r>
    </w:p>
    <w:p w14:paraId="6488ADB6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固定浏览器、系统主题、页面缩放和默认字体，运行 /props，检查 input、button、select、textarea 等常用元素。</w:t>
      </w:r>
    </w:p>
    <w:p w14:paraId="5E66CBB7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各目标元素均有完整的 computed style；字段名称唯一；字体、尺寸、边框、颜色等关键值为浏览器可解析的 CSS 值。</w:t>
      </w:r>
    </w:p>
    <w:p w14:paraId="021900D5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采用等价类划分和数据完整性测试，选取不同类型的表单控件作为代表，检查采集逻辑是否能够覆盖不同元素的默认样式。由于不同控件的样式特征存在差异，只验证一种元素可能遗漏其他类型的采集问题。检查应同时关注元素是否齐全、属性是否完整以及值是否合法。</w:t>
      </w:r>
    </w:p>
    <w:p w14:paraId="3E3CCE2D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人工逐项核对采集结果与浏览器计算样式，重点记录整组数据缺失、重复字段、关键值为空或无法解析的情况。默认样式应以固定环境中的实际结果为依据，不能要求不同控件具有相同的字体、边框或尺寸。</w:t>
      </w:r>
    </w:p>
    <w:p w14:paraId="75EA75EF">
      <w:pPr>
        <w:bidi w:val="0"/>
      </w:pPr>
      <w:r>
        <w:t>8. M1-28：90% 缩放下尺寸采集——container 实验，手动</w:t>
      </w:r>
    </w:p>
    <w:p w14:paraId="1F4E3660">
      <w:pPr>
        <w:numPr>
          <w:ilvl w:val="0"/>
          <w:numId w:val="3"/>
        </w:numPr>
        <w:bidi w:val="0"/>
        <w:ind w:left="420" w:leftChars="0" w:hanging="420" w:firstLineChars="0"/>
      </w:pPr>
      <w:r>
        <w:t>输入与前置条件： 按表格固定 1280×800 视口和默认字体，保存 100% 缩放基线，再将浏览器缩放调整为 90%，重新加载 /container 并执行采集。</w:t>
      </w:r>
    </w:p>
    <w:p w14:paraId="7E2E2B4B">
      <w:pPr>
        <w:numPr>
          <w:ilvl w:val="0"/>
          <w:numId w:val="3"/>
        </w:numPr>
        <w:bidi w:val="0"/>
        <w:ind w:left="420" w:leftChars="0" w:hanging="420" w:firstLineChars="0"/>
      </w:pPr>
      <w:r>
        <w:t>预期输出： 采集成功，结果差异符合缩放影响，页面不出现布局破坏或报告失败。</w:t>
      </w:r>
    </w:p>
    <w:p w14:paraId="5D355A38">
      <w:pPr>
        <w:numPr>
          <w:ilvl w:val="0"/>
          <w:numId w:val="3"/>
        </w:numPr>
        <w:bidi w:val="0"/>
        <w:ind w:left="420" w:leftChars="0" w:hanging="420" w:firstLineChars="0"/>
      </w:pPr>
      <w:r>
        <w:t>设计思路与依据： 采用边界值测试，并以 100% 结果作为对照，验证小于默认缩放比例时的尺寸采集能力。该用例针对容器尺寸和布局变化，能够发现缩放导致的测量异常、显示错位及报告生成问题，与 env 用例关注环境信息采集形成互补。</w:t>
      </w:r>
    </w:p>
    <w:p w14:paraId="3FA8E395">
      <w:pPr>
        <w:numPr>
          <w:ilvl w:val="0"/>
          <w:numId w:val="3"/>
        </w:numPr>
        <w:bidi w:val="0"/>
        <w:ind w:left="420" w:leftChars="0" w:hanging="420" w:firstLineChars="0"/>
      </w:pPr>
      <w:r>
        <w:t>执行要点： 人工确认缩放设置，保存两组报告与截图，逐项比较尺寸结果和页面布局。应记录浏览器窗口尺寸及实际 CSS 视口，明确比较条件；不能简单要求所有结果都等于基线的 0.9 倍，应结合各测试项的单位和测量含义判断。</w:t>
      </w:r>
    </w:p>
    <w:p w14:paraId="315CEA66">
      <w:pPr>
        <w:spacing w:line="312" w:lineRule="auto"/>
        <w:ind w:firstLine="420"/>
        <w:rPr>
          <w:iCs/>
          <w:color w:val="auto"/>
        </w:rPr>
      </w:pPr>
    </w:p>
    <w:p w14:paraId="76EE1167">
      <w:pPr>
        <w:pStyle w:val="3"/>
        <w:spacing w:before="120" w:after="120" w:line="312" w:lineRule="auto"/>
      </w:pPr>
      <w:bookmarkStart w:id="12" w:name="_Toc16831"/>
      <w:r>
        <w:rPr>
          <w:rFonts w:ascii="Times New Roman" w:hAnsi="Times New Roman"/>
          <w:sz w:val="24"/>
          <w:szCs w:val="24"/>
        </w:rPr>
        <w:t>3.3 用例分布</w:t>
      </w:r>
      <w:bookmarkEnd w:id="12"/>
    </w:p>
    <w:p w14:paraId="2E725EC2">
      <w:pPr>
        <w:bidi w:val="0"/>
      </w:pPr>
    </w:p>
    <w:tbl>
      <w:tblPr>
        <w:tblStyle w:val="15"/>
        <w:tblW w:w="875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9"/>
        <w:gridCol w:w="1891"/>
        <w:gridCol w:w="3522"/>
        <w:gridCol w:w="2528"/>
      </w:tblGrid>
      <w:tr w14:paraId="33B44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39C64D6F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序号</w:t>
            </w:r>
          </w:p>
        </w:tc>
        <w:tc>
          <w:tcPr>
            <w:tcW w:w="1891" w:type="dxa"/>
            <w:vAlign w:val="center"/>
          </w:tcPr>
          <w:p w14:paraId="630A263A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被测模块</w:t>
            </w:r>
          </w:p>
        </w:tc>
        <w:tc>
          <w:tcPr>
            <w:tcW w:w="3522" w:type="dxa"/>
            <w:vAlign w:val="center"/>
          </w:tcPr>
          <w:p w14:paraId="4E8B1427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需求简述</w:t>
            </w:r>
          </w:p>
        </w:tc>
        <w:tc>
          <w:tcPr>
            <w:tcW w:w="2528" w:type="dxa"/>
            <w:vAlign w:val="center"/>
          </w:tcPr>
          <w:p w14:paraId="18C86334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</w:rPr>
              <w:t>测试用例数量</w:t>
            </w:r>
          </w:p>
        </w:tc>
      </w:tr>
      <w:tr w14:paraId="486C3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6F614E4C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  <w:tc>
          <w:tcPr>
            <w:tcW w:w="1891" w:type="dxa"/>
            <w:vAlign w:val="center"/>
          </w:tcPr>
          <w:p w14:paraId="12AA6A3D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服务端路由</w:t>
            </w:r>
          </w:p>
        </w:tc>
        <w:tc>
          <w:tcPr>
            <w:tcW w:w="3522" w:type="dxa"/>
            <w:vAlign w:val="center"/>
          </w:tcPr>
          <w:p w14:paraId="4B17A9E5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 xml:space="preserve">支持访问 calc、env、props、container 实验页面；带与不带 </w:t>
            </w:r>
            <w:r>
              <w:rPr>
                <w:rStyle w:val="20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.html</w:t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 xml:space="preserve"> 后缀的访问结果一致；不存在的页面返回 404，且不影响服务正常运行。</w:t>
            </w:r>
          </w:p>
        </w:tc>
        <w:tc>
          <w:tcPr>
            <w:tcW w:w="2528" w:type="dxa"/>
            <w:vAlign w:val="center"/>
          </w:tcPr>
          <w:p w14:paraId="068E0603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3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（M1-01～M1-03）</w:t>
            </w:r>
          </w:p>
        </w:tc>
      </w:tr>
      <w:tr w14:paraId="2D747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4D938540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2</w:t>
            </w:r>
          </w:p>
        </w:tc>
        <w:tc>
          <w:tcPr>
            <w:tcW w:w="1891" w:type="dxa"/>
            <w:vAlign w:val="center"/>
          </w:tcPr>
          <w:p w14:paraId="09F3BD0D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路径安全</w:t>
            </w:r>
          </w:p>
        </w:tc>
        <w:tc>
          <w:tcPr>
            <w:tcW w:w="3522" w:type="dxa"/>
            <w:vAlign w:val="center"/>
          </w:tcPr>
          <w:p w14:paraId="1B918EDE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对请求路径进行合法性检查，拒绝包含目录穿越及其编码变体的非法路径，防止服务器源码或工作目录文件泄露。</w:t>
            </w:r>
          </w:p>
        </w:tc>
        <w:tc>
          <w:tcPr>
            <w:tcW w:w="2528" w:type="dxa"/>
            <w:vAlign w:val="center"/>
          </w:tcPr>
          <w:p w14:paraId="328C7CD7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（M1-04）</w:t>
            </w:r>
          </w:p>
        </w:tc>
      </w:tr>
      <w:tr w14:paraId="6B4B0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4FB3CF2D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3</w:t>
            </w:r>
          </w:p>
        </w:tc>
        <w:tc>
          <w:tcPr>
            <w:tcW w:w="1891" w:type="dxa"/>
            <w:vAlign w:val="center"/>
          </w:tcPr>
          <w:p w14:paraId="6EB89FB2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报告接口</w:t>
            </w:r>
          </w:p>
        </w:tc>
        <w:tc>
          <w:tcPr>
            <w:tcW w:w="3522" w:type="dxa"/>
            <w:vAlign w:val="center"/>
          </w:tcPr>
          <w:p w14:paraId="2F3549F1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校验必填查询参数和请求内容类型；支持 JSON、纯文本报告保存及文本报告创建、连续追加；保证环境元数据、结果内容和追加顺序完整正确。</w:t>
            </w:r>
          </w:p>
        </w:tc>
        <w:tc>
          <w:tcPr>
            <w:tcW w:w="2528" w:type="dxa"/>
            <w:vAlign w:val="center"/>
          </w:tcPr>
          <w:p w14:paraId="722D2123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4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（M1-05～M1-08）</w:t>
            </w:r>
          </w:p>
        </w:tc>
      </w:tr>
      <w:tr w14:paraId="4815CA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4307E01A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1891" w:type="dxa"/>
            <w:vAlign w:val="center"/>
          </w:tcPr>
          <w:p w14:paraId="5DBF3F4E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calc 实验</w:t>
            </w:r>
          </w:p>
        </w:tc>
        <w:tc>
          <w:tcPr>
            <w:tcW w:w="3522" w:type="dxa"/>
            <w:vAlign w:val="center"/>
          </w:tcPr>
          <w:p w14:paraId="6425FE81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支持填写并校验运行环境信息，正确处理操作系统和浏览器选项；完成 10000 次计算、进度展示、结果统计及报告提交；保证固定环境下重复运行的稳定性。</w:t>
            </w:r>
          </w:p>
        </w:tc>
        <w:tc>
          <w:tcPr>
            <w:tcW w:w="2528" w:type="dxa"/>
            <w:vAlign w:val="center"/>
          </w:tcPr>
          <w:p w14:paraId="5C4EBBAD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5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（M1-09～M1-13）</w:t>
            </w:r>
          </w:p>
        </w:tc>
      </w:tr>
      <w:tr w14:paraId="7041E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007D9F6C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5</w:t>
            </w:r>
          </w:p>
        </w:tc>
        <w:tc>
          <w:tcPr>
            <w:tcW w:w="1891" w:type="dxa"/>
            <w:vAlign w:val="center"/>
          </w:tcPr>
          <w:p w14:paraId="68C94D92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Chrome PoC</w:t>
            </w:r>
          </w:p>
        </w:tc>
        <w:tc>
          <w:tcPr>
            <w:tcW w:w="3522" w:type="dxa"/>
            <w:vAlign w:val="center"/>
          </w:tcPr>
          <w:p w14:paraId="4453562E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利用 CSS 计算结果和表单元素宽度的差异识别操作系统；在指定 Windows 11 环境下，两处识别结果均正确显示，且不同时显示 Ubuntu 标签。</w:t>
            </w:r>
          </w:p>
        </w:tc>
        <w:tc>
          <w:tcPr>
            <w:tcW w:w="2528" w:type="dxa"/>
            <w:vAlign w:val="center"/>
          </w:tcPr>
          <w:p w14:paraId="5F5736A6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（M1-14）</w:t>
            </w:r>
          </w:p>
        </w:tc>
      </w:tr>
      <w:tr w14:paraId="6E4B9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411CC81B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6</w:t>
            </w:r>
          </w:p>
        </w:tc>
        <w:tc>
          <w:tcPr>
            <w:tcW w:w="1891" w:type="dxa"/>
            <w:vAlign w:val="center"/>
          </w:tcPr>
          <w:p w14:paraId="7B53C601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Firefox PoC</w:t>
            </w:r>
          </w:p>
        </w:tc>
        <w:tc>
          <w:tcPr>
            <w:tcW w:w="3522" w:type="dxa"/>
            <w:vAlign w:val="center"/>
          </w:tcPr>
          <w:p w14:paraId="63C86722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利用 CSS 计算结果及容器查询识别操作系统；在指定 Windows 11 环境下，仅显示正确的系统标签，避免多个结果同时出现。</w:t>
            </w:r>
          </w:p>
        </w:tc>
        <w:tc>
          <w:tcPr>
            <w:tcW w:w="2528" w:type="dxa"/>
            <w:vAlign w:val="center"/>
          </w:tcPr>
          <w:p w14:paraId="09A3A257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（M1-15）</w:t>
            </w:r>
          </w:p>
        </w:tc>
      </w:tr>
      <w:tr w14:paraId="79B36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6D1D20BA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7</w:t>
            </w:r>
          </w:p>
        </w:tc>
        <w:tc>
          <w:tcPr>
            <w:tcW w:w="1891" w:type="dxa"/>
            <w:vAlign w:val="center"/>
          </w:tcPr>
          <w:p w14:paraId="2CCC73CC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Tor 与翻译 PoC</w:t>
            </w:r>
          </w:p>
        </w:tc>
        <w:tc>
          <w:tcPr>
            <w:tcW w:w="3522" w:type="dxa"/>
            <w:vAlign w:val="center"/>
          </w:tcPr>
          <w:p w14:paraId="57C92BE2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验证 Tor 环境下的操作系统识别，以及 Chrome 未翻译、德语、加泰罗尼亚语状态下的标签切换；不可用环境应明确记录执行限制。</w:t>
            </w:r>
          </w:p>
        </w:tc>
        <w:tc>
          <w:tcPr>
            <w:tcW w:w="2528" w:type="dxa"/>
            <w:vAlign w:val="center"/>
          </w:tcPr>
          <w:p w14:paraId="7B5CDD2F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（M1-16）</w:t>
            </w:r>
          </w:p>
        </w:tc>
      </w:tr>
      <w:tr w14:paraId="732B57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31BA211A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8</w:t>
            </w:r>
          </w:p>
        </w:tc>
        <w:tc>
          <w:tcPr>
            <w:tcW w:w="1891" w:type="dxa"/>
            <w:vAlign w:val="center"/>
          </w:tcPr>
          <w:p w14:paraId="5762325E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env 实验</w:t>
            </w:r>
          </w:p>
        </w:tc>
        <w:tc>
          <w:tcPr>
            <w:tcW w:w="3522" w:type="dxa"/>
            <w:vAlign w:val="center"/>
          </w:tcPr>
          <w:p w14:paraId="797BB232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 xml:space="preserve">正常加载并完成 </w:t>
            </w:r>
            <w:r>
              <w:rPr>
                <w:rStyle w:val="20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env()</w:t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 xml:space="preserve"> 相关信息采集和报告生成；支持 Chrome 与 Firefox 结果对比；在不同缩放比例及窗口宽度下保持采集流程完整、界面可操作、结果变化可解释。</w:t>
            </w:r>
          </w:p>
        </w:tc>
        <w:tc>
          <w:tcPr>
            <w:tcW w:w="2528" w:type="dxa"/>
            <w:vAlign w:val="center"/>
          </w:tcPr>
          <w:p w14:paraId="5A8B5C75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4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（M1-17～M1-20）</w:t>
            </w:r>
          </w:p>
        </w:tc>
      </w:tr>
      <w:tr w14:paraId="5C0BA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45C4A2C7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9</w:t>
            </w:r>
          </w:p>
        </w:tc>
        <w:tc>
          <w:tcPr>
            <w:tcW w:w="1891" w:type="dxa"/>
            <w:vAlign w:val="center"/>
          </w:tcPr>
          <w:p w14:paraId="2E805DD4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props 实验</w:t>
            </w:r>
          </w:p>
        </w:tc>
        <w:tc>
          <w:tcPr>
            <w:tcW w:w="3522" w:type="dxa"/>
            <w:vAlign w:val="center"/>
          </w:tcPr>
          <w:p w14:paraId="5EBB7804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正确加载主页面及内嵌页面，完整采集常用表单元素的计算样式；保证属性名称和值有效，支持跨浏览器差异比较及同一环境下的重复采集一致性检查。</w:t>
            </w:r>
          </w:p>
        </w:tc>
        <w:tc>
          <w:tcPr>
            <w:tcW w:w="2528" w:type="dxa"/>
            <w:vAlign w:val="center"/>
          </w:tcPr>
          <w:p w14:paraId="7B0C571C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4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（M1-21～M1-24）</w:t>
            </w:r>
          </w:p>
        </w:tc>
      </w:tr>
      <w:tr w14:paraId="55DDD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09" w:type="dxa"/>
            <w:vAlign w:val="center"/>
          </w:tcPr>
          <w:p w14:paraId="1D9EAA23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10</w:t>
            </w:r>
          </w:p>
        </w:tc>
        <w:tc>
          <w:tcPr>
            <w:tcW w:w="1891" w:type="dxa"/>
            <w:vAlign w:val="center"/>
          </w:tcPr>
          <w:p w14:paraId="762AC1E9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container 实验</w:t>
            </w:r>
          </w:p>
        </w:tc>
        <w:tc>
          <w:tcPr>
            <w:tcW w:w="3522" w:type="dxa"/>
            <w:vAlign w:val="center"/>
          </w:tcPr>
          <w:p w14:paraId="3786D828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完成各单位和系统字体相关尺寸的基线采集；验证窄、宽视口、90% 与 110% 缩放、默认字号变化对结果的影响；保证跨浏览器结果可比较、同一环境重复运行稳定。</w:t>
            </w:r>
          </w:p>
        </w:tc>
        <w:tc>
          <w:tcPr>
            <w:tcW w:w="2528" w:type="dxa"/>
            <w:vAlign w:val="center"/>
          </w:tcPr>
          <w:p w14:paraId="21F50771">
            <w:pPr>
              <w:keepNext w:val="0"/>
              <w:keepLines w:val="0"/>
              <w:widowControl/>
              <w:suppressLineNumbers w:val="0"/>
              <w:jc w:val="center"/>
              <w:rPr>
                <w:sz w:val="21"/>
                <w:szCs w:val="21"/>
                <w:vertAlign w:val="baseline"/>
              </w:rPr>
            </w:pP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8</w:t>
            </w:r>
            <w:r>
              <w:rPr>
                <w:rStyle w:val="17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（M1-25～M1-32）</w:t>
            </w:r>
          </w:p>
        </w:tc>
      </w:tr>
    </w:tbl>
    <w:p w14:paraId="409B557E">
      <w:pPr>
        <w:bidi w:val="0"/>
      </w:pPr>
    </w:p>
    <w:p w14:paraId="49B74904">
      <w:pPr>
        <w:bidi w:val="0"/>
      </w:pPr>
    </w:p>
    <w:p w14:paraId="3BA24A7F">
      <w:pPr>
        <w:bidi w:val="0"/>
      </w:pPr>
    </w:p>
    <w:p w14:paraId="2AB3DA4F">
      <w:pPr>
        <w:pStyle w:val="2"/>
        <w:spacing w:before="240" w:after="240" w:line="312" w:lineRule="auto"/>
        <w:rPr>
          <w:sz w:val="28"/>
          <w:szCs w:val="28"/>
        </w:rPr>
      </w:pPr>
      <w:bookmarkStart w:id="13" w:name="_Toc11140"/>
      <w:r>
        <w:rPr>
          <w:sz w:val="28"/>
          <w:szCs w:val="28"/>
        </w:rPr>
        <w:t>4 自动化测试实现</w:t>
      </w:r>
      <w:bookmarkEnd w:id="13"/>
    </w:p>
    <w:p w14:paraId="72DC4CC5">
      <w:pPr>
        <w:pStyle w:val="3"/>
        <w:bidi w:val="0"/>
        <w:rPr>
          <w:rFonts w:hint="eastAsia"/>
          <w:sz w:val="24"/>
          <w:szCs w:val="24"/>
        </w:rPr>
      </w:pPr>
      <w:bookmarkStart w:id="14" w:name="_Toc8917"/>
      <w:r>
        <w:rPr>
          <w:rFonts w:hint="eastAsia"/>
          <w:sz w:val="24"/>
          <w:szCs w:val="24"/>
        </w:rPr>
        <w:t>4.1 测试框架与架构</w:t>
      </w:r>
      <w:bookmarkEnd w:id="14"/>
    </w:p>
    <w:p w14:paraId="75ED86EB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测试框架：Python 脚本 + Requests + Playwright</w:t>
      </w:r>
    </w:p>
    <w:p w14:paraId="17B48B88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本</w:t>
      </w:r>
      <w:r>
        <w:rPr>
          <w:rFonts w:hint="eastAsia"/>
          <w:iCs/>
          <w:color w:val="auto"/>
          <w:lang w:val="en-US" w:eastAsia="zh-CN"/>
        </w:rPr>
        <w:t>次自动化测试</w:t>
      </w:r>
      <w:r>
        <w:rPr>
          <w:rFonts w:hint="eastAsia"/>
          <w:iCs/>
          <w:color w:val="auto"/>
        </w:rPr>
        <w:t>项目未采用复杂的单元测试框架，而是使用普通 Python 脚本组织自动化测试流程。接口类测试使用 requests 库完成，浏览器页面类测试使用 Playwright 完成。脚本运行后会自动启动被测系统的 Flask 服务，并将测试结果统一写入 JSON 文件，便于后续整理测试报告和缺陷清单。</w:t>
      </w:r>
    </w:p>
    <w:p w14:paraId="30D3D5C4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项目结构：</w:t>
      </w:r>
    </w:p>
    <w:p w14:paraId="4A1B6323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cascading-spy-sheets-main/</w:t>
      </w:r>
    </w:p>
    <w:p w14:paraId="5C0E272D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Autotest/</w:t>
      </w:r>
    </w:p>
    <w:p w14:paraId="5D480BAE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│  ├─ Test_Module1_01.py</w:t>
      </w:r>
    </w:p>
    <w:p w14:paraId="319AFF87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│  └─ Test_Module1_02.py</w:t>
      </w:r>
    </w:p>
    <w:p w14:paraId="0C82BC56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│</w:t>
      </w:r>
    </w:p>
    <w:p w14:paraId="54161C77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└─ test_results/</w:t>
      </w:r>
    </w:p>
    <w:p w14:paraId="7B516A5D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├─ result.json</w:t>
      </w:r>
    </w:p>
    <w:p w14:paraId="31CB87C4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└─ manual_result.json</w:t>
      </w:r>
    </w:p>
    <w:p w14:paraId="1EAD9E4E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其中：</w:t>
      </w:r>
    </w:p>
    <w:p w14:paraId="58D70886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- Test_Module1_01.py：完全自动化测试脚本，主要覆盖 server.py、calc.html、env.html、props.html、container.html。</w:t>
      </w:r>
    </w:p>
    <w:p w14:paraId="292174CD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- Test_Module1_02.py：半自动化测试记录脚本，主要用于记录 Tor、Chrome 翻译、浏览器缩放、字体变化和扩展类测试。</w:t>
      </w:r>
    </w:p>
    <w:p w14:paraId="739713AC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- test_results/result.json：完全自动化测试结果。</w:t>
      </w:r>
    </w:p>
    <w:p w14:paraId="397D9B1E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- test_results/manual_result.json：半自动化测试记录结果。</w:t>
      </w:r>
    </w:p>
    <w:p w14:paraId="310014D4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自动化测试覆盖的主要用例包括：</w:t>
      </w:r>
    </w:p>
    <w:p w14:paraId="21D1B149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M1-01、M1-02、M1-03、M1-04、M1-05、M1-06、M1-07、</w:t>
      </w:r>
    </w:p>
    <w:p w14:paraId="33A2A400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M1-08、M1-09、M1-10、M1-12、M1-16、M1-20、M1-21、</w:t>
      </w:r>
    </w:p>
    <w:p w14:paraId="10F772FE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M1-23、M1-24</w:t>
      </w:r>
    </w:p>
    <w:p w14:paraId="44352BC6">
      <w:pPr>
        <w:pStyle w:val="3"/>
        <w:bidi w:val="0"/>
        <w:rPr>
          <w:rFonts w:hint="eastAsia"/>
          <w:sz w:val="24"/>
          <w:szCs w:val="24"/>
        </w:rPr>
      </w:pPr>
      <w:bookmarkStart w:id="15" w:name="_Toc9911"/>
      <w:r>
        <w:rPr>
          <w:rFonts w:hint="eastAsia"/>
          <w:sz w:val="24"/>
          <w:szCs w:val="24"/>
        </w:rPr>
        <w:t>4.2 关键实现说明</w:t>
      </w:r>
      <w:bookmarkEnd w:id="15"/>
    </w:p>
    <w:p w14:paraId="67FB955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本次自动化测试采用“脚本顺序执行 + 统一记录结果”的方式实现。测试脚本没有使用复杂的测试框架，而是将每个测试点封装为一个函数，在 main() 中依次调用。测试结果通过 record() 函数统一记录，并最终保存为 JSON 文件。</w:t>
      </w:r>
    </w:p>
    <w:p w14:paraId="2C0410F3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脚本主要分为三类测试：</w:t>
      </w:r>
    </w:p>
    <w:p w14:paraId="759DB240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1. 服务端接口测试：使用 requests 访问 Flask 服务接口，检查状态码、响应结果和报告文件是否生成。</w:t>
      </w:r>
    </w:p>
    <w:p w14:paraId="6962B2FF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2. 浏览器页面测试：使用 Playwright 启动 Chromium，访问测试页面并读取页面正文。</w:t>
      </w:r>
    </w:p>
    <w:p w14:paraId="529992C9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3. 半自动化记录：对不适合完全自动化的测试场景，由人工执行后输入实际结果，脚本统一保存记录。</w:t>
      </w:r>
    </w:p>
    <w:p w14:paraId="429A6FF4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核心代码片段如下：</w:t>
      </w:r>
    </w:p>
    <w:p w14:paraId="7FADEC4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def record(case_id, name, status, message):</w:t>
      </w:r>
    </w:p>
    <w:p w14:paraId="3E62EB39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print(case_id, name, status, message)</w:t>
      </w:r>
    </w:p>
    <w:p w14:paraId="185ECD0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results.append({</w:t>
      </w:r>
    </w:p>
    <w:p w14:paraId="776E7A2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"case_id": case_id,</w:t>
      </w:r>
    </w:p>
    <w:p w14:paraId="1AE1AECC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"name": name,</w:t>
      </w:r>
    </w:p>
    <w:p w14:paraId="057DB1E3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"status": status,</w:t>
      </w:r>
    </w:p>
    <w:p w14:paraId="0A035943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"message": message</w:t>
      </w:r>
    </w:p>
    <w:p w14:paraId="53F0E00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})</w:t>
      </w:r>
    </w:p>
    <w:p w14:paraId="0DF623EC">
      <w:pPr>
        <w:spacing w:line="312" w:lineRule="auto"/>
        <w:ind w:firstLine="420"/>
        <w:rPr>
          <w:rFonts w:hint="eastAsia"/>
          <w:iCs/>
          <w:color w:val="auto"/>
        </w:rPr>
      </w:pPr>
    </w:p>
    <w:p w14:paraId="6F3E1442">
      <w:pPr>
        <w:spacing w:line="312" w:lineRule="auto"/>
        <w:ind w:firstLine="420"/>
        <w:rPr>
          <w:rFonts w:hint="eastAsia"/>
          <w:iCs/>
          <w:color w:val="auto"/>
        </w:rPr>
      </w:pPr>
    </w:p>
    <w:p w14:paraId="1A06A68B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def start_server():</w:t>
      </w:r>
    </w:p>
    <w:p w14:paraId="2C6579F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p = subprocess.Popen(</w:t>
      </w:r>
    </w:p>
    <w:p w14:paraId="0EB7106C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[sys.executable, SERVER_FILE],</w:t>
      </w:r>
    </w:p>
    <w:p w14:paraId="37273D97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cwd=BROWSER_DIR</w:t>
      </w:r>
    </w:p>
    <w:p w14:paraId="7239C4AC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)</w:t>
      </w:r>
    </w:p>
    <w:p w14:paraId="457C8D00">
      <w:pPr>
        <w:spacing w:line="312" w:lineRule="auto"/>
        <w:ind w:firstLine="420"/>
        <w:rPr>
          <w:rFonts w:hint="eastAsia"/>
          <w:iCs/>
          <w:color w:val="auto"/>
        </w:rPr>
      </w:pPr>
    </w:p>
    <w:p w14:paraId="2656E8B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for i in range(10):</w:t>
      </w:r>
    </w:p>
    <w:p w14:paraId="3B522935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try:</w:t>
      </w:r>
    </w:p>
    <w:p w14:paraId="74EE0D3F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r = requests.get(BASE_URL + "/calc", timeout=3)</w:t>
      </w:r>
    </w:p>
    <w:p w14:paraId="1D5E7647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if r.status_code == 200:</w:t>
      </w:r>
    </w:p>
    <w:p w14:paraId="68DF2F93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    print("服务启动成功")</w:t>
      </w:r>
    </w:p>
    <w:p w14:paraId="6F72AA9D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    return p</w:t>
      </w:r>
    </w:p>
    <w:p w14:paraId="5FD8D5F8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except:</w:t>
      </w:r>
    </w:p>
    <w:p w14:paraId="01D8C9A8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pass</w:t>
      </w:r>
    </w:p>
    <w:p w14:paraId="132DD883">
      <w:pPr>
        <w:spacing w:line="312" w:lineRule="auto"/>
        <w:ind w:firstLine="420"/>
        <w:rPr>
          <w:rFonts w:hint="eastAsia"/>
          <w:iCs/>
          <w:color w:val="auto"/>
        </w:rPr>
      </w:pPr>
    </w:p>
    <w:p w14:paraId="0777B5E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time.sleep(1)</w:t>
      </w:r>
    </w:p>
    <w:p w14:paraId="56E03E74">
      <w:pPr>
        <w:spacing w:line="312" w:lineRule="auto"/>
        <w:ind w:firstLine="420"/>
        <w:rPr>
          <w:rFonts w:hint="eastAsia"/>
          <w:iCs/>
          <w:color w:val="auto"/>
        </w:rPr>
      </w:pPr>
    </w:p>
    <w:p w14:paraId="78065F65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print("服务可能没有正常启动，后面的测试可能失败")</w:t>
      </w:r>
    </w:p>
    <w:p w14:paraId="1947E0AA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return p</w:t>
      </w:r>
    </w:p>
    <w:p w14:paraId="03D891AD">
      <w:pPr>
        <w:spacing w:line="312" w:lineRule="auto"/>
        <w:ind w:firstLine="420"/>
        <w:rPr>
          <w:rFonts w:hint="eastAsia"/>
          <w:iCs/>
          <w:color w:val="auto"/>
        </w:rPr>
      </w:pPr>
    </w:p>
    <w:p w14:paraId="4977BBC2">
      <w:pPr>
        <w:spacing w:line="312" w:lineRule="auto"/>
        <w:ind w:firstLine="420"/>
        <w:rPr>
          <w:rFonts w:hint="eastAsia"/>
          <w:iCs/>
          <w:color w:val="auto"/>
        </w:rPr>
      </w:pPr>
    </w:p>
    <w:p w14:paraId="5B4FC2AF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def check_page_with_browser(case_id, name, url_path):</w:t>
      </w:r>
    </w:p>
    <w:p w14:paraId="711D0FBF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try:</w:t>
      </w:r>
    </w:p>
    <w:p w14:paraId="315DB592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with sync_playwright() as p:</w:t>
      </w:r>
    </w:p>
    <w:p w14:paraId="3158755E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browser = p.chromium.launch(headless=True)</w:t>
      </w:r>
    </w:p>
    <w:p w14:paraId="5587EA4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page = browser.new_page(viewport={"width": 1280, "height": 800})</w:t>
      </w:r>
    </w:p>
    <w:p w14:paraId="3DBA683F">
      <w:pPr>
        <w:spacing w:line="312" w:lineRule="auto"/>
        <w:ind w:firstLine="420"/>
        <w:rPr>
          <w:rFonts w:hint="eastAsia"/>
          <w:iCs/>
          <w:color w:val="auto"/>
        </w:rPr>
      </w:pPr>
    </w:p>
    <w:p w14:paraId="1E2DE32F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response = page.goto(BASE_URL + url_path, timeout=10000)</w:t>
      </w:r>
    </w:p>
    <w:p w14:paraId="19E4241A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text = page.locator("body").inner_text()</w:t>
      </w:r>
    </w:p>
    <w:p w14:paraId="3DF1F87B">
      <w:pPr>
        <w:spacing w:line="312" w:lineRule="auto"/>
        <w:ind w:firstLine="420"/>
        <w:rPr>
          <w:rFonts w:hint="eastAsia"/>
          <w:iCs/>
          <w:color w:val="auto"/>
        </w:rPr>
      </w:pPr>
    </w:p>
    <w:p w14:paraId="6182BB4E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browser.close()</w:t>
      </w:r>
    </w:p>
    <w:p w14:paraId="5C7961C5">
      <w:pPr>
        <w:spacing w:line="312" w:lineRule="auto"/>
        <w:ind w:firstLine="420"/>
        <w:rPr>
          <w:rFonts w:hint="eastAsia"/>
          <w:iCs/>
          <w:color w:val="auto"/>
        </w:rPr>
      </w:pPr>
    </w:p>
    <w:p w14:paraId="60DEB600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if response.status == 200 and len(text.strip()) &gt; 0:</w:t>
      </w:r>
    </w:p>
    <w:p w14:paraId="5FCA6743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record(case_id, name, "OK", "页面能打开，正文不为空")</w:t>
      </w:r>
    </w:p>
    <w:p w14:paraId="1B226623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else:</w:t>
      </w:r>
    </w:p>
    <w:p w14:paraId="54AE6EEE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    record(case_id, name, "NG", "页面打开异常或正文为空")</w:t>
      </w:r>
    </w:p>
    <w:p w14:paraId="36760BC8">
      <w:pPr>
        <w:spacing w:line="312" w:lineRule="auto"/>
        <w:ind w:firstLine="420"/>
        <w:rPr>
          <w:rFonts w:hint="eastAsia"/>
          <w:iCs/>
          <w:color w:val="auto"/>
        </w:rPr>
      </w:pPr>
    </w:p>
    <w:p w14:paraId="65FC86A0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except Exception as e:</w:t>
      </w:r>
    </w:p>
    <w:p w14:paraId="28C4DB57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     record(case_id, name, "NG", str(e))</w:t>
      </w:r>
    </w:p>
    <w:p w14:paraId="012357BC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核心设计思路说明：</w:t>
      </w:r>
    </w:p>
    <w:p w14:paraId="63A3C0CA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1. 统一结果记录</w:t>
      </w:r>
    </w:p>
    <w:p w14:paraId="7670A8FC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所有测试用例都通过 record() 函数记录结果，结果字段包括用例编号、用例名称、测试状态和结果说明。这样可以保证不同测试函数输出格式一致，便于后续生成测试报告。</w:t>
      </w:r>
    </w:p>
    <w:p w14:paraId="62CD9ABF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2. 自动启动被测服务</w:t>
      </w:r>
    </w:p>
    <w:p w14:paraId="36AA4194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start_server() 使用 subprocess.Popen() 启动 evaluation/browser/server.py，并通过访问 /calc 页面判断服务是否启动成功。这样测试人员不需要手动先启动服务，降低了运行门槛。</w:t>
      </w:r>
    </w:p>
    <w:p w14:paraId="5D5936B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3. 接口测试与页面测试分开处理</w:t>
      </w:r>
    </w:p>
    <w:p w14:paraId="3EA755A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接口测试使用 requests，适合验证状态码、参数校验和文件生成。页面测试使用 Playwright，适合验证页面是否能正常打开、正文是否为空。</w:t>
      </w:r>
    </w:p>
    <w:p w14:paraId="606634B1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4. 未使用 Mock/Stub</w:t>
      </w:r>
    </w:p>
    <w:p w14:paraId="1BF8956C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本次测试直接运行真实的 Flask 服务和真实 HTML 页面，没有对外部依赖进行 Mock。原因是被测对象主要是本地浏览器实验页面和本地服务接口，依赖较少，直接集成测试更接近真实运行场景。</w:t>
      </w:r>
    </w:p>
    <w:p w14:paraId="76EEF8A9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5. 测试数据组织方式</w:t>
      </w:r>
    </w:p>
    <w:p w14:paraId="45574636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 xml:space="preserve">   测试数据直接写在测试函数中，例如接口参数、URL 路径、浏览器视口大小等。由于本次用例数量较少，采用这种方式更直观，也便于小组成员理解和维护。</w:t>
      </w:r>
    </w:p>
    <w:p w14:paraId="1020D442">
      <w:pPr>
        <w:spacing w:line="312" w:lineRule="auto"/>
        <w:ind w:firstLine="420"/>
        <w:rPr>
          <w:rFonts w:hint="eastAsia"/>
          <w:iCs/>
          <w:color w:val="auto"/>
        </w:rPr>
      </w:pPr>
      <w:r>
        <w:rPr>
          <w:rFonts w:hint="eastAsia"/>
          <w:iCs/>
          <w:color w:val="auto"/>
        </w:rPr>
        <w:t>6. 半自动化测试补充</w:t>
      </w:r>
    </w:p>
    <w:p w14:paraId="68606D37">
      <w:pPr>
        <w:spacing w:line="312" w:lineRule="auto"/>
        <w:ind w:firstLine="420"/>
        <w:rPr>
          <w:iCs/>
          <w:color w:val="auto"/>
        </w:rPr>
      </w:pPr>
      <w:r>
        <w:rPr>
          <w:rFonts w:hint="eastAsia"/>
          <w:iCs/>
          <w:color w:val="auto"/>
        </w:rPr>
        <w:t xml:space="preserve">   对于 Tor 浏览器、Chrome 翻译、浏览器扩展、字体设置等难以稳定自动控制的场景，单独放入 Test_Module1_02.py，由人工执行后录入结果，避免完全自动化脚本不稳定导致误判。</w:t>
      </w:r>
    </w:p>
    <w:p w14:paraId="2A2DB6DF">
      <w:pPr>
        <w:pStyle w:val="2"/>
        <w:spacing w:before="240" w:after="240" w:line="312" w:lineRule="auto"/>
        <w:rPr>
          <w:sz w:val="28"/>
          <w:szCs w:val="28"/>
        </w:rPr>
      </w:pPr>
      <w:bookmarkStart w:id="16" w:name="_Toc1664"/>
      <w:r>
        <w:rPr>
          <w:sz w:val="28"/>
          <w:szCs w:val="28"/>
        </w:rPr>
        <w:t>5 执行结果与缺陷</w:t>
      </w:r>
      <w:bookmarkEnd w:id="16"/>
    </w:p>
    <w:p w14:paraId="18E8A195">
      <w:pPr>
        <w:pStyle w:val="3"/>
        <w:bidi w:val="0"/>
        <w:rPr>
          <w:rFonts w:hint="eastAsia"/>
          <w:sz w:val="24"/>
          <w:szCs w:val="24"/>
          <w:lang w:val="en-US" w:eastAsia="zh-CN"/>
        </w:rPr>
      </w:pPr>
      <w:bookmarkStart w:id="17" w:name="_Toc27142"/>
      <w:bookmarkStart w:id="18" w:name="_Toc35958955"/>
      <w:r>
        <w:rPr>
          <w:rFonts w:hint="eastAsia"/>
          <w:sz w:val="24"/>
          <w:szCs w:val="24"/>
          <w:lang w:val="en-US" w:eastAsia="zh-CN"/>
        </w:rPr>
        <w:t>5.1 执行结果</w:t>
      </w:r>
      <w:bookmarkEnd w:id="17"/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1"/>
        <w:gridCol w:w="1075"/>
        <w:gridCol w:w="1382"/>
        <w:gridCol w:w="1382"/>
        <w:gridCol w:w="1383"/>
      </w:tblGrid>
      <w:tr w14:paraId="221A0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  <w:vAlign w:val="center"/>
          </w:tcPr>
          <w:p w14:paraId="4EF13C27">
            <w:pPr>
              <w:jc w:val="center"/>
              <w:rPr>
                <w:rFonts w:hint="default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>功能模块</w:t>
            </w:r>
          </w:p>
        </w:tc>
        <w:tc>
          <w:tcPr>
            <w:tcW w:w="1075" w:type="dxa"/>
          </w:tcPr>
          <w:p w14:paraId="1DBF2718">
            <w:pPr>
              <w:rPr>
                <w:rFonts w:hint="default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>用例数</w:t>
            </w:r>
          </w:p>
        </w:tc>
        <w:tc>
          <w:tcPr>
            <w:tcW w:w="1382" w:type="dxa"/>
          </w:tcPr>
          <w:p w14:paraId="2F246D33">
            <w:pPr>
              <w:rPr>
                <w:rFonts w:hint="default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>通过数</w:t>
            </w:r>
          </w:p>
        </w:tc>
        <w:tc>
          <w:tcPr>
            <w:tcW w:w="1382" w:type="dxa"/>
          </w:tcPr>
          <w:p w14:paraId="2CDE2C25">
            <w:pPr>
              <w:rPr>
                <w:rFonts w:hint="default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>失败</w:t>
            </w:r>
          </w:p>
        </w:tc>
        <w:tc>
          <w:tcPr>
            <w:tcW w:w="1383" w:type="dxa"/>
          </w:tcPr>
          <w:p w14:paraId="4A5EB051">
            <w:pPr>
              <w:rPr>
                <w:rFonts w:hint="default" w:ascii="宋体" w:hAnsi="宋体" w:eastAsia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1"/>
                <w:szCs w:val="21"/>
                <w:vertAlign w:val="baseline"/>
                <w:lang w:val="en-US" w:eastAsia="zh-CN"/>
              </w:rPr>
              <w:t>通过率</w:t>
            </w:r>
          </w:p>
        </w:tc>
      </w:tr>
      <w:tr w14:paraId="626EE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  <w:vAlign w:val="center"/>
          </w:tcPr>
          <w:p w14:paraId="6DF9F9E3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server.py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br w:type="textWrapping"/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后端处理</w:t>
            </w:r>
          </w:p>
        </w:tc>
        <w:tc>
          <w:tcPr>
            <w:tcW w:w="1075" w:type="dxa"/>
            <w:vAlign w:val="center"/>
          </w:tcPr>
          <w:p w14:paraId="0DE78550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7</w:t>
            </w:r>
          </w:p>
        </w:tc>
        <w:tc>
          <w:tcPr>
            <w:tcW w:w="1382" w:type="dxa"/>
            <w:vAlign w:val="center"/>
          </w:tcPr>
          <w:p w14:paraId="6A58F5E7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7</w:t>
            </w:r>
          </w:p>
        </w:tc>
        <w:tc>
          <w:tcPr>
            <w:tcW w:w="1382" w:type="dxa"/>
            <w:vAlign w:val="center"/>
          </w:tcPr>
          <w:p w14:paraId="265E6FCB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</w:t>
            </w:r>
          </w:p>
        </w:tc>
        <w:tc>
          <w:tcPr>
            <w:tcW w:w="1383" w:type="dxa"/>
            <w:vAlign w:val="center"/>
          </w:tcPr>
          <w:p w14:paraId="01C58AFE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100%</w:t>
            </w:r>
          </w:p>
        </w:tc>
      </w:tr>
      <w:tr w14:paraId="5E433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  <w:vAlign w:val="center"/>
          </w:tcPr>
          <w:p w14:paraId="4D4DA5E0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calc</w:t>
            </w:r>
          </w:p>
        </w:tc>
        <w:tc>
          <w:tcPr>
            <w:tcW w:w="1075" w:type="dxa"/>
            <w:vAlign w:val="center"/>
          </w:tcPr>
          <w:p w14:paraId="721EC0D4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5</w:t>
            </w:r>
          </w:p>
        </w:tc>
        <w:tc>
          <w:tcPr>
            <w:tcW w:w="1382" w:type="dxa"/>
            <w:vAlign w:val="center"/>
          </w:tcPr>
          <w:p w14:paraId="43E88160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1382" w:type="dxa"/>
            <w:vAlign w:val="center"/>
          </w:tcPr>
          <w:p w14:paraId="74C66781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383" w:type="dxa"/>
            <w:vAlign w:val="center"/>
          </w:tcPr>
          <w:p w14:paraId="2786E181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80%</w:t>
            </w:r>
          </w:p>
        </w:tc>
      </w:tr>
      <w:tr w14:paraId="5B97A7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  <w:vAlign w:val="center"/>
          </w:tcPr>
          <w:p w14:paraId="4C95AEF3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poc</w:t>
            </w:r>
          </w:p>
        </w:tc>
        <w:tc>
          <w:tcPr>
            <w:tcW w:w="1075" w:type="dxa"/>
            <w:vAlign w:val="center"/>
          </w:tcPr>
          <w:p w14:paraId="0A2C227D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3</w:t>
            </w:r>
          </w:p>
        </w:tc>
        <w:tc>
          <w:tcPr>
            <w:tcW w:w="1382" w:type="dxa"/>
            <w:vAlign w:val="center"/>
          </w:tcPr>
          <w:p w14:paraId="07BC12E7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2</w:t>
            </w:r>
          </w:p>
        </w:tc>
        <w:tc>
          <w:tcPr>
            <w:tcW w:w="1382" w:type="dxa"/>
            <w:vAlign w:val="center"/>
          </w:tcPr>
          <w:p w14:paraId="3BB447FA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383" w:type="dxa"/>
            <w:vAlign w:val="center"/>
          </w:tcPr>
          <w:p w14:paraId="01AEB8D1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66.7%</w:t>
            </w:r>
          </w:p>
        </w:tc>
      </w:tr>
      <w:tr w14:paraId="1B98E8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  <w:vAlign w:val="center"/>
          </w:tcPr>
          <w:p w14:paraId="2AE557CA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env</w:t>
            </w:r>
          </w:p>
        </w:tc>
        <w:tc>
          <w:tcPr>
            <w:tcW w:w="1075" w:type="dxa"/>
            <w:vAlign w:val="center"/>
          </w:tcPr>
          <w:p w14:paraId="1129F0E2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1382" w:type="dxa"/>
            <w:vAlign w:val="center"/>
          </w:tcPr>
          <w:p w14:paraId="75E5609C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1382" w:type="dxa"/>
            <w:vAlign w:val="center"/>
          </w:tcPr>
          <w:p w14:paraId="0A5859F1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</w:t>
            </w:r>
          </w:p>
        </w:tc>
        <w:tc>
          <w:tcPr>
            <w:tcW w:w="1383" w:type="dxa"/>
            <w:vAlign w:val="center"/>
          </w:tcPr>
          <w:p w14:paraId="5DE6A07F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100%</w:t>
            </w:r>
          </w:p>
        </w:tc>
      </w:tr>
      <w:tr w14:paraId="3451B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  <w:vAlign w:val="center"/>
          </w:tcPr>
          <w:p w14:paraId="170240E7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props</w:t>
            </w:r>
          </w:p>
        </w:tc>
        <w:tc>
          <w:tcPr>
            <w:tcW w:w="1075" w:type="dxa"/>
            <w:vAlign w:val="center"/>
          </w:tcPr>
          <w:p w14:paraId="2EF2FB57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1382" w:type="dxa"/>
            <w:vAlign w:val="center"/>
          </w:tcPr>
          <w:p w14:paraId="00BDD4A5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3</w:t>
            </w:r>
          </w:p>
        </w:tc>
        <w:tc>
          <w:tcPr>
            <w:tcW w:w="1382" w:type="dxa"/>
            <w:vAlign w:val="center"/>
          </w:tcPr>
          <w:p w14:paraId="10E3B8B5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1383" w:type="dxa"/>
            <w:vAlign w:val="center"/>
          </w:tcPr>
          <w:p w14:paraId="32C9E02D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66.7%</w:t>
            </w:r>
          </w:p>
        </w:tc>
      </w:tr>
      <w:tr w14:paraId="1A947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  <w:vAlign w:val="center"/>
          </w:tcPr>
          <w:p w14:paraId="024B229C">
            <w:pPr>
              <w:jc w:val="center"/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container</w:t>
            </w:r>
          </w:p>
        </w:tc>
        <w:tc>
          <w:tcPr>
            <w:tcW w:w="1075" w:type="dxa"/>
            <w:vAlign w:val="center"/>
          </w:tcPr>
          <w:p w14:paraId="2F10B6F4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5</w:t>
            </w:r>
          </w:p>
        </w:tc>
        <w:tc>
          <w:tcPr>
            <w:tcW w:w="1382" w:type="dxa"/>
            <w:vAlign w:val="center"/>
          </w:tcPr>
          <w:p w14:paraId="22202A4B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5</w:t>
            </w:r>
          </w:p>
        </w:tc>
        <w:tc>
          <w:tcPr>
            <w:tcW w:w="1382" w:type="dxa"/>
            <w:vAlign w:val="center"/>
          </w:tcPr>
          <w:p w14:paraId="2E1E0F5D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</w:t>
            </w:r>
          </w:p>
        </w:tc>
        <w:tc>
          <w:tcPr>
            <w:tcW w:w="1383" w:type="dxa"/>
            <w:vAlign w:val="center"/>
          </w:tcPr>
          <w:p w14:paraId="2E6E444F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100%</w:t>
            </w:r>
          </w:p>
        </w:tc>
      </w:tr>
      <w:tr w14:paraId="5C6F4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  <w:vAlign w:val="center"/>
          </w:tcPr>
          <w:p w14:paraId="43A0E103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lang w:val="en-US" w:eastAsia="zh-CN"/>
              </w:rPr>
              <w:t>js</w:t>
            </w:r>
            <w:r>
              <w:rPr>
                <w:rFonts w:hint="eastAsia" w:ascii="宋体" w:hAnsi="宋体" w:eastAsia="宋体" w:cs="宋体"/>
                <w:b w:val="0"/>
                <w:bCs w:val="0"/>
                <w:sz w:val="21"/>
                <w:szCs w:val="21"/>
                <w:lang w:val="en-US" w:eastAsia="zh-CN"/>
              </w:rPr>
              <w:t>指纹提取</w:t>
            </w:r>
          </w:p>
        </w:tc>
        <w:tc>
          <w:tcPr>
            <w:tcW w:w="1075" w:type="dxa"/>
            <w:vAlign w:val="center"/>
          </w:tcPr>
          <w:p w14:paraId="04BADFFC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1382" w:type="dxa"/>
            <w:vAlign w:val="center"/>
          </w:tcPr>
          <w:p w14:paraId="3EBACEAD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4</w:t>
            </w:r>
          </w:p>
        </w:tc>
        <w:tc>
          <w:tcPr>
            <w:tcW w:w="1382" w:type="dxa"/>
            <w:vAlign w:val="center"/>
          </w:tcPr>
          <w:p w14:paraId="7196A40B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0</w:t>
            </w:r>
          </w:p>
        </w:tc>
        <w:tc>
          <w:tcPr>
            <w:tcW w:w="1383" w:type="dxa"/>
            <w:vAlign w:val="center"/>
          </w:tcPr>
          <w:p w14:paraId="25FC3638">
            <w:pPr>
              <w:jc w:val="center"/>
              <w:rPr>
                <w:rFonts w:hint="default" w:ascii="宋体" w:hAnsi="宋体" w:eastAsia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b w:val="0"/>
                <w:bCs w:val="0"/>
                <w:sz w:val="21"/>
                <w:szCs w:val="21"/>
                <w:vertAlign w:val="baseline"/>
                <w:lang w:val="en-US" w:eastAsia="zh-CN"/>
              </w:rPr>
              <w:t>100%</w:t>
            </w:r>
          </w:p>
        </w:tc>
      </w:tr>
    </w:tbl>
    <w:p w14:paraId="1EB5F874">
      <w:pP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总结：</w:t>
      </w:r>
    </w:p>
    <w:p w14:paraId="2CAB5150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drawing>
          <wp:inline distT="0" distB="0" distL="114300" distR="114300">
            <wp:extent cx="5268595" cy="1588770"/>
            <wp:effectExtent l="0" t="0" r="4445" b="11430"/>
            <wp:docPr id="1" name="图片 1" descr="d28b5a508da910c8184bd8d2c203faa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d28b5a508da910c8184bd8d2c203faa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7F9D2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6C2F56F2">
      <w:pPr>
        <w:pStyle w:val="3"/>
        <w:keepNext w:val="0"/>
        <w:keepLines w:val="0"/>
        <w:widowControl/>
        <w:suppressLineNumbers w:val="0"/>
        <w:shd w:val="clear" w:fill="FFFFFF"/>
        <w:spacing w:before="0" w:beforeAutospacing="0" w:after="192" w:afterAutospacing="0" w:line="384" w:lineRule="atLeast"/>
        <w:ind w:left="0" w:right="0" w:firstLine="0"/>
        <w:rPr>
          <w:rFonts w:ascii="Segoe UI" w:hAnsi="Segoe UI" w:eastAsia="Segoe UI" w:cs="Segoe UI"/>
          <w:b/>
          <w:bCs/>
          <w:caps w:val="0"/>
          <w:color w:val="0F1115"/>
          <w:spacing w:val="0"/>
          <w:sz w:val="26"/>
          <w:szCs w:val="26"/>
        </w:rPr>
      </w:pPr>
      <w:bookmarkStart w:id="19" w:name="_Toc10049"/>
      <w:r>
        <w:rPr>
          <w:rFonts w:hint="eastAsia"/>
          <w:sz w:val="24"/>
          <w:szCs w:val="24"/>
          <w:lang w:val="en-US" w:eastAsia="zh-CN"/>
        </w:rPr>
        <w:t>5.2 缺陷摘要</w:t>
      </w:r>
      <w:bookmarkEnd w:id="19"/>
    </w:p>
    <w:tbl>
      <w:tblPr>
        <w:tblStyle w:val="14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6"/>
      </w:tblGrid>
      <w:tr w14:paraId="68A425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0" w:hRule="atLeast"/>
          <w:tblHeader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84FA52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b/>
                <w:bCs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8"/>
                <w:szCs w:val="18"/>
                <w:lang w:val="en-US" w:eastAsia="zh-CN" w:bidi="ar"/>
              </w:rPr>
              <w:t>缺陷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FC7540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b/>
                <w:bCs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8"/>
                <w:szCs w:val="18"/>
                <w:lang w:val="en-US" w:eastAsia="zh-CN" w:bidi="ar"/>
              </w:rPr>
              <w:t>表现形式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7DDFE3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b/>
                <w:bCs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8"/>
                <w:szCs w:val="18"/>
                <w:lang w:val="en-US" w:eastAsia="zh-CN" w:bidi="ar"/>
              </w:rPr>
              <w:t>严重程度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7C04E4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b/>
                <w:bCs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8"/>
                <w:szCs w:val="18"/>
                <w:lang w:val="en-US" w:eastAsia="zh-CN" w:bidi="ar"/>
              </w:rPr>
              <w:t>发现方式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9933F0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b/>
                <w:bCs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8"/>
                <w:szCs w:val="18"/>
                <w:lang w:val="en-US" w:eastAsia="zh-CN" w:bidi="ar"/>
              </w:rPr>
              <w:t>影响</w:t>
            </w:r>
          </w:p>
        </w:tc>
        <w:tc>
          <w:tcPr>
            <w:tcW w:w="13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745AA4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b/>
                <w:bCs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kern w:val="0"/>
                <w:sz w:val="18"/>
                <w:szCs w:val="18"/>
                <w:lang w:val="en-US" w:eastAsia="zh-CN" w:bidi="ar"/>
              </w:rPr>
              <w:t>发现人</w:t>
            </w:r>
          </w:p>
        </w:tc>
      </w:tr>
      <w:tr w14:paraId="3598F7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0" w:hRule="atLeast"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C9C638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BUG-001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00E2F1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 xml:space="preserve">相同参数重复提交报告时，同名 </w:t>
            </w:r>
            <w:r>
              <w:rPr>
                <w:rStyle w:val="20"/>
                <w:rFonts w:ascii="Consolas" w:hAnsi="Consolas" w:eastAsia="Consolas" w:cs="Consolas"/>
                <w:kern w:val="0"/>
                <w:sz w:val="15"/>
                <w:szCs w:val="15"/>
                <w:shd w:val="clear" w:fill="EBEEF2"/>
                <w:lang w:val="en-US" w:eastAsia="zh-CN" w:bidi="ar"/>
              </w:rPr>
              <w:t>report_...json</w:t>
            </w: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 xml:space="preserve"> 被重新生成，旧报告内容被覆盖；状态：待修复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8E7266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F7B69D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人工复核/重复运行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F0430F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测试证据丢失，影响缺陷复现、结果追溯和多轮对比</w:t>
            </w:r>
          </w:p>
        </w:tc>
        <w:tc>
          <w:tcPr>
            <w:tcW w:w="13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28AAE96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李梓豪</w:t>
            </w:r>
          </w:p>
        </w:tc>
      </w:tr>
      <w:tr w14:paraId="101641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0" w:hRule="atLeast"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C1AC45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BUG-002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586672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0"/>
                <w:rFonts w:hint="default" w:ascii="Consolas" w:hAnsi="Consolas" w:eastAsia="Consolas" w:cs="Consolas"/>
                <w:kern w:val="0"/>
                <w:sz w:val="15"/>
                <w:szCs w:val="15"/>
                <w:shd w:val="clear" w:fill="EBEEF2"/>
                <w:lang w:val="en-US" w:eastAsia="zh-CN" w:bidi="ar"/>
              </w:rPr>
              <w:t>/props</w:t>
            </w: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 xml:space="preserve"> 页面自动化读取时正文为空，M1-20 返回 NG；状态：已修复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2EBC7D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65B438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自动化测试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ED9ECC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影响自动化对页面加载状态的判断，影响后续属性采集验证</w:t>
            </w:r>
          </w:p>
        </w:tc>
        <w:tc>
          <w:tcPr>
            <w:tcW w:w="13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A6565A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刘修远</w:t>
            </w:r>
          </w:p>
        </w:tc>
      </w:tr>
      <w:tr w14:paraId="4B4682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480" w:hRule="atLeast"/>
        </w:trPr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58C5AF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BUG-003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582C7B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0"/>
                <w:rFonts w:hint="default" w:ascii="Consolas" w:hAnsi="Consolas" w:eastAsia="Consolas" w:cs="Consolas"/>
                <w:kern w:val="0"/>
                <w:sz w:val="15"/>
                <w:szCs w:val="15"/>
                <w:shd w:val="clear" w:fill="EBEEF2"/>
                <w:lang w:val="en-US" w:eastAsia="zh-CN" w:bidi="ar"/>
              </w:rPr>
              <w:t>/props</w:t>
            </w: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 xml:space="preserve"> 连续三次采集结果均为空，页面文本长度 </w:t>
            </w:r>
            <w:r>
              <w:rPr>
                <w:rStyle w:val="20"/>
                <w:rFonts w:hint="default" w:ascii="Consolas" w:hAnsi="Consolas" w:eastAsia="Consolas" w:cs="Consolas"/>
                <w:kern w:val="0"/>
                <w:sz w:val="15"/>
                <w:szCs w:val="15"/>
                <w:shd w:val="clear" w:fill="EBEEF2"/>
                <w:lang w:val="en-US" w:eastAsia="zh-CN" w:bidi="ar"/>
              </w:rPr>
              <w:t>[0,0,0]</w:t>
            </w: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，M1-23 返回 POK；状态：已修复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888E4E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A4903C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自动化测试</w:t>
            </w:r>
          </w:p>
        </w:tc>
        <w:tc>
          <w:tcPr>
            <w:tcW w:w="13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9C93B9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三次结果虽一致但均为空，无法证明采集有效性和稳定性</w:t>
            </w:r>
          </w:p>
        </w:tc>
        <w:tc>
          <w:tcPr>
            <w:tcW w:w="13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94A18E4">
            <w:pPr>
              <w:keepNext w:val="0"/>
              <w:keepLines w:val="0"/>
              <w:widowControl/>
              <w:suppressLineNumbers w:val="0"/>
              <w:spacing w:line="300" w:lineRule="atLeast"/>
              <w:jc w:val="center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kern w:val="0"/>
                <w:sz w:val="18"/>
                <w:szCs w:val="18"/>
                <w:lang w:val="en-US" w:eastAsia="zh-CN" w:bidi="ar"/>
              </w:rPr>
              <w:t>李梓豪</w:t>
            </w:r>
          </w:p>
        </w:tc>
      </w:tr>
    </w:tbl>
    <w:p w14:paraId="6FDF53BA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1B52623E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647B8903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5.3 典型缺陷根因分析</w:t>
      </w:r>
    </w:p>
    <w:p w14:paraId="00013BFE">
      <w:pPr>
        <w:pStyle w:val="13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96" w:afterAutospacing="0"/>
        <w:ind w:left="420" w:leftChars="0" w:right="0" w:hanging="420" w:firstLineChars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BUG-001：重复提交报告覆盖旧文件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发现：人工复核时重复运行自动化脚本，发现同名报告被覆盖。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根因：报告文件名固定，写文件时直接覆盖，未使用时间戳、序号或追加机制。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修复建议：报告名加入时间戳/序号，或按目录隔离、追加保存。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闭环：</w:t>
      </w:r>
      <w:r>
        <w:rPr>
          <w:rFonts w:hint="eastAsia" w:ascii="Segoe UI" w:hAnsi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在生成报告文件前，加入了检查环节，如果相同参数报告存在，则会加入毫秒级别的时间戳用于区别旧文件，并保证旧文件不被删除或覆盖。</w:t>
      </w:r>
    </w:p>
    <w:p w14:paraId="13347DD4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27396650">
      <w:pPr>
        <w:pStyle w:val="13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96" w:afterAutospacing="0"/>
        <w:ind w:left="420" w:leftChars="0" w:right="0" w:hanging="420" w:firstLineChars="0"/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BUG-002：</w:t>
      </w:r>
      <w:r>
        <w:rPr>
          <w:rStyle w:val="20"/>
          <w:rFonts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/props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 xml:space="preserve"> 页面正文为空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发现：自动化执行 M1-20，返回 NG，提示页面打开异常或正文为空。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根因：页面缺少稳定、可读取的状态输出，异步采集未完成时正文为空。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修复：增加外层状态提示，内层显示采集数量；自动化点</w:t>
      </w:r>
      <w:r>
        <w:rPr>
          <w:rFonts w:hint="eastAsia" w:ascii="Segoe UI" w:hAnsi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  <w:t>击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Run等待响应，校验三次非空结果。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闭环：2026.9.12 由李梓豪修复；回归重跑 M1-20，确认正文非空、NG 转 OK。</w:t>
      </w:r>
    </w:p>
    <w:p w14:paraId="1346471A">
      <w:pPr>
        <w:pStyle w:val="13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after="96" w:afterAutospacing="0"/>
        <w:ind w:left="420" w:leftChars="0" w:right="0" w:hanging="420" w:firstLineChars="0"/>
      </w:pP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BUG-003：</w:t>
      </w:r>
      <w:r>
        <w:rPr>
          <w:rStyle w:val="2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/props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 xml:space="preserve"> 连续三次采集为空</w:t>
      </w:r>
      <w:r>
        <w:rPr>
          <w:rFonts w:hint="default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 xml:space="preserve">发现：自动化执行 M1-23，返回 POK，三次页面文本长度均为 </w:t>
      </w:r>
      <w:r>
        <w:rPr>
          <w:rStyle w:val="20"/>
          <w:rFonts w:hint="default" w:ascii="Consolas" w:hAnsi="Consolas" w:eastAsia="Consolas" w:cs="Consolas"/>
          <w:i w:val="0"/>
          <w:iCs w:val="0"/>
          <w:caps w:val="0"/>
          <w:color w:val="0F1115"/>
          <w:spacing w:val="0"/>
          <w:sz w:val="18"/>
          <w:szCs w:val="18"/>
          <w:shd w:val="clear" w:fill="EBEEF2"/>
        </w:rPr>
        <w:t>[0,0,0]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根因：与 BUG-002 同源，空结果被形式一致误判为稳定。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修复：同 BUG-002，增加状态提示并等待、校验三次非空结果。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br w:type="textWrapping"/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闭环：2026.9.12 修复；回归重跑 M1-23，确认三次采集非空且稳定。</w:t>
      </w:r>
    </w:p>
    <w:p w14:paraId="4FDB35A3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</w:p>
    <w:p w14:paraId="127015AC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5.4 质量评估结论</w:t>
      </w:r>
    </w:p>
    <w:p w14:paraId="1662720F">
      <w:pPr>
        <w:ind w:firstLine="380" w:firstLineChars="20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  <w:t>本轮共设计执行 32 条用例，自动化覆盖 16 条，发现有效缺陷 3 个，均为中等严重程度。服务端基础路由、页面访问、路径安全、报告生成、操作系统选项等多数测试项通过。但 /props 页面输出不可读、连续采集为空、报告文件覆盖问题，影响自动化判断和测试证据留存。</w:t>
      </w:r>
    </w:p>
    <w:p w14:paraId="7DD2721E">
      <w:pPr>
        <w:ind w:firstLine="380" w:firstLineChars="20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</w:pP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  <w:t>结论：主要功能基本可用，但未达到发布标准，暂不建议直接发布/通过。 需修复 BUG-001，并完成 M1-20、M1-23、M1-06/M1-07 及 Autotest/Test_Module1_01.py 回归，确认相关失败项转为 OK 后，再评估是否作为最终版本提交。</w:t>
      </w:r>
    </w:p>
    <w:p w14:paraId="25F0A174">
      <w:pP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</w:pPr>
    </w:p>
    <w:p w14:paraId="6EF70B36">
      <w:pP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5.5执行结果及缺陷</w:t>
      </w:r>
    </w:p>
    <w:p w14:paraId="40B39233">
      <w:pPr>
        <w:jc w:val="left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</w:pPr>
      <w:r>
        <w:rPr>
          <w:rFonts w:hint="eastAsia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  <w:t>执行结果：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  <w:drawing>
          <wp:inline distT="0" distB="0" distL="114300" distR="114300">
            <wp:extent cx="5509895" cy="3204210"/>
            <wp:effectExtent l="0" t="0" r="6985" b="11430"/>
            <wp:docPr id="2" name="图片 2" descr="e6f3a9170e10bb6ab510caa68dcd99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e6f3a9170e10bb6ab510caa68dcd99e5"/>
                    <pic:cNvPicPr>
                      <a:picLocks noChangeAspect="1"/>
                    </pic:cNvPicPr>
                  </pic:nvPicPr>
                  <pic:blipFill>
                    <a:blip r:embed="rId10"/>
                    <a:srcRect r="31938"/>
                    <a:stretch>
                      <a:fillRect/>
                    </a:stretch>
                  </pic:blipFill>
                  <pic:spPr>
                    <a:xfrm>
                      <a:off x="0" y="0"/>
                      <a:ext cx="5509895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43E21">
      <w:pPr>
        <w:rPr>
          <w:rFonts w:hint="eastAsia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</w:pPr>
      <w:r>
        <w:rPr>
          <w:rFonts w:hint="eastAsia"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  <w:t>缺陷:</w:t>
      </w:r>
    </w:p>
    <w:p w14:paraId="30186881">
      <w:pPr>
        <w:ind w:firstLine="380" w:firstLineChars="200"/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</w:pP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  <w:t>文件名不能只依赖业务参数，重复请求天然会碰撞；写文件前要考虑幂等、归档或唯一标识，否则 "w" 模式会悄悄把历史数据覆盖掉</w:t>
      </w:r>
      <w:r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kern w:val="2"/>
          <w:sz w:val="19"/>
          <w:szCs w:val="19"/>
          <w:shd w:val="clear" w:fill="FFFFFF"/>
          <w:lang w:val="en-US" w:eastAsia="zh-CN" w:bidi="ar-SA"/>
        </w:rPr>
        <w:t>。</w:t>
      </w:r>
    </w:p>
    <w:p w14:paraId="68326940">
      <w:pPr>
        <w:pStyle w:val="2"/>
        <w:spacing w:before="240" w:after="240" w:line="312" w:lineRule="auto"/>
        <w:rPr>
          <w:sz w:val="28"/>
          <w:szCs w:val="28"/>
        </w:rPr>
      </w:pPr>
      <w:bookmarkStart w:id="20" w:name="_Toc9949"/>
      <w:r>
        <w:rPr>
          <w:sz w:val="28"/>
          <w:szCs w:val="28"/>
        </w:rPr>
        <w:t>6 小组成员贡献度</w:t>
      </w:r>
      <w:bookmarkEnd w:id="20"/>
    </w:p>
    <w:bookmarkEnd w:id="18"/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7"/>
        <w:gridCol w:w="5050"/>
        <w:gridCol w:w="949"/>
        <w:gridCol w:w="949"/>
        <w:gridCol w:w="951"/>
      </w:tblGrid>
      <w:tr w14:paraId="20F0F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dxa"/>
            <w:vAlign w:val="center"/>
          </w:tcPr>
          <w:p w14:paraId="211E4B7F">
            <w:pPr>
              <w:spacing w:line="240" w:lineRule="auto"/>
              <w:jc w:val="left"/>
              <w:rPr>
                <w:rFonts w:hint="default" w:eastAsia="宋体"/>
                <w:b/>
                <w:bCs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Cs/>
                <w:color w:val="auto"/>
                <w:vertAlign w:val="baseline"/>
                <w:lang w:val="en-US" w:eastAsia="zh-CN"/>
              </w:rPr>
              <w:t>成员</w:t>
            </w:r>
          </w:p>
        </w:tc>
        <w:tc>
          <w:tcPr>
            <w:tcW w:w="5050" w:type="dxa"/>
            <w:vAlign w:val="center"/>
          </w:tcPr>
          <w:p w14:paraId="4DA98CCC">
            <w:pPr>
              <w:spacing w:line="240" w:lineRule="auto"/>
              <w:jc w:val="center"/>
              <w:rPr>
                <w:rFonts w:hint="default" w:eastAsia="宋体"/>
                <w:b/>
                <w:bCs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Cs/>
                <w:color w:val="auto"/>
                <w:vertAlign w:val="baseline"/>
                <w:lang w:val="en-US" w:eastAsia="zh-CN"/>
              </w:rPr>
              <w:t>具体任务</w:t>
            </w:r>
          </w:p>
        </w:tc>
        <w:tc>
          <w:tcPr>
            <w:tcW w:w="949" w:type="dxa"/>
            <w:vAlign w:val="center"/>
          </w:tcPr>
          <w:p w14:paraId="49F7BDA8">
            <w:pPr>
              <w:spacing w:line="240" w:lineRule="auto"/>
              <w:jc w:val="center"/>
              <w:rPr>
                <w:rFonts w:hint="default" w:eastAsia="宋体"/>
                <w:b/>
                <w:bCs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Cs/>
                <w:color w:val="auto"/>
                <w:vertAlign w:val="baseline"/>
                <w:lang w:val="en-US" w:eastAsia="zh-CN"/>
              </w:rPr>
              <w:t>代码行数</w:t>
            </w:r>
          </w:p>
        </w:tc>
        <w:tc>
          <w:tcPr>
            <w:tcW w:w="949" w:type="dxa"/>
            <w:vAlign w:val="center"/>
          </w:tcPr>
          <w:p w14:paraId="580E0CA9">
            <w:pPr>
              <w:spacing w:line="240" w:lineRule="auto"/>
              <w:jc w:val="center"/>
              <w:rPr>
                <w:rFonts w:hint="default" w:eastAsia="宋体"/>
                <w:b/>
                <w:bCs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Cs/>
                <w:color w:val="auto"/>
                <w:vertAlign w:val="baseline"/>
                <w:lang w:val="en-US" w:eastAsia="zh-CN"/>
              </w:rPr>
              <w:t>发现缺陷数</w:t>
            </w:r>
          </w:p>
        </w:tc>
        <w:tc>
          <w:tcPr>
            <w:tcW w:w="951" w:type="dxa"/>
            <w:vAlign w:val="center"/>
          </w:tcPr>
          <w:p w14:paraId="57975048">
            <w:pPr>
              <w:spacing w:line="240" w:lineRule="auto"/>
              <w:jc w:val="center"/>
              <w:rPr>
                <w:rFonts w:hint="default" w:eastAsia="宋体"/>
                <w:b/>
                <w:bCs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iCs/>
                <w:color w:val="auto"/>
                <w:vertAlign w:val="baseline"/>
                <w:lang w:val="en-US" w:eastAsia="zh-CN"/>
              </w:rPr>
              <w:t>工作量占比</w:t>
            </w:r>
          </w:p>
        </w:tc>
      </w:tr>
      <w:tr w14:paraId="05922E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dxa"/>
            <w:vAlign w:val="center"/>
          </w:tcPr>
          <w:p w14:paraId="4C18EFE6">
            <w:pPr>
              <w:spacing w:line="312" w:lineRule="auto"/>
              <w:jc w:val="left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冯籍平</w:t>
            </w:r>
          </w:p>
        </w:tc>
        <w:tc>
          <w:tcPr>
            <w:tcW w:w="5050" w:type="dxa"/>
            <w:vAlign w:val="top"/>
          </w:tcPr>
          <w:p w14:paraId="2AF7B1FE">
            <w:pPr>
              <w:spacing w:line="312" w:lineRule="auto"/>
              <w:jc w:val="left"/>
              <w:rPr>
                <w:iCs/>
                <w:color w:val="auto"/>
                <w:sz w:val="21"/>
                <w:szCs w:val="21"/>
                <w:vertAlign w:val="baseline"/>
              </w:rPr>
            </w:pPr>
            <w:r>
              <w:rPr>
                <w:rFonts w:hint="eastAsia"/>
                <w:iCs/>
                <w:color w:val="auto"/>
                <w:sz w:val="21"/>
                <w:szCs w:val="21"/>
                <w:vertAlign w:val="baseline"/>
              </w:rPr>
              <w:t>负责M1-M7、M15模块工作；独立编写start_server、test_page_open、test_html_suffix等7项基础核心测试接口，搭建项目底层测试基础环境，完成基础功能校验与问题整改。</w:t>
            </w:r>
          </w:p>
        </w:tc>
        <w:tc>
          <w:tcPr>
            <w:tcW w:w="949" w:type="dxa"/>
            <w:vAlign w:val="center"/>
          </w:tcPr>
          <w:p w14:paraId="5413B6CD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210</w:t>
            </w:r>
          </w:p>
        </w:tc>
        <w:tc>
          <w:tcPr>
            <w:tcW w:w="949" w:type="dxa"/>
            <w:vAlign w:val="center"/>
          </w:tcPr>
          <w:p w14:paraId="023C6099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8</w:t>
            </w:r>
          </w:p>
        </w:tc>
        <w:tc>
          <w:tcPr>
            <w:tcW w:w="951" w:type="dxa"/>
            <w:vAlign w:val="center"/>
          </w:tcPr>
          <w:p w14:paraId="4A8C3848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25%</w:t>
            </w:r>
          </w:p>
        </w:tc>
      </w:tr>
      <w:tr w14:paraId="43A77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dxa"/>
            <w:vAlign w:val="center"/>
          </w:tcPr>
          <w:p w14:paraId="559BC55D">
            <w:pPr>
              <w:spacing w:line="312" w:lineRule="auto"/>
              <w:jc w:val="left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李梓豪</w:t>
            </w:r>
          </w:p>
        </w:tc>
        <w:tc>
          <w:tcPr>
            <w:tcW w:w="5050" w:type="dxa"/>
            <w:vAlign w:val="top"/>
          </w:tcPr>
          <w:p w14:paraId="5283F16E">
            <w:pPr>
              <w:spacing w:line="312" w:lineRule="auto"/>
              <w:jc w:val="left"/>
              <w:rPr>
                <w:iCs/>
                <w:color w:val="auto"/>
                <w:sz w:val="21"/>
                <w:szCs w:val="21"/>
                <w:vertAlign w:val="baseline"/>
              </w:rPr>
            </w:pPr>
            <w:r>
              <w:rPr>
                <w:rFonts w:hint="eastAsia"/>
                <w:iCs/>
                <w:color w:val="auto"/>
                <w:sz w:val="21"/>
                <w:szCs w:val="21"/>
                <w:vertAlign w:val="baseline"/>
              </w:rPr>
              <w:t>负责M13、M14、M31、M32模块方案设计；编写Test_Module2半自动化测试代码；完成M17、M19、M22、M28模块手动测试、截图留存；撰写缺陷报告模板、制作汇报PPT并完成课堂全程汇报。</w:t>
            </w:r>
          </w:p>
        </w:tc>
        <w:tc>
          <w:tcPr>
            <w:tcW w:w="949" w:type="dxa"/>
            <w:vAlign w:val="center"/>
          </w:tcPr>
          <w:p w14:paraId="6784EDAD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180</w:t>
            </w:r>
          </w:p>
        </w:tc>
        <w:tc>
          <w:tcPr>
            <w:tcW w:w="949" w:type="dxa"/>
            <w:vAlign w:val="center"/>
          </w:tcPr>
          <w:p w14:paraId="708E3E72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8</w:t>
            </w:r>
          </w:p>
        </w:tc>
        <w:tc>
          <w:tcPr>
            <w:tcW w:w="951" w:type="dxa"/>
            <w:vAlign w:val="center"/>
          </w:tcPr>
          <w:p w14:paraId="69B1FCAB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25%</w:t>
            </w:r>
          </w:p>
        </w:tc>
      </w:tr>
      <w:tr w14:paraId="1288A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dxa"/>
            <w:vAlign w:val="center"/>
          </w:tcPr>
          <w:p w14:paraId="2001FC8A">
            <w:pPr>
              <w:spacing w:line="312" w:lineRule="auto"/>
              <w:jc w:val="left"/>
              <w:rPr>
                <w:rFonts w:hint="eastAsia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刘修远</w:t>
            </w:r>
          </w:p>
        </w:tc>
        <w:tc>
          <w:tcPr>
            <w:tcW w:w="5050" w:type="dxa"/>
            <w:vAlign w:val="top"/>
          </w:tcPr>
          <w:p w14:paraId="3E04FA9E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负责M20-29模块工作；编写test_Module1_01的record、save_result接口，优化多项原有测试接口；撰写仓库根目录readme、测试报告模板；完成批量模块测试与缺陷整理归档。</w:t>
            </w:r>
          </w:p>
          <w:p w14:paraId="06777870">
            <w:pPr>
              <w:spacing w:line="312" w:lineRule="auto"/>
              <w:jc w:val="left"/>
              <w:rPr>
                <w:iCs/>
                <w:color w:val="auto"/>
                <w:sz w:val="21"/>
                <w:szCs w:val="21"/>
                <w:vertAlign w:val="baseline"/>
              </w:rPr>
            </w:pPr>
          </w:p>
        </w:tc>
        <w:tc>
          <w:tcPr>
            <w:tcW w:w="949" w:type="dxa"/>
            <w:vAlign w:val="center"/>
          </w:tcPr>
          <w:p w14:paraId="1A4D1890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140</w:t>
            </w:r>
          </w:p>
        </w:tc>
        <w:tc>
          <w:tcPr>
            <w:tcW w:w="949" w:type="dxa"/>
            <w:vAlign w:val="center"/>
          </w:tcPr>
          <w:p w14:paraId="257E0CF1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8</w:t>
            </w:r>
          </w:p>
        </w:tc>
        <w:tc>
          <w:tcPr>
            <w:tcW w:w="951" w:type="dxa"/>
            <w:vAlign w:val="center"/>
          </w:tcPr>
          <w:p w14:paraId="44C18A92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25%</w:t>
            </w:r>
          </w:p>
        </w:tc>
      </w:tr>
      <w:tr w14:paraId="25FCA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97" w:type="dxa"/>
            <w:vAlign w:val="center"/>
          </w:tcPr>
          <w:p w14:paraId="014805E4">
            <w:pPr>
              <w:spacing w:line="312" w:lineRule="auto"/>
              <w:jc w:val="left"/>
              <w:rPr>
                <w:rFonts w:hint="default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王宇钦</w:t>
            </w:r>
          </w:p>
        </w:tc>
        <w:tc>
          <w:tcPr>
            <w:tcW w:w="5050" w:type="dxa"/>
            <w:vAlign w:val="top"/>
          </w:tcPr>
          <w:p w14:paraId="4C807383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</w:rPr>
              <w:t>负责M8-12、M16-19模块工作；撰写测试用例清单readme文档；编写Test_Module1_01的test_calc_repeat、test_props_form_style、test_create_append测试接口，完成接口调试与模块自测工作。</w:t>
            </w:r>
          </w:p>
          <w:p w14:paraId="7D8C2AE8">
            <w:pPr>
              <w:spacing w:line="312" w:lineRule="auto"/>
              <w:jc w:val="left"/>
              <w:rPr>
                <w:iCs/>
                <w:color w:val="auto"/>
                <w:sz w:val="21"/>
                <w:szCs w:val="21"/>
                <w:vertAlign w:val="baseline"/>
              </w:rPr>
            </w:pPr>
          </w:p>
        </w:tc>
        <w:tc>
          <w:tcPr>
            <w:tcW w:w="949" w:type="dxa"/>
            <w:vAlign w:val="center"/>
          </w:tcPr>
          <w:p w14:paraId="50D3DDB7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 xml:space="preserve">140  </w:t>
            </w:r>
          </w:p>
        </w:tc>
        <w:tc>
          <w:tcPr>
            <w:tcW w:w="949" w:type="dxa"/>
            <w:vAlign w:val="center"/>
          </w:tcPr>
          <w:p w14:paraId="2925D4FC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8</w:t>
            </w:r>
          </w:p>
        </w:tc>
        <w:tc>
          <w:tcPr>
            <w:tcW w:w="951" w:type="dxa"/>
            <w:vAlign w:val="center"/>
          </w:tcPr>
          <w:p w14:paraId="4F6FD94E">
            <w:pPr>
              <w:spacing w:line="312" w:lineRule="auto"/>
              <w:jc w:val="center"/>
              <w:rPr>
                <w:rFonts w:hint="default" w:eastAsia="宋体"/>
                <w:iCs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iCs/>
                <w:color w:val="auto"/>
                <w:vertAlign w:val="baseline"/>
                <w:lang w:val="en-US" w:eastAsia="zh-CN"/>
              </w:rPr>
              <w:t>25%</w:t>
            </w:r>
          </w:p>
        </w:tc>
      </w:tr>
    </w:tbl>
    <w:p w14:paraId="56DFEEE5">
      <w:pPr>
        <w:spacing w:line="312" w:lineRule="auto"/>
        <w:ind w:firstLine="420"/>
        <w:rPr>
          <w:iCs/>
          <w:color w:val="auto"/>
        </w:rPr>
      </w:pPr>
    </w:p>
    <w:p w14:paraId="7EADC5CF"/>
    <w:sectPr>
      <w:headerReference r:id="rId5" w:type="default"/>
      <w:footerReference r:id="rId6" w:type="default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C5C848">
    <w:pPr>
      <w:pStyle w:val="8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PAGE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2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NUMPAGES</w:instrText>
    </w:r>
    <w:r>
      <w:rPr>
        <w:b/>
        <w:bCs/>
        <w:sz w:val="24"/>
        <w:szCs w:val="24"/>
      </w:rPr>
      <w:fldChar w:fldCharType="separate"/>
    </w:r>
    <w:r>
      <w:rPr>
        <w:b/>
        <w:bCs/>
      </w:rPr>
      <w:t>6</w:t>
    </w:r>
    <w:r>
      <w:rPr>
        <w:b/>
        <w:bCs/>
        <w:sz w:val="24"/>
        <w:szCs w:val="24"/>
      </w:rPr>
      <w:fldChar w:fldCharType="end"/>
    </w:r>
  </w:p>
  <w:p w14:paraId="38304593">
    <w:pPr>
      <w:pStyle w:val="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37619D">
    <w:pPr>
      <w:pStyle w:val="8"/>
      <w:framePr w:wrap="around" w:vAnchor="text" w:hAnchor="margin" w:xAlign="center" w:y="1"/>
      <w:rPr>
        <w:rStyle w:val="18"/>
      </w:rPr>
    </w:pPr>
    <w:r>
      <w:rPr>
        <w:rStyle w:val="18"/>
      </w:rPr>
      <w:fldChar w:fldCharType="begin"/>
    </w:r>
    <w:r>
      <w:rPr>
        <w:rStyle w:val="18"/>
      </w:rPr>
      <w:instrText xml:space="preserve">PAGE  </w:instrText>
    </w:r>
    <w:r>
      <w:rPr>
        <w:rStyle w:val="18"/>
      </w:rPr>
      <w:fldChar w:fldCharType="separate"/>
    </w:r>
    <w:r>
      <w:rPr>
        <w:rStyle w:val="18"/>
      </w:rPr>
      <w:t>6</w:t>
    </w:r>
    <w:r>
      <w:rPr>
        <w:rStyle w:val="18"/>
      </w:rPr>
      <w:fldChar w:fldCharType="end"/>
    </w:r>
  </w:p>
  <w:p w14:paraId="54A8A66A">
    <w:pPr>
      <w:pStyle w:val="8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BE968C">
    <w:pPr>
      <w:pStyle w:val="8"/>
      <w:framePr w:wrap="around" w:vAnchor="text" w:hAnchor="margin" w:xAlign="center" w:y="1"/>
      <w:rPr>
        <w:rStyle w:val="18"/>
      </w:rPr>
    </w:pPr>
    <w:r>
      <w:rPr>
        <w:rStyle w:val="18"/>
      </w:rPr>
      <w:fldChar w:fldCharType="begin"/>
    </w:r>
    <w:r>
      <w:rPr>
        <w:rStyle w:val="18"/>
      </w:rPr>
      <w:instrText xml:space="preserve">PAGE  </w:instrText>
    </w:r>
    <w:r>
      <w:rPr>
        <w:rStyle w:val="18"/>
      </w:rPr>
      <w:fldChar w:fldCharType="end"/>
    </w:r>
  </w:p>
  <w:p w14:paraId="14A26E93">
    <w:pPr>
      <w:pStyle w:val="8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EC4BC9">
    <w:pPr>
      <w:pStyle w:val="9"/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6BA8D3">
    <w:pPr>
      <w:pStyle w:val="9"/>
    </w:pPr>
    <w:r>
      <w:rPr>
        <w:rFonts w:hint="eastAsia"/>
      </w:rPr>
      <w:t>武剑洁</w:t>
    </w:r>
    <w:r>
      <w:tab/>
    </w:r>
    <w:r>
      <w:rPr>
        <w:rFonts w:hint="eastAsia"/>
      </w:rPr>
      <w:t>软件测试与质量保证实践</w:t>
    </w:r>
    <w:r>
      <w:tab/>
    </w:r>
    <w:r>
      <w:rPr>
        <w:rFonts w:hint="eastAsia"/>
      </w:rPr>
      <w:t>华中科技大学软件学院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03FEA9"/>
    <w:multiLevelType w:val="singleLevel"/>
    <w:tmpl w:val="8303FEA9"/>
    <w:lvl w:ilvl="0" w:tentative="0">
      <w:start w:val="1"/>
      <w:numFmt w:val="bullet"/>
      <w:lvlText w:val="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FA71EDC3"/>
    <w:multiLevelType w:val="singleLevel"/>
    <w:tmpl w:val="FA71EDC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31E83A14"/>
    <w:multiLevelType w:val="singleLevel"/>
    <w:tmpl w:val="31E83A1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1E78"/>
    <w:rsid w:val="00007934"/>
    <w:rsid w:val="00014FDF"/>
    <w:rsid w:val="00030607"/>
    <w:rsid w:val="00083934"/>
    <w:rsid w:val="00277D68"/>
    <w:rsid w:val="002C653F"/>
    <w:rsid w:val="00384C90"/>
    <w:rsid w:val="003D4C45"/>
    <w:rsid w:val="003F2570"/>
    <w:rsid w:val="00461E78"/>
    <w:rsid w:val="004A45B4"/>
    <w:rsid w:val="004E118D"/>
    <w:rsid w:val="005148DE"/>
    <w:rsid w:val="005526A1"/>
    <w:rsid w:val="00676B6A"/>
    <w:rsid w:val="007916C2"/>
    <w:rsid w:val="007D7EB2"/>
    <w:rsid w:val="00851165"/>
    <w:rsid w:val="00963858"/>
    <w:rsid w:val="0098147B"/>
    <w:rsid w:val="009B6919"/>
    <w:rsid w:val="00A30A4A"/>
    <w:rsid w:val="00A85E13"/>
    <w:rsid w:val="00AA2B80"/>
    <w:rsid w:val="00AF4EED"/>
    <w:rsid w:val="00B0000F"/>
    <w:rsid w:val="00B1286B"/>
    <w:rsid w:val="00B86749"/>
    <w:rsid w:val="00BA5EF7"/>
    <w:rsid w:val="00BD4631"/>
    <w:rsid w:val="00C1749D"/>
    <w:rsid w:val="00C53D6E"/>
    <w:rsid w:val="00C728EE"/>
    <w:rsid w:val="00D07791"/>
    <w:rsid w:val="00D31C73"/>
    <w:rsid w:val="00DF0B27"/>
    <w:rsid w:val="00E5431D"/>
    <w:rsid w:val="00E7756E"/>
    <w:rsid w:val="00E9281D"/>
    <w:rsid w:val="00EB0202"/>
    <w:rsid w:val="00F21728"/>
    <w:rsid w:val="00F36360"/>
    <w:rsid w:val="0D2538CA"/>
    <w:rsid w:val="26C32B62"/>
    <w:rsid w:val="3CE60F00"/>
    <w:rsid w:val="3D5E05F6"/>
    <w:rsid w:val="5CF309A6"/>
    <w:rsid w:val="6C8166CB"/>
    <w:rsid w:val="6D6B4986"/>
    <w:rsid w:val="6E1B5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8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9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3"/>
    <w:basedOn w:val="1"/>
    <w:next w:val="1"/>
    <w:autoRedefine/>
    <w:qFormat/>
    <w:uiPriority w:val="39"/>
    <w:pPr>
      <w:ind w:left="840" w:leftChars="400"/>
    </w:pPr>
  </w:style>
  <w:style w:type="paragraph" w:styleId="8">
    <w:name w:val="footer"/>
    <w:basedOn w:val="1"/>
    <w:link w:val="24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autoRedefine/>
    <w:qFormat/>
    <w:uiPriority w:val="39"/>
    <w:pPr>
      <w:tabs>
        <w:tab w:val="right" w:leader="dot" w:pos="8296"/>
      </w:tabs>
      <w:spacing w:before="120" w:after="120"/>
      <w:jc w:val="left"/>
    </w:pPr>
    <w:rPr>
      <w:b/>
      <w:bCs/>
      <w:caps/>
    </w:rPr>
  </w:style>
  <w:style w:type="paragraph" w:styleId="11">
    <w:name w:val="toc 2"/>
    <w:basedOn w:val="1"/>
    <w:next w:val="1"/>
    <w:autoRedefine/>
    <w:qFormat/>
    <w:uiPriority w:val="39"/>
    <w:pPr>
      <w:ind w:left="420" w:leftChars="200"/>
    </w:pPr>
  </w:style>
  <w:style w:type="paragraph" w:styleId="12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3">
    <w:name w:val="Normal (Web)"/>
    <w:basedOn w:val="1"/>
    <w:semiHidden/>
    <w:unhideWhenUsed/>
    <w:qFormat/>
    <w:uiPriority w:val="99"/>
    <w:rPr>
      <w:sz w:val="24"/>
    </w:rPr>
  </w:style>
  <w:style w:type="table" w:styleId="15">
    <w:name w:val="Table Grid"/>
    <w:basedOn w:val="14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7">
    <w:name w:val="Strong"/>
    <w:basedOn w:val="16"/>
    <w:qFormat/>
    <w:uiPriority w:val="22"/>
    <w:rPr>
      <w:b/>
      <w:bCs/>
    </w:rPr>
  </w:style>
  <w:style w:type="character" w:styleId="18">
    <w:name w:val="page number"/>
    <w:basedOn w:val="16"/>
    <w:semiHidden/>
    <w:qFormat/>
    <w:uiPriority w:val="0"/>
  </w:style>
  <w:style w:type="character" w:styleId="19">
    <w:name w:val="Hyperlink"/>
    <w:qFormat/>
    <w:uiPriority w:val="99"/>
    <w:rPr>
      <w:color w:val="0000FF"/>
      <w:u w:val="single"/>
    </w:rPr>
  </w:style>
  <w:style w:type="character" w:styleId="20">
    <w:name w:val="HTML Code"/>
    <w:basedOn w:val="16"/>
    <w:semiHidden/>
    <w:unhideWhenUsed/>
    <w:qFormat/>
    <w:uiPriority w:val="99"/>
    <w:rPr>
      <w:rFonts w:ascii="Courier New" w:hAnsi="Courier New"/>
      <w:sz w:val="20"/>
    </w:rPr>
  </w:style>
  <w:style w:type="paragraph" w:customStyle="1" w:styleId="21">
    <w:name w:val="表格首行"/>
    <w:basedOn w:val="1"/>
    <w:qFormat/>
    <w:uiPriority w:val="0"/>
    <w:pPr>
      <w:spacing w:line="360" w:lineRule="auto"/>
      <w:jc w:val="center"/>
    </w:pPr>
    <w:rPr>
      <w:rFonts w:ascii="宋体"/>
      <w:b/>
      <w:kern w:val="0"/>
      <w:sz w:val="24"/>
    </w:rPr>
  </w:style>
  <w:style w:type="character" w:customStyle="1" w:styleId="22">
    <w:name w:val="页眉 字符"/>
    <w:basedOn w:val="16"/>
    <w:semiHidden/>
    <w:qFormat/>
    <w:uiPriority w:val="99"/>
    <w:rPr>
      <w:kern w:val="2"/>
      <w:sz w:val="18"/>
      <w:szCs w:val="18"/>
    </w:rPr>
  </w:style>
  <w:style w:type="character" w:customStyle="1" w:styleId="23">
    <w:name w:val="页眉 字符1"/>
    <w:link w:val="9"/>
    <w:qFormat/>
    <w:uiPriority w:val="0"/>
    <w:rPr>
      <w:kern w:val="2"/>
      <w:sz w:val="18"/>
      <w:szCs w:val="18"/>
    </w:rPr>
  </w:style>
  <w:style w:type="character" w:customStyle="1" w:styleId="24">
    <w:name w:val="页脚 字符"/>
    <w:link w:val="8"/>
    <w:qFormat/>
    <w:uiPriority w:val="99"/>
    <w:rPr>
      <w:kern w:val="2"/>
      <w:sz w:val="18"/>
      <w:szCs w:val="18"/>
    </w:rPr>
  </w:style>
  <w:style w:type="paragraph" w:styleId="25">
    <w:name w:val="List Paragraph"/>
    <w:basedOn w:val="1"/>
    <w:qFormat/>
    <w:uiPriority w:val="34"/>
    <w:pPr>
      <w:ind w:firstLine="420" w:firstLineChars="200"/>
    </w:pPr>
  </w:style>
  <w:style w:type="paragraph" w:customStyle="1" w:styleId="26">
    <w:name w:val="石墨文档正文"/>
    <w:qFormat/>
    <w:uiPriority w:val="0"/>
    <w:rPr>
      <w:rFonts w:ascii="微软雅黑" w:hAnsi="微软雅黑" w:eastAsia="微软雅黑" w:cs="微软雅黑"/>
      <w:sz w:val="24"/>
      <w:szCs w:val="24"/>
      <w:lang w:val="en-US" w:eastAsia="zh-CN" w:bidi="ar-SA"/>
    </w:rPr>
  </w:style>
  <w:style w:type="paragraph" w:customStyle="1" w:styleId="27">
    <w:name w:val="ds-markdown-paragraph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28">
    <w:name w:val="标题 2 Char"/>
    <w:link w:val="3"/>
    <w:uiPriority w:val="0"/>
    <w:rPr>
      <w:rFonts w:ascii="Arial" w:hAnsi="Arial" w:eastAsia="黑体"/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江苏智运</Company>
  <Pages>16</Pages>
  <Words>1647</Words>
  <Characters>2168</Characters>
  <Lines>19</Lines>
  <Paragraphs>5</Paragraphs>
  <TotalTime>14</TotalTime>
  <ScaleCrop>false</ScaleCrop>
  <LinksUpToDate>false</LinksUpToDate>
  <CharactersWithSpaces>2341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2019-03-10T14:14:00Z</dcterms:created>
  <dc:creator>于俊</dc:creator>
  <cp:lastModifiedBy>刘修远</cp:lastModifiedBy>
  <dcterms:modified xsi:type="dcterms:W3CDTF">2026-09-15T01:55:11Z</dcterms:modified>
  <dc:title>测试分析报告（GB8567——88）</dc:title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eyJoZGlkIjoiMmMwZDNiYmJmZTEwOTg1ODRiMmQxOWJlZDllNmQyNTgiLCJ1c2VySWQiOiIzOTIyOTIyMjIifQ==</vt:lpwstr>
  </property>
  <property fmtid="{D5CDD505-2E9C-101B-9397-08002B2CF9AE}" pid="3" name="KSOProductBuildVer">
    <vt:lpwstr>2052-12.1.0.28043</vt:lpwstr>
  </property>
  <property fmtid="{D5CDD505-2E9C-101B-9397-08002B2CF9AE}" pid="4" name="ICV">
    <vt:lpwstr>8705E1EEB76B4D53802C98EDF8BE21B2_12</vt:lpwstr>
  </property>
</Properties>
</file>