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Subtitle"/>
        <w:jc w:val="center"/>
        <w:keepNext w:val="0"/>
        <w:keepLines w:val="0"/>
        <w:widowControl w:val="1"/>
      </w:pPr>
      <w:r>
        <w:t xml:space="preserve">Yehudit Aperstein</w:t>
      </w:r>
    </w:p>
    <w:p>
      <w:pPr>
        <w:pStyle w:val="Subtitle"/>
        <w:jc w:val="center"/>
        <w:keepNext w:val="0"/>
        <w:keepLines w:val="0"/>
        <w:widowControl w:val="1"/>
      </w:pPr>
      <w: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sixteen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spacing w:before="240" w:after="120"/>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spacing w:before="240" w:after="120"/>
        <w:jc w:val="center"/>
        <w:keepNext/>
        <w:keepLines/>
        <w:widowControl w:val="1"/>
      </w:pPr>
      <w:r>
        <w:drawing>
          <wp:inline>
            <wp:extent cx="5023104" cy="3169920"/>
            <wp:effectExtent b="0" l="0" r="0" t="0"/>
            <wp:docPr descr="Spearman correlation with ground-truth correctness per judge and ensemble"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spacing w:before="240" w:after="120"/>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spacing w:before="240" w:after="120"/>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spacing w:before="240" w:after="120"/>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spacing w:before="240" w:after="120"/>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p>
      <w:pPr>
        <w:pStyle w:val="ReferenceEntry"/>
        <w:jc w:val="left"/>
        <w:keepNext w:val="0"/>
        <w:keepLines w:val="0"/>
        <w:widowControl w:val="1"/>
      </w:pPr>
      <w:r>
        <w:t xml:space="preserve">Preprint. Generated HTML build. © 2026 Alexander Apartsin &amp; Yehudit Aperstein.</w:t>
      </w:r>
    </w:p>
    <w:bookmarkEnd w:id="102"/>
    <w:bookmarkStart w:id="118"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spacing w:before="240" w:after="120"/>
        <w:jc w:val="center"/>
        <w:keepNext/>
        <w:keepLines/>
        <w:widowControl w:val="1"/>
      </w:pPr>
      <w:r>
        <w:drawing>
          <wp:inline>
            <wp:extent cx="5943600" cy="6605886"/>
            <wp:effectExtent b="0" l="0" r="0" t="0"/>
            <wp:docPr descr="CoEval summary dashboard" title="" id="104" name="Picture"/>
            <a:graphic>
              <a:graphicData uri="http://schemas.openxmlformats.org/drawingml/2006/picture">
                <pic:pic>
                  <pic:nvPicPr>
                    <pic:cNvPr descr="figures/gallery_fig_summary.png" id="105" name="Picture"/>
                    <pic:cNvPicPr>
                      <a:picLocks noChangeArrowheads="1" noChangeAspect="1"/>
                    </pic:cNvPicPr>
                  </pic:nvPicPr>
                  <pic:blipFill>
                    <a:blip r:embed="rId103"/>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spacing w:before="240" w:after="120"/>
        <w:jc w:val="center"/>
        <w:keepNext/>
        <w:keepLines/>
        <w:widowControl w:val="1"/>
      </w:pPr>
      <w:r>
        <w:drawing>
          <wp:inline>
            <wp:extent cx="5943600" cy="7225719"/>
            <wp:effectExtent b="0" l="0" r="0" t="0"/>
            <wp:docPr descr="Judge agreement and reliability report" title="" id="107" name="Picture"/>
            <a:graphic>
              <a:graphicData uri="http://schemas.openxmlformats.org/drawingml/2006/picture">
                <pic:pic>
                  <pic:nvPicPr>
                    <pic:cNvPr descr="figures/gallery_fig_judge_report.png" id="108" name="Picture"/>
                    <pic:cNvPicPr>
                      <a:picLocks noChangeArrowheads="1" noChangeAspect="1"/>
                    </pic:cNvPicPr>
                  </pic:nvPicPr>
                  <pic:blipFill>
                    <a:blip r:embed="rId106"/>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spacing w:before="240" w:after="120"/>
        <w:jc w:val="center"/>
        <w:keepNext/>
        <w:keepLines/>
        <w:widowControl w:val="1"/>
      </w:pPr>
      <w:r>
        <w:drawing>
          <wp:inline>
            <wp:extent cx="5943600" cy="9229561"/>
            <wp:effectExtent b="0" l="0" r="0" t="0"/>
            <wp:docPr descr="Attribute coverage summary report" title="" id="110" name="Picture"/>
            <a:graphic>
              <a:graphicData uri="http://schemas.openxmlformats.org/drawingml/2006/picture">
                <pic:pic>
                  <pic:nvPicPr>
                    <pic:cNvPr descr="figures/gallery_fig_coverage_summary.png" id="111" name="Picture"/>
                    <pic:cNvPicPr>
                      <a:picLocks noChangeArrowheads="1" noChangeAspect="1"/>
                    </pic:cNvPicPr>
                  </pic:nvPicPr>
                  <pic:blipFill>
                    <a:blip r:embed="rId109"/>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spacing w:before="240" w:after="120"/>
        <w:jc w:val="center"/>
        <w:keepNext/>
        <w:keepLines/>
        <w:widowControl w:val="1"/>
      </w:pPr>
      <w:r>
        <w:drawing>
          <wp:inline>
            <wp:extent cx="5943600" cy="10974432"/>
            <wp:effectExtent b="0" l="0" r="0" t="0"/>
            <wp:docPr descr="Score distribution report" title="" id="113" name="Picture"/>
            <a:graphic>
              <a:graphicData uri="http://schemas.openxmlformats.org/drawingml/2006/picture">
                <pic:pic>
                  <pic:nvPicPr>
                    <pic:cNvPr descr="figures/gallery_fig_score_distribution.png" id="114" name="Picture"/>
                    <pic:cNvPicPr>
                      <a:picLocks noChangeArrowheads="1" noChangeAspect="1"/>
                    </pic:cNvPicPr>
                  </pic:nvPicPr>
                  <pic:blipFill>
                    <a:blip r:embed="rId112"/>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spacing w:before="240" w:after="120"/>
        <w:jc w:val="center"/>
        <w:keepNext/>
        <w:keepLines/>
        <w:widowControl w:val="1"/>
      </w:pPr>
      <w:r>
        <w:drawing>
          <wp:inline>
            <wp:extent cx="5943600" cy="7824324"/>
            <wp:effectExtent b="0" l="0" r="0" t="0"/>
            <wp:docPr descr="Teacher-student interaction matrix" title="" id="116" name="Picture"/>
            <a:graphic>
              <a:graphicData uri="http://schemas.openxmlformats.org/drawingml/2006/picture">
                <pic:pic>
                  <pic:nvPicPr>
                    <pic:cNvPr descr="figures/gallery_fig_interaction_matrix.png" id="117" name="Picture"/>
                    <pic:cNvPicPr>
                      <a:picLocks noChangeArrowheads="1" noChangeAspect="1"/>
                    </pic:cNvPicPr>
                  </pic:nvPicPr>
                  <pic:blipFill>
                    <a:blip r:embed="rId115"/>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109" Type="http://schemas.openxmlformats.org/officeDocument/2006/relationships/image" Target="media/rId109.png"/><Relationship Id="rId115" Type="http://schemas.openxmlformats.org/officeDocument/2006/relationships/image" Target="media/rId115.png"/><Relationship Id="rId106" Type="http://schemas.openxmlformats.org/officeDocument/2006/relationships/image" Target="media/rId106.png"/><Relationship Id="rId112" Type="http://schemas.openxmlformats.org/officeDocument/2006/relationships/image" Target="media/rId112.png"/><Relationship Id="rId103" Type="http://schemas.openxmlformats.org/officeDocument/2006/relationships/image" Target="media/rId103.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2026-06-02T03:00:47Z</dcterms:created>
  <dcterms:modified xsi:type="dcterms:W3CDTF">2026-06-02T03:00:47Z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