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ztkmjbh6flq" w:id="0"/>
      <w:bookmarkEnd w:id="0"/>
      <w:r w:rsidDel="00000000" w:rsidR="00000000" w:rsidRPr="00000000">
        <w:rPr>
          <w:rtl w:val="0"/>
        </w:rPr>
        <w:t xml:space="preserve">SpecterX Platform Governance Rules</w:t>
      </w:r>
    </w:p>
    <w:p w:rsidR="00000000" w:rsidDel="00000000" w:rsidP="00000000" w:rsidRDefault="00000000" w:rsidRPr="00000000" w14:paraId="00000002">
      <w:pPr>
        <w:pBdr>
          <w:bottom w:color="auto" w:space="0" w:sz="0" w:val="none"/>
        </w:pBdr>
        <w:spacing w:after="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Administrator Guide — Configuration, Enforcement &amp; Operational Impact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Governance Rules (Governance Rules) allow administrators to define how SpecterX governs file sharing across the organization — automatically, consistently, and in real time.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relying on user judgment or post-event review, Governance Rules evaluates every share at the moment it is created or modified and applies the organization’s defined governance decisions before access is granted.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rules are configured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rules are evaluated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enforcement behaves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users are affected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audit logs reflect governance decisions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this creates scalable, low-friction governance</w:t>
        <w:br w:type="textWrapping"/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6inavyidxzh3" w:id="1"/>
      <w:bookmarkEnd w:id="1"/>
      <w:r w:rsidDel="00000000" w:rsidR="00000000" w:rsidRPr="00000000">
        <w:rPr>
          <w:rtl w:val="0"/>
        </w:rPr>
        <w:t xml:space="preserve">1. How Platform Governance Rules Work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time a share changes, SpecterX evaluates all </w:t>
      </w:r>
      <w:r w:rsidDel="00000000" w:rsidR="00000000" w:rsidRPr="00000000">
        <w:rPr>
          <w:b w:val="1"/>
          <w:bCs w:val="1"/>
          <w:rtl w:val="0"/>
        </w:rPr>
        <w:t xml:space="preserve">Active rules</w:t>
      </w:r>
      <w:r w:rsidDel="00000000" w:rsidR="00000000" w:rsidRPr="00000000">
        <w:rPr>
          <w:rtl w:val="0"/>
        </w:rPr>
        <w:t xml:space="preserve"> against the current share state.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is triggered when: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share is created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recipient is added or removed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file is added or removed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Rules evaluates the full context of the share, including: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Sender identity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 identity or domain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vs external context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sensitivity (if applicable)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governance decisions are applied consistently and automatically — without requiring manual oversight.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Governance becomes embedded in the workflow. Users continue working normally, while enforcement happens invisibly and predictably.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line="276" w:lineRule="auto"/>
        <w:rPr/>
      </w:pPr>
      <w:bookmarkStart w:colFirst="0" w:colLast="0" w:name="_w64sp53shgtz" w:id="2"/>
      <w:bookmarkEnd w:id="2"/>
      <w:r w:rsidDel="00000000" w:rsidR="00000000" w:rsidRPr="00000000">
        <w:rPr>
          <w:rtl w:val="0"/>
        </w:rPr>
        <w:t xml:space="preserve">2. Where Enforcement Applies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Governance Rules apply across: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SpecterX WebUI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SharePoint Connector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Mail Connector (attachments only)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email: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message itself is never blocked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 access may be modified or restricted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Enforcement occurs before file access is provisioned. This prevents unauthorized access rather than reacting after exposure.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line="276" w:lineRule="auto"/>
        <w:rPr/>
      </w:pPr>
      <w:bookmarkStart w:colFirst="0" w:colLast="0" w:name="_ii3n2syz2c63" w:id="3"/>
      <w:bookmarkEnd w:id="3"/>
      <w:r w:rsidDel="00000000" w:rsidR="00000000" w:rsidRPr="00000000">
        <w:rPr>
          <w:rtl w:val="0"/>
        </w:rPr>
        <w:t xml:space="preserve">3. How Governance Decisions Are Made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configuring rules, it is important to understand how the enforcement engine evaluates them.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time a share is created or modified, SpecterX evaluates all </w:t>
      </w:r>
      <w:r w:rsidDel="00000000" w:rsidR="00000000" w:rsidRPr="00000000">
        <w:rPr>
          <w:b w:val="1"/>
          <w:bCs w:val="1"/>
          <w:rtl w:val="0"/>
        </w:rPr>
        <w:t xml:space="preserve">Active rules</w:t>
      </w:r>
      <w:r w:rsidDel="00000000" w:rsidR="00000000" w:rsidRPr="00000000">
        <w:rPr>
          <w:rtl w:val="0"/>
        </w:rPr>
        <w:t xml:space="preserve"> in a consistent order.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follows this sequence: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Exception Rules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 Rules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Assignment Rules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order is fixed.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Policy Assignment rules, order is meaningful.</w:t>
        <w:br w:type="textWrapping"/>
        <w:t xml:space="preserve">They are evaluated top-to-bottom, and the first matching rule determines the policy outcome.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does not combine multiple policy rules.</w:t>
        <w:br w:type="textWrapping"/>
        <w:t xml:space="preserve">The first applicable rule defines the result.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Exceptions can suppress enforcement.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can restrict recipients or files.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Assignment determines protection when no Exception overrides and no Block invalidates the share.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this order is critical when designing governance logic.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120" w:line="276" w:lineRule="auto"/>
        <w:rPr/>
      </w:pPr>
      <w:bookmarkStart w:colFirst="0" w:colLast="0" w:name="_pvaptb8zcsu6" w:id="4"/>
      <w:bookmarkEnd w:id="4"/>
      <w:r w:rsidDel="00000000" w:rsidR="00000000" w:rsidRPr="00000000">
        <w:rPr>
          <w:rtl w:val="0"/>
        </w:rPr>
        <w:t xml:space="preserve">3.1 The Three Possible Outcomes (Rule Actions)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rule defines one outcome. The action determines what the system will do when the rule’s conditions match.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pBdr>
          <w:bottom w:color="auto" w:space="0" w:sz="0" w:val="none"/>
        </w:pBdr>
        <w:spacing w:after="80" w:before="360" w:lineRule="auto"/>
        <w:rPr/>
      </w:pPr>
      <w:bookmarkStart w:colFirst="0" w:colLast="0" w:name="_lj43lmz9myyq" w:id="5"/>
      <w:bookmarkEnd w:id="5"/>
      <w:r w:rsidDel="00000000" w:rsidR="00000000" w:rsidRPr="00000000">
        <w:rPr>
          <w:rtl w:val="0"/>
        </w:rPr>
        <w:t xml:space="preserve">Policy Assignment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conditions match: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selected protection policy is automatically applied.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policy becomes locked.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cannot modify the policy while conditions remain true.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Policy Assignment rules could apply, the first matching rule (based on order) determines the policy.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contextual protection — the right policy is applied automatically based on who is sharing, who is receiving, and what is being shared.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pBdr>
          <w:bottom w:color="auto" w:space="0" w:sz="0" w:val="none"/>
        </w:pBdr>
        <w:spacing w:after="80" w:before="360" w:lineRule="auto"/>
        <w:rPr/>
      </w:pPr>
      <w:bookmarkStart w:colFirst="0" w:colLast="0" w:name="_13kf047btnic" w:id="6"/>
      <w:bookmarkEnd w:id="6"/>
      <w:r w:rsidDel="00000000" w:rsidR="00000000" w:rsidRPr="00000000">
        <w:rPr>
          <w:rtl w:val="0"/>
        </w:rPr>
        <w:t xml:space="preserve">Block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conditions match: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recipients are not added.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files are not made accessible.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Blocking is granular.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If at least one valid file and recipient remain → the share proceeds.</w:t>
        <w:br w:type="textWrapping"/>
        <w:t xml:space="preserve">If no valid share state remains → the share is cancelled (WebUI &amp; SharePoint).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commentRangeStart w:id="0"/>
      <w:r w:rsidDel="00000000" w:rsidR="00000000" w:rsidRPr="00000000">
        <w:rPr>
          <w:rtl w:val="0"/>
        </w:rPr>
        <w:t xml:space="preserve">For email: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message sends.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 may be partially or fully blocked.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Blocking prevents high-risk sharing without unnecessarily stopping legitimate collaboration.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pBdr>
          <w:bottom w:color="auto" w:space="0" w:sz="0" w:val="none"/>
        </w:pBdr>
        <w:spacing w:after="80" w:before="360" w:lineRule="auto"/>
        <w:rPr/>
      </w:pPr>
      <w:bookmarkStart w:colFirst="0" w:colLast="0" w:name="_1j4zbmfzdour" w:id="7"/>
      <w:bookmarkEnd w:id="7"/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conditions match: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rules are not applied.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Assignment rules are not applied.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user-selected policy remains editable.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Exceptions are evaluated first.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allow organizations to enforce strong baseline governance while preserving flexibility for trusted scenarios.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lineRule="auto"/>
        <w:rPr/>
      </w:pPr>
      <w:bookmarkStart w:colFirst="0" w:colLast="0" w:name="_r2f0fwacukd5" w:id="8"/>
      <w:bookmarkEnd w:id="8"/>
      <w:r w:rsidDel="00000000" w:rsidR="00000000" w:rsidRPr="00000000">
        <w:rPr>
          <w:rtl w:val="0"/>
        </w:rPr>
        <w:t xml:space="preserve">4. How Scope Is Defined (Conditions)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Actions define the outcome, Conditions define the scope.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rule only applies when its conditions match the current share state.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condition categories: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Sender (From)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 (To)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(External / Public)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Purview Sensitivity Label (if integrated)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uzlxgagn7m2k" w:id="9"/>
      <w:bookmarkEnd w:id="9"/>
      <w:r w:rsidDel="00000000" w:rsidR="00000000" w:rsidRPr="00000000">
        <w:rPr>
          <w:rtl w:val="0"/>
        </w:rPr>
        <w:t xml:space="preserve">4.1 Empty vs Specified Fields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condition field is evaluated independently.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a field is left empty:</w:t>
      </w:r>
      <w:r w:rsidDel="00000000" w:rsidR="00000000" w:rsidRPr="00000000">
        <w:rPr>
          <w:rtl w:val="0"/>
        </w:rPr>
        <w:t xml:space="preserve"> The rule applies to all values for that category.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values are specified:</w:t>
      </w:r>
      <w:r w:rsidDel="00000000" w:rsidR="00000000" w:rsidRPr="00000000">
        <w:rPr>
          <w:rtl w:val="0"/>
        </w:rPr>
        <w:t xml:space="preserve"> The rule applies only to those values.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Recipient specified, Sender empty → applies when those recipients receive a share from any sender.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Both empty → applies to all shares.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Empty does not disable a rule, but rather it expands its reach.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should intentionally review empty fields to avoid unintentionally broad scope.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buvku4a37iht" w:id="10"/>
      <w:bookmarkEnd w:id="10"/>
      <w:r w:rsidDel="00000000" w:rsidR="00000000" w:rsidRPr="00000000">
        <w:rPr>
          <w:rtl w:val="0"/>
        </w:rPr>
        <w:t xml:space="preserve">4.2 Condition Matching Logic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a condition category:</w:t>
        <w:br w:type="textWrapping"/>
        <w:t xml:space="preserve"> At least one listed value must match.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categories:</w:t>
        <w:br w:type="textWrapping"/>
        <w:t xml:space="preserve"> All populated categories must match.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Sender = Finance</w:t>
        <w:br w:type="textWrapping"/>
        <w:t xml:space="preserve"> AND Recipient = External Domains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must be true for the rule to trigger.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enables precise governance aligned to business context.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oybwqia9jyee" w:id="11"/>
      <w:bookmarkEnd w:id="11"/>
      <w:r w:rsidDel="00000000" w:rsidR="00000000" w:rsidRPr="00000000">
        <w:rPr>
          <w:rtl w:val="0"/>
        </w:rPr>
        <w:t xml:space="preserve">4.3 Sensitivity Label Integration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Microsoft Purview is integrated: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Sensitivity labels are available as a selectable condition.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can match files based on classification.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 integrated: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Classification-based conditions are unavailable.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 matching occurs at share-time evaluation.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classification investments to directly influence automated enforcement decisions.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20" w:line="276" w:lineRule="auto"/>
        <w:rPr/>
      </w:pPr>
      <w:bookmarkStart w:colFirst="0" w:colLast="0" w:name="_tc8k6u3e515m" w:id="12"/>
      <w:bookmarkEnd w:id="12"/>
      <w:r w:rsidDel="00000000" w:rsidR="00000000" w:rsidRPr="00000000">
        <w:rPr>
          <w:rtl w:val="0"/>
        </w:rPr>
        <w:t xml:space="preserve">5. Configuring Rules in the Admin Portal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evaluation model is understood, rules can be authored in the </w:t>
      </w:r>
      <w:r w:rsidDel="00000000" w:rsidR="00000000" w:rsidRPr="00000000">
        <w:rPr>
          <w:b w:val="1"/>
          <w:bCs w:val="1"/>
          <w:rtl w:val="0"/>
        </w:rPr>
        <w:t xml:space="preserve">Governance Rules Configuration Module</w:t>
      </w:r>
      <w:r w:rsidDel="00000000" w:rsidR="00000000" w:rsidRPr="00000000">
        <w:rPr>
          <w:rtl w:val="0"/>
        </w:rPr>
        <w:t xml:space="preserve"> within the Admin Management Portal.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commentRangeStart w:id="1"/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console mirrors the enforcement engine: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Rules are grouped by action type.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Assignment rules are ordered and can be dragged to change positioning.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 controls determine whether a rule is Active.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creating or editing a rule, you define: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Name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= Outcome</w:t>
        <w:br w:type="textWrapping"/>
        <w:t xml:space="preserve">Conditions = Context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define a governance decision that will be applied automatically at share time.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after="120" w:lineRule="auto"/>
        <w:rPr/>
      </w:pPr>
      <w:bookmarkStart w:colFirst="0" w:colLast="0" w:name="_5nznqqygyoov" w:id="13"/>
      <w:bookmarkEnd w:id="13"/>
      <w:r w:rsidDel="00000000" w:rsidR="00000000" w:rsidRPr="00000000">
        <w:rPr>
          <w:rtl w:val="0"/>
        </w:rPr>
        <w:t xml:space="preserve">5.1</w:t>
      </w:r>
      <w:r w:rsidDel="00000000" w:rsidR="00000000" w:rsidRPr="00000000">
        <w:rPr>
          <w:rtl w:val="0"/>
        </w:rPr>
        <w:t xml:space="preserve"> Rule Lifecycle and Activation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exist in three states: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 — Editing only</w:t>
        <w:br w:type="textWrapping"/>
        <w:t xml:space="preserve">Saved (Inactive) — Stored but not evaluated</w:t>
        <w:br w:type="textWrapping"/>
        <w:t xml:space="preserve">Active — Participates in enforcement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commentRangeStart w:id="2"/>
      <w:commentRangeStart w:id="3"/>
      <w:r w:rsidDel="00000000" w:rsidR="00000000" w:rsidRPr="00000000">
        <w:rPr>
          <w:rtl w:val="0"/>
        </w:rPr>
        <w:t xml:space="preserve">Only Active rules affect user behavior.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Activation requirements: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have a unique name.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define an action.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include at least one valid condition.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24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Must not include any invalid conditions. 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Unsaved changes never affect enforcement.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240" w:before="240" w:lineRule="auto"/>
        <w:rPr/>
      </w:pPr>
      <w:bookmarkStart w:colFirst="0" w:colLast="0" w:name="_8duvdnir40w0" w:id="14"/>
      <w:bookmarkEnd w:id="14"/>
      <w:r w:rsidDel="00000000" w:rsidR="00000000" w:rsidRPr="00000000">
        <w:rPr>
          <w:rtl w:val="0"/>
        </w:rPr>
        <w:t xml:space="preserve">5.2 Rule Name Visibility 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Calling out that Rule names are published to data owners but conditions are not - so keep this in mind when configuring.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line="276" w:lineRule="auto"/>
        <w:rPr/>
      </w:pPr>
      <w:bookmarkStart w:colFirst="0" w:colLast="0" w:name="_txqhfsoasxxa" w:id="15"/>
      <w:bookmarkEnd w:id="15"/>
      <w:commentRangeStart w:id="4"/>
      <w:r w:rsidDel="00000000" w:rsidR="00000000" w:rsidRPr="00000000">
        <w:rPr>
          <w:rtl w:val="0"/>
        </w:rPr>
        <w:t xml:space="preserve">6. What Users Experience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Governance Rules are designed to minimize friction while enforcing policy.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experience:</w:t>
      </w:r>
    </w:p>
    <w:p w:rsidR="00000000" w:rsidDel="00000000" w:rsidP="00000000" w:rsidRDefault="00000000" w:rsidRPr="00000000" w14:paraId="00000097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hvx14jx4ielb" w:id="16"/>
      <w:bookmarkEnd w:id="16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Automatic Policy Assignment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policy is pre-selected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policy dropdown becomes locked</w:t>
        <w:br w:type="textWrapping"/>
      </w:r>
    </w:p>
    <w:p w:rsidR="00000000" w:rsidDel="00000000" w:rsidP="00000000" w:rsidRDefault="00000000" w:rsidRPr="00000000" w14:paraId="0000009A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ax3zknxyzqh" w:id="17"/>
      <w:bookmarkEnd w:id="17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Governance Rules</w:t>
      </w:r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 Blocking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specific recipient cannot be added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specific file is not accessible</w:t>
        <w:br w:type="textWrapping"/>
      </w:r>
    </w:p>
    <w:p w:rsidR="00000000" w:rsidDel="00000000" w:rsidP="00000000" w:rsidRDefault="00000000" w:rsidRPr="00000000" w14:paraId="0000009D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gwyc65vwg17g" w:id="18"/>
      <w:bookmarkEnd w:id="18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Share Prevention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no valid share state remains, the share does not proceed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Enforcement is contextual and transparent — it does not require users to interpret policy requirements.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Governance becomes predictable and explainable, reducing policy confusion and inconsistent protection.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line="276" w:lineRule="auto"/>
        <w:rPr/>
      </w:pPr>
      <w:bookmarkStart w:colFirst="0" w:colLast="0" w:name="_rizjdm2rqaz1" w:id="19"/>
      <w:bookmarkEnd w:id="19"/>
      <w:r w:rsidDel="00000000" w:rsidR="00000000" w:rsidRPr="00000000">
        <w:rPr>
          <w:rtl w:val="0"/>
        </w:rPr>
        <w:t xml:space="preserve">7. Policy Lock Behavior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Policy Assignment rule triggers: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policy becomes locked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lock persists only while the rule conditions remain true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rule is deactivated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share conditions change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lock releases on the next evaluation cycle.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Locks are dynamic — they reflect active governance requirements.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Administrative clarity:</w:t>
      </w:r>
      <w:r w:rsidDel="00000000" w:rsidR="00000000" w:rsidRPr="00000000">
        <w:rPr>
          <w:rtl w:val="0"/>
        </w:rPr>
        <w:t xml:space="preserve"> Locks indicate rule-driven enforcement, not manual restriction.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120" w:line="276" w:lineRule="auto"/>
        <w:rPr/>
      </w:pPr>
      <w:bookmarkStart w:colFirst="0" w:colLast="0" w:name="_qgr4f5ta959z" w:id="20"/>
      <w:bookmarkEnd w:id="20"/>
      <w:r w:rsidDel="00000000" w:rsidR="00000000" w:rsidRPr="00000000">
        <w:rPr>
          <w:rtl w:val="0"/>
        </w:rPr>
        <w:t xml:space="preserve">9. Audit Logs — Understanding Enforcement Decisions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rule-triggered enforcement action generates an audit record.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entries include: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name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action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result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event type (new share or modification)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share involves multiple recipients and some are blocked: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Enforcement is summarized per share event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audit reflects the rule that acted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logs record governance decisions — not UI states.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  <w:br w:type="textWrapping"/>
      </w:r>
      <w:r w:rsidDel="00000000" w:rsidR="00000000" w:rsidRPr="00000000">
        <w:rPr>
          <w:rtl w:val="0"/>
        </w:rPr>
        <w:t xml:space="preserve"> Administrators can trace: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a policy was locked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 recipient was blocked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rule triggered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enforcement occurred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 compliance reporting, troubleshooting, and policy validation.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after="120" w:line="276" w:lineRule="auto"/>
        <w:rPr>
          <w:b w:val="1"/>
          <w:bCs w:val="1"/>
          <w:color w:val="2d2d2d"/>
          <w:sz w:val="46"/>
          <w:szCs w:val="46"/>
        </w:rPr>
      </w:pPr>
      <w:bookmarkStart w:colFirst="0" w:colLast="0" w:name="_aioah53qafbg" w:id="21"/>
      <w:bookmarkEnd w:id="21"/>
      <w:r w:rsidDel="00000000" w:rsidR="00000000" w:rsidRPr="00000000">
        <w:rPr>
          <w:b w:val="1"/>
          <w:bCs w:val="1"/>
          <w:color w:val="2d2d2d"/>
          <w:sz w:val="46"/>
          <w:szCs w:val="46"/>
          <w:rtl w:val="0"/>
        </w:rPr>
        <w:t xml:space="preserve">The Outcome for Administrators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Governance Rules centralize governance into a single, configurable framework.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define: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boundaries of collaboration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level of protection required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scenarios where flexibility is allowed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SpecterX applies those decisions automatically, consistently, and in real time.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is: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reliance on user judgment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DLP alert review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policy enforcement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Seamless, scalable governance aligned to business needs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oren Hextall" w:id="2" w:date="2026-02-25T00:02:58Z"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Needs to more strongly convey that active rule are the current live rule.</w:t>
      </w:r>
    </w:p>
  </w:comment>
  <w:comment w:author="Loren Hextall" w:id="3" w:date="2026-02-25T00:04:13Z"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call out rules become active in the tenant but will not affect existing shares until evaluation is next triggered.</w:t>
      </w:r>
    </w:p>
  </w:comment>
  <w:comment w:author="Loren Hextall" w:id="0" w:date="2026-02-24T23:54:11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add clarification for encryption of email body (no specific rule configuration speaks to this)</w:t>
      </w:r>
    </w:p>
  </w:comment>
  <w:comment w:author="Loren Hextall" w:id="1" w:date="2026-02-24T23:57:53Z"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holder for Welcome state</w:t>
      </w:r>
    </w:p>
  </w:comment>
  <w:comment w:author="Loren Hextall" w:id="4" w:date="2026-02-25T00:09:43Z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whole section needs to address share draw real time evaluation and result publishing vs backend in V1.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3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Template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846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4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