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bottom w:color="auto" w:space="0" w:sz="0" w:val="none"/>
        </w:pBdr>
        <w:spacing w:before="360" w:line="276" w:lineRule="auto"/>
        <w:rPr/>
      </w:pPr>
      <w:bookmarkStart w:colFirst="0" w:colLast="0" w:name="_w1f4gpp3bjd6" w:id="0"/>
      <w:bookmarkEnd w:id="0"/>
      <w:r w:rsidDel="00000000" w:rsidR="00000000" w:rsidRPr="00000000">
        <w:rPr>
          <w:b w:val="1"/>
          <w:bCs w:val="1"/>
          <w:color w:val="091f56"/>
          <w:sz w:val="24"/>
          <w:szCs w:val="24"/>
          <w:rtl w:val="0"/>
        </w:rPr>
        <w:t xml:space="preserve">Testing Rules (Test Transfer) Planned Development Behavior Removed from V1 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The configuration module includes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d2d2d"/>
          <w:rtl w:val="0"/>
        </w:rPr>
        <w:t xml:space="preserve">ruleset-level testing tool</w:t>
      </w: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 to allow the admin to validate governance logic of the tenant’s ruleset.</w:t>
        <w:br w:type="textWrapping"/>
      </w:r>
    </w:p>
    <w:p w:rsidR="00000000" w:rsidDel="00000000" w:rsidP="00000000" w:rsidRDefault="00000000" w:rsidRPr="00000000" w14:paraId="00000003">
      <w:pPr>
        <w:spacing w:line="276" w:lineRule="auto"/>
        <w:rPr>
          <w:rFonts w:ascii="Roboto" w:cs="Roboto" w:eastAsia="Roboto" w:hAnsi="Roboto"/>
          <w:b w:val="1"/>
          <w:bCs w:val="1"/>
          <w:color w:val="2d2d2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d2d2d"/>
          <w:rtl w:val="0"/>
        </w:rPr>
        <w:t xml:space="preserve">Testing scope: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Tests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d2d2d"/>
          <w:rtl w:val="0"/>
        </w:rPr>
        <w:t xml:space="preserve">entire active ruleset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Does not test individual rules in isolation</w:t>
        <w:br w:type="textWrapping"/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Test input are provided for all configurable fields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From 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To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Optional Classification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Testing inputs support selection of all public domains or all externals for both To &amp; From.</w:t>
        <w:br w:type="textWrapping"/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Testing behavior: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Only rules toggled On are evaluated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No shares are created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No emails are sent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No file permissions are changed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A tenant-level “Ruleset Tested” audit event is recorded</w:t>
        <w:br w:type="textWrapping"/>
      </w:r>
    </w:p>
    <w:p w:rsidR="00000000" w:rsidDel="00000000" w:rsidP="00000000" w:rsidRDefault="00000000" w:rsidRPr="00000000" w14:paraId="00000011">
      <w:pPr>
        <w:pStyle w:val="Heading4"/>
        <w:pBdr>
          <w:bottom w:color="auto" w:space="0" w:sz="0" w:val="none"/>
        </w:pBdr>
        <w:spacing w:before="360" w:line="276" w:lineRule="auto"/>
        <w:rPr>
          <w:rFonts w:ascii="Roboto" w:cs="Roboto" w:eastAsia="Roboto" w:hAnsi="Roboto"/>
          <w:color w:val="6b96e6"/>
        </w:rPr>
      </w:pPr>
      <w:bookmarkStart w:colFirst="0" w:colLast="0" w:name="_i8x1xz8op3fy" w:id="1"/>
      <w:bookmarkEnd w:id="1"/>
      <w:r w:rsidDel="00000000" w:rsidR="00000000" w:rsidRPr="00000000">
        <w:rPr>
          <w:rFonts w:ascii="Roboto" w:cs="Roboto" w:eastAsia="Roboto" w:hAnsi="Roboto"/>
          <w:color w:val="6b96e6"/>
          <w:rtl w:val="0"/>
        </w:rPr>
        <w:t xml:space="preserve">Testing Results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After a test run, results display: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Final outcome summary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All triggered rules, in evaluation order</w:t>
        <w:br w:type="textWrapping"/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For each triggered rule: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Rule name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Matched conditions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Action taken: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Exception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Block (recipient / file)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240" w:before="0" w:beforeAutospacing="0" w:line="276" w:lineRule="auto"/>
        <w:ind w:left="144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Policy assigned</w:t>
        <w:br w:type="textWrapping"/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This view is read-only: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No ordering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No editing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No activation controls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