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UI Wording Changes Feb. 24th 26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Configuration Console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&amp; Where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Text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(Title)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“Platform Governance Rules”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directive banner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“Assign policy based on transaction attributes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conditions are met, data transfers will be assigned the policy selected in the rule”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Governance Rules automatically govern how files are shared in SpecterX. Define rules to assign protection, block restricted sharing, or allow approved exceptions based on share conditions.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Exceptions Tool Tip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the share to proceed without applying other Rules when conditions are met.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 specific shares to bypass automated enforcement when defined conditions are met.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Restricts who can receive files or which files can be shared when conditions are met.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 specific recipients or files from being shared when defined conditions are met. Blocking is applied only to matching recipients or files - the rest of the share proceeds.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Assignment 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Policy Assignment Rules priority by dragging and dropping them in needed order.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Higher position → Higher priority.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Automatically assign a protection policy when defined conditions are met. Rules are evaluated top-to-bottom, and the first match applies.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 To/From right side 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f8f8fa" w:val="clear"/>
                <w:rtl w:val="0"/>
              </w:rPr>
              <w:t xml:space="preserve">*@domain.com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will match all users from domain.com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84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Empty will match all users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 empty to match any user.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emails, domains, or selecting external/public domains will limit this rule to only those specified.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 Label right side text - tenant is integrated to Purview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8f8fa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These classifications have been imported from Purview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Sensitivity labels are synced from your organization’s Microsoft Purview configuration.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Leave empty to apply regardless of file sensitivity. Selecting a label restricts the rule to files with that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 Label right side text - tenant is NOT integrated to Purview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sensitivity labels available.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your organization’s Microsoft Purview instance to enable label-based rules.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Condition: Classification header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color w:val="676f7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color w:val="676f7e"/>
                <w:sz w:val="20"/>
                <w:szCs w:val="20"/>
                <w:highlight w:val="white"/>
                <w:rtl w:val="0"/>
              </w:rPr>
              <w:t xml:space="preserve">Condition: Classification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Condition: Sensitivity Label </w:t>
            </w:r>
          </w:p>
        </w:tc>
      </w:tr>
    </w:tbl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