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Roboto" w:cs="Roboto" w:eastAsia="Roboto" w:hAnsi="Roboto"/>
          <w:color w:val="2d2d2d"/>
        </w:rPr>
      </w:pPr>
      <w:r w:rsidDel="00000000" w:rsidR="00000000" w:rsidRPr="00000000">
        <w:rPr>
          <w:rFonts w:ascii="Roboto" w:cs="Roboto" w:eastAsia="Roboto" w:hAnsi="Roboto"/>
          <w:color w:val="2d2d2d"/>
          <w:rtl w:val="0"/>
        </w:rPr>
        <w:t xml:space="preserve">Onboarding Guide</w:t>
      </w:r>
    </w:p>
    <w:p w:rsidR="00000000" w:rsidDel="00000000" w:rsidP="00000000" w:rsidRDefault="00000000" w:rsidRPr="00000000" w14:paraId="00000002">
      <w:pPr>
        <w:spacing w:line="276" w:lineRule="auto"/>
        <w:rPr>
          <w:rFonts w:ascii="Roboto" w:cs="Roboto" w:eastAsia="Roboto" w:hAnsi="Roboto"/>
          <w:color w:val="2d2d2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>
          <w:rFonts w:ascii="Roboto" w:cs="Roboto" w:eastAsia="Roboto" w:hAnsi="Roboto"/>
          <w:color w:val="2d2d2d"/>
        </w:rPr>
      </w:pPr>
      <w:r w:rsidDel="00000000" w:rsidR="00000000" w:rsidRPr="00000000">
        <w:rPr>
          <w:rFonts w:ascii="Roboto" w:cs="Roboto" w:eastAsia="Roboto" w:hAnsi="Roboto"/>
          <w:color w:val="2d2d2d"/>
          <w:rtl w:val="0"/>
        </w:rPr>
        <w:t xml:space="preserve">Purpose:</w:t>
      </w:r>
    </w:p>
    <w:p w:rsidR="00000000" w:rsidDel="00000000" w:rsidP="00000000" w:rsidRDefault="00000000" w:rsidRPr="00000000" w14:paraId="00000004">
      <w:pPr>
        <w:spacing w:line="276" w:lineRule="auto"/>
        <w:rPr>
          <w:rFonts w:ascii="Roboto" w:cs="Roboto" w:eastAsia="Roboto" w:hAnsi="Roboto"/>
          <w:color w:val="2d2d2d"/>
        </w:rPr>
      </w:pPr>
      <w:r w:rsidDel="00000000" w:rsidR="00000000" w:rsidRPr="00000000">
        <w:rPr>
          <w:rFonts w:ascii="Roboto" w:cs="Roboto" w:eastAsia="Roboto" w:hAnsi="Roboto"/>
          <w:color w:val="2d2d2d"/>
          <w:rtl w:val="0"/>
        </w:rPr>
        <w:t xml:space="preserve">Guide for Admins to provide an overview of onboarding tenant setup that is not be managed within the WebUI</w:t>
      </w:r>
    </w:p>
    <w:p w:rsidR="00000000" w:rsidDel="00000000" w:rsidP="00000000" w:rsidRDefault="00000000" w:rsidRPr="00000000" w14:paraId="00000005">
      <w:pPr>
        <w:spacing w:line="276" w:lineRule="auto"/>
        <w:rPr>
          <w:rFonts w:ascii="Roboto" w:cs="Roboto" w:eastAsia="Roboto" w:hAnsi="Roboto"/>
          <w:color w:val="2d2d2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>
          <w:rFonts w:ascii="Roboto" w:cs="Roboto" w:eastAsia="Roboto" w:hAnsi="Roboto"/>
          <w:color w:val="2d2d2d"/>
        </w:rPr>
      </w:pPr>
      <w:r w:rsidDel="00000000" w:rsidR="00000000" w:rsidRPr="00000000">
        <w:rPr>
          <w:rFonts w:ascii="Roboto" w:cs="Roboto" w:eastAsia="Roboto" w:hAnsi="Roboto"/>
          <w:color w:val="2d2d2d"/>
          <w:rtl w:val="0"/>
        </w:rPr>
        <w:t xml:space="preserve">Notes to include that came up in admin guide creation</w:t>
      </w:r>
    </w:p>
    <w:p w:rsidR="00000000" w:rsidDel="00000000" w:rsidP="00000000" w:rsidRDefault="00000000" w:rsidRPr="00000000" w14:paraId="00000007">
      <w:pPr>
        <w:spacing w:line="276" w:lineRule="auto"/>
        <w:rPr>
          <w:rFonts w:ascii="Roboto" w:cs="Roboto" w:eastAsia="Roboto" w:hAnsi="Roboto"/>
          <w:color w:val="2d2d2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276" w:lineRule="auto"/>
        <w:ind w:left="720" w:hanging="360"/>
        <w:rPr>
          <w:rFonts w:ascii="Roboto" w:cs="Roboto" w:eastAsia="Roboto" w:hAnsi="Roboto"/>
          <w:color w:val="2d2d2d"/>
        </w:rPr>
      </w:pPr>
      <w:r w:rsidDel="00000000" w:rsidR="00000000" w:rsidRPr="00000000">
        <w:rPr>
          <w:rFonts w:ascii="Roboto" w:cs="Roboto" w:eastAsia="Roboto" w:hAnsi="Roboto"/>
          <w:color w:val="2d2d2d"/>
          <w:rtl w:val="0"/>
        </w:rPr>
        <w:t xml:space="preserve">What is required for SaaS tenant provisioning 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line="276" w:lineRule="auto"/>
        <w:ind w:left="1440" w:hanging="360"/>
        <w:rPr>
          <w:rFonts w:ascii="Roboto" w:cs="Roboto" w:eastAsia="Roboto" w:hAnsi="Roboto"/>
          <w:color w:val="2d2d2d"/>
          <w:u w:val="none"/>
        </w:rPr>
      </w:pPr>
      <w:r w:rsidDel="00000000" w:rsidR="00000000" w:rsidRPr="00000000">
        <w:rPr>
          <w:rFonts w:ascii="Roboto" w:cs="Roboto" w:eastAsia="Roboto" w:hAnsi="Roboto"/>
          <w:color w:val="2d2d2d"/>
          <w:rtl w:val="0"/>
        </w:rPr>
        <w:t xml:space="preserve">Domain name for receiver page</w:t>
      </w:r>
    </w:p>
    <w:p w:rsidR="00000000" w:rsidDel="00000000" w:rsidP="00000000" w:rsidRDefault="00000000" w:rsidRPr="00000000" w14:paraId="0000000A">
      <w:pPr>
        <w:numPr>
          <w:ilvl w:val="2"/>
          <w:numId w:val="1"/>
        </w:numPr>
        <w:spacing w:line="276" w:lineRule="auto"/>
        <w:ind w:left="2160" w:hanging="360"/>
        <w:rPr>
          <w:rFonts w:ascii="Roboto" w:cs="Roboto" w:eastAsia="Roboto" w:hAnsi="Roboto"/>
          <w:color w:val="2d2d2d"/>
          <w:u w:val="none"/>
        </w:rPr>
      </w:pPr>
      <w:r w:rsidDel="00000000" w:rsidR="00000000" w:rsidRPr="00000000">
        <w:rPr>
          <w:rFonts w:ascii="Roboto" w:cs="Roboto" w:eastAsia="Roboto" w:hAnsi="Roboto"/>
          <w:color w:val="2d2d2d"/>
          <w:rtl w:val="0"/>
        </w:rPr>
        <w:t xml:space="preserve">Logo PNG file for branded receiver page (Optional)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276" w:lineRule="auto"/>
        <w:ind w:left="720" w:hanging="360"/>
        <w:rPr>
          <w:rFonts w:ascii="Roboto" w:cs="Roboto" w:eastAsia="Roboto" w:hAnsi="Roboto"/>
          <w:color w:val="2d2d2d"/>
        </w:rPr>
      </w:pPr>
      <w:r w:rsidDel="00000000" w:rsidR="00000000" w:rsidRPr="00000000">
        <w:rPr>
          <w:rFonts w:ascii="Roboto" w:cs="Roboto" w:eastAsia="Roboto" w:hAnsi="Roboto"/>
          <w:color w:val="2d2d2d"/>
          <w:rtl w:val="0"/>
        </w:rPr>
        <w:t xml:space="preserve">What does SPX need for MSP tenant onboarding: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line="276" w:lineRule="auto"/>
        <w:ind w:left="1440" w:hanging="360"/>
        <w:rPr>
          <w:rFonts w:ascii="Roboto" w:cs="Roboto" w:eastAsia="Roboto" w:hAnsi="Roboto"/>
          <w:color w:val="2d2d2d"/>
        </w:rPr>
      </w:pPr>
      <w:r w:rsidDel="00000000" w:rsidR="00000000" w:rsidRPr="00000000">
        <w:rPr>
          <w:rFonts w:ascii="Roboto" w:cs="Roboto" w:eastAsia="Roboto" w:hAnsi="Roboto"/>
          <w:color w:val="2d2d2d"/>
          <w:rtl w:val="0"/>
        </w:rPr>
        <w:t xml:space="preserve">Preferred Storage details to integrate</w:t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spacing w:line="276" w:lineRule="auto"/>
        <w:ind w:left="2160" w:hanging="360"/>
        <w:rPr>
          <w:rFonts w:ascii="Roboto" w:cs="Roboto" w:eastAsia="Roboto" w:hAnsi="Roboto"/>
          <w:color w:val="2d2d2d"/>
          <w:u w:val="none"/>
        </w:rPr>
      </w:pPr>
      <w:r w:rsidDel="00000000" w:rsidR="00000000" w:rsidRPr="00000000">
        <w:rPr>
          <w:rFonts w:ascii="Roboto" w:cs="Roboto" w:eastAsia="Roboto" w:hAnsi="Roboto"/>
          <w:color w:val="2d2d2d"/>
          <w:rtl w:val="0"/>
        </w:rPr>
        <w:t xml:space="preserve">MSP provisioned storage and provides SPX with credentials. 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line="276" w:lineRule="auto"/>
        <w:ind w:left="1440" w:hanging="360"/>
        <w:rPr>
          <w:rFonts w:ascii="Roboto" w:cs="Roboto" w:eastAsia="Roboto" w:hAnsi="Roboto"/>
          <w:color w:val="2d2d2d"/>
        </w:rPr>
      </w:pPr>
      <w:r w:rsidDel="00000000" w:rsidR="00000000" w:rsidRPr="00000000">
        <w:rPr>
          <w:rFonts w:ascii="Roboto" w:cs="Roboto" w:eastAsia="Roboto" w:hAnsi="Roboto"/>
          <w:color w:val="2d2d2d"/>
          <w:rtl w:val="0"/>
        </w:rPr>
        <w:t xml:space="preserve">Authentication </w:t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spacing w:line="276" w:lineRule="auto"/>
        <w:ind w:left="2160" w:hanging="360"/>
        <w:rPr>
          <w:rFonts w:ascii="Roboto" w:cs="Roboto" w:eastAsia="Roboto" w:hAnsi="Roboto"/>
          <w:color w:val="2d2d2d"/>
          <w:u w:val="none"/>
        </w:rPr>
      </w:pPr>
      <w:r w:rsidDel="00000000" w:rsidR="00000000" w:rsidRPr="00000000">
        <w:rPr>
          <w:rFonts w:ascii="Roboto" w:cs="Roboto" w:eastAsia="Roboto" w:hAnsi="Roboto"/>
          <w:color w:val="2d2d2d"/>
          <w:rtl w:val="0"/>
        </w:rPr>
        <w:t xml:space="preserve">MSP creates credentials and provides to SPX 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line="276" w:lineRule="auto"/>
        <w:ind w:left="1440" w:hanging="360"/>
        <w:rPr>
          <w:rFonts w:ascii="Roboto" w:cs="Roboto" w:eastAsia="Roboto" w:hAnsi="Roboto"/>
          <w:color w:val="2d2d2d"/>
          <w:u w:val="none"/>
        </w:rPr>
      </w:pPr>
      <w:r w:rsidDel="00000000" w:rsidR="00000000" w:rsidRPr="00000000">
        <w:rPr>
          <w:rFonts w:ascii="Roboto" w:cs="Roboto" w:eastAsia="Roboto" w:hAnsi="Roboto"/>
          <w:color w:val="2d2d2d"/>
          <w:rtl w:val="0"/>
        </w:rPr>
        <w:t xml:space="preserve">MSP provides email address for: </w:t>
      </w:r>
    </w:p>
    <w:p w:rsidR="00000000" w:rsidDel="00000000" w:rsidP="00000000" w:rsidRDefault="00000000" w:rsidRPr="00000000" w14:paraId="00000011">
      <w:pPr>
        <w:numPr>
          <w:ilvl w:val="2"/>
          <w:numId w:val="1"/>
        </w:numPr>
        <w:spacing w:line="276" w:lineRule="auto"/>
        <w:ind w:left="2160" w:hanging="360"/>
        <w:rPr>
          <w:rFonts w:ascii="Roboto" w:cs="Roboto" w:eastAsia="Roboto" w:hAnsi="Roboto"/>
          <w:color w:val="2d2d2d"/>
          <w:u w:val="none"/>
        </w:rPr>
      </w:pPr>
      <w:r w:rsidDel="00000000" w:rsidR="00000000" w:rsidRPr="00000000">
        <w:rPr>
          <w:rFonts w:ascii="Roboto" w:cs="Roboto" w:eastAsia="Roboto" w:hAnsi="Roboto"/>
          <w:color w:val="2d2d2d"/>
          <w:rtl w:val="0"/>
        </w:rPr>
        <w:t xml:space="preserve">Billing</w:t>
      </w:r>
    </w:p>
    <w:p w:rsidR="00000000" w:rsidDel="00000000" w:rsidP="00000000" w:rsidRDefault="00000000" w:rsidRPr="00000000" w14:paraId="00000012">
      <w:pPr>
        <w:numPr>
          <w:ilvl w:val="2"/>
          <w:numId w:val="1"/>
        </w:numPr>
        <w:spacing w:line="276" w:lineRule="auto"/>
        <w:ind w:left="2160" w:hanging="360"/>
        <w:rPr>
          <w:rFonts w:ascii="Roboto" w:cs="Roboto" w:eastAsia="Roboto" w:hAnsi="Roboto"/>
          <w:color w:val="2d2d2d"/>
          <w:u w:val="none"/>
        </w:rPr>
      </w:pPr>
      <w:r w:rsidDel="00000000" w:rsidR="00000000" w:rsidRPr="00000000">
        <w:rPr>
          <w:rFonts w:ascii="Roboto" w:cs="Roboto" w:eastAsia="Roboto" w:hAnsi="Roboto"/>
          <w:color w:val="2d2d2d"/>
          <w:rtl w:val="0"/>
        </w:rPr>
        <w:t xml:space="preserve">Report delivery </w:t>
      </w:r>
    </w:p>
    <w:p w:rsidR="00000000" w:rsidDel="00000000" w:rsidP="00000000" w:rsidRDefault="00000000" w:rsidRPr="00000000" w14:paraId="00000013">
      <w:pPr>
        <w:numPr>
          <w:ilvl w:val="2"/>
          <w:numId w:val="1"/>
        </w:numPr>
        <w:spacing w:line="276" w:lineRule="auto"/>
        <w:ind w:left="2160" w:hanging="360"/>
        <w:rPr>
          <w:rFonts w:ascii="Roboto" w:cs="Roboto" w:eastAsia="Roboto" w:hAnsi="Roboto"/>
          <w:color w:val="2d2d2d"/>
          <w:u w:val="none"/>
        </w:rPr>
      </w:pPr>
      <w:r w:rsidDel="00000000" w:rsidR="00000000" w:rsidRPr="00000000">
        <w:rPr>
          <w:rFonts w:ascii="Roboto" w:cs="Roboto" w:eastAsia="Roboto" w:hAnsi="Roboto"/>
          <w:color w:val="2d2d2d"/>
          <w:rtl w:val="0"/>
        </w:rPr>
        <w:t xml:space="preserve">System updates &amp; vulnerability communication</w:t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spacing w:line="276" w:lineRule="auto"/>
        <w:ind w:left="2160" w:hanging="360"/>
        <w:rPr>
          <w:rFonts w:ascii="Roboto" w:cs="Roboto" w:eastAsia="Roboto" w:hAnsi="Roboto"/>
          <w:color w:val="2d2d2d"/>
          <w:u w:val="none"/>
        </w:rPr>
      </w:pPr>
      <w:r w:rsidDel="00000000" w:rsidR="00000000" w:rsidRPr="00000000">
        <w:rPr>
          <w:rFonts w:ascii="Roboto" w:cs="Roboto" w:eastAsia="Roboto" w:hAnsi="Roboto"/>
          <w:color w:val="2d2d2d"/>
          <w:rtl w:val="0"/>
        </w:rPr>
        <w:t xml:space="preserve">Support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line="276" w:lineRule="auto"/>
        <w:ind w:left="720" w:hanging="360"/>
        <w:rPr>
          <w:rFonts w:ascii="Roboto" w:cs="Roboto" w:eastAsia="Roboto" w:hAnsi="Roboto"/>
          <w:color w:val="2d2d2d"/>
          <w:u w:val="none"/>
        </w:rPr>
      </w:pPr>
      <w:r w:rsidDel="00000000" w:rsidR="00000000" w:rsidRPr="00000000">
        <w:rPr>
          <w:rFonts w:ascii="Roboto" w:cs="Roboto" w:eastAsia="Roboto" w:hAnsi="Roboto"/>
          <w:color w:val="2d2d2d"/>
          <w:rtl w:val="0"/>
        </w:rPr>
        <w:t xml:space="preserve">What information does SPX need for an MSP customer tenant onboarding?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line="276" w:lineRule="auto"/>
        <w:ind w:left="1440" w:hanging="360"/>
        <w:rPr>
          <w:rFonts w:ascii="Roboto" w:cs="Roboto" w:eastAsia="Roboto" w:hAnsi="Roboto"/>
          <w:color w:val="2d2d2d"/>
          <w:u w:val="none"/>
        </w:rPr>
      </w:pPr>
      <w:commentRangeStart w:id="0"/>
      <w:r w:rsidDel="00000000" w:rsidR="00000000" w:rsidRPr="00000000">
        <w:rPr>
          <w:rFonts w:ascii="Roboto" w:cs="Roboto" w:eastAsia="Roboto" w:hAnsi="Roboto"/>
          <w:color w:val="2d2d2d"/>
          <w:rtl w:val="0"/>
        </w:rPr>
        <w:t xml:space="preserve">Will we need any customer information or contact detail?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rPr>
          <w:rFonts w:ascii="Roboto" w:cs="Roboto" w:eastAsia="Roboto" w:hAnsi="Roboto"/>
          <w:color w:val="2d2d2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rPr>
          <w:rFonts w:ascii="Roboto" w:cs="Roboto" w:eastAsia="Roboto" w:hAnsi="Roboto"/>
          <w:color w:val="2d2d2d"/>
        </w:rPr>
      </w:pPr>
      <w:r w:rsidDel="00000000" w:rsidR="00000000" w:rsidRPr="00000000">
        <w:rPr>
          <w:rFonts w:ascii="Roboto" w:cs="Roboto" w:eastAsia="Roboto" w:hAnsi="Roboto"/>
          <w:color w:val="2d2d2d"/>
          <w:rtl w:val="0"/>
        </w:rPr>
        <w:t xml:space="preserve">Outline onboarding process: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line="276" w:lineRule="auto"/>
        <w:ind w:left="720" w:hanging="360"/>
        <w:rPr>
          <w:rFonts w:ascii="Roboto" w:cs="Roboto" w:eastAsia="Roboto" w:hAnsi="Roboto"/>
          <w:color w:val="2d2d2d"/>
          <w:u w:val="none"/>
        </w:rPr>
      </w:pPr>
      <w:r w:rsidDel="00000000" w:rsidR="00000000" w:rsidRPr="00000000">
        <w:rPr>
          <w:rFonts w:ascii="Roboto" w:cs="Roboto" w:eastAsia="Roboto" w:hAnsi="Roboto"/>
          <w:color w:val="2d2d2d"/>
          <w:rtl w:val="0"/>
        </w:rPr>
        <w:t xml:space="preserve">Annual contract signed, logo and recipient page domain provided to SPX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line="276" w:lineRule="auto"/>
        <w:ind w:left="720" w:hanging="360"/>
        <w:rPr>
          <w:rFonts w:ascii="Roboto" w:cs="Roboto" w:eastAsia="Roboto" w:hAnsi="Roboto"/>
          <w:color w:val="2d2d2d"/>
          <w:u w:val="none"/>
        </w:rPr>
      </w:pPr>
      <w:r w:rsidDel="00000000" w:rsidR="00000000" w:rsidRPr="00000000">
        <w:rPr>
          <w:rFonts w:ascii="Roboto" w:cs="Roboto" w:eastAsia="Roboto" w:hAnsi="Roboto"/>
          <w:color w:val="2d2d2d"/>
          <w:rtl w:val="0"/>
        </w:rPr>
        <w:t xml:space="preserve">SPX provisions tenant &amp; receiver branded receiver  page 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line="276" w:lineRule="auto"/>
        <w:ind w:left="720" w:hanging="360"/>
        <w:rPr>
          <w:rFonts w:ascii="Roboto" w:cs="Roboto" w:eastAsia="Roboto" w:hAnsi="Roboto"/>
          <w:color w:val="2d2d2d"/>
          <w:u w:val="none"/>
        </w:rPr>
      </w:pPr>
      <w:r w:rsidDel="00000000" w:rsidR="00000000" w:rsidRPr="00000000">
        <w:rPr>
          <w:rFonts w:ascii="Roboto" w:cs="Roboto" w:eastAsia="Roboto" w:hAnsi="Roboto"/>
          <w:color w:val="2d2d2d"/>
          <w:rtl w:val="0"/>
        </w:rPr>
        <w:t xml:space="preserve">SPX integrates authentication?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line="276" w:lineRule="auto"/>
        <w:ind w:left="720" w:hanging="360"/>
        <w:rPr>
          <w:rFonts w:ascii="Roboto" w:cs="Roboto" w:eastAsia="Roboto" w:hAnsi="Roboto"/>
          <w:color w:val="2d2d2d"/>
          <w:u w:val="none"/>
        </w:rPr>
      </w:pPr>
      <w:r w:rsidDel="00000000" w:rsidR="00000000" w:rsidRPr="00000000">
        <w:rPr>
          <w:rFonts w:ascii="Roboto" w:cs="Roboto" w:eastAsia="Roboto" w:hAnsi="Roboto"/>
          <w:color w:val="2d2d2d"/>
          <w:rtl w:val="0"/>
        </w:rPr>
        <w:t xml:space="preserve">MSP integrates storage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line="276" w:lineRule="auto"/>
        <w:ind w:left="720" w:hanging="360"/>
        <w:rPr>
          <w:rFonts w:ascii="Roboto" w:cs="Roboto" w:eastAsia="Roboto" w:hAnsi="Roboto"/>
          <w:color w:val="2d2d2d"/>
          <w:u w:val="none"/>
        </w:rPr>
      </w:pPr>
      <w:commentRangeStart w:id="1"/>
      <w:r w:rsidDel="00000000" w:rsidR="00000000" w:rsidRPr="00000000">
        <w:rPr>
          <w:rFonts w:ascii="Roboto" w:cs="Roboto" w:eastAsia="Roboto" w:hAnsi="Roboto"/>
          <w:color w:val="2d2d2d"/>
          <w:rtl w:val="0"/>
        </w:rPr>
        <w:t xml:space="preserve">Contract begins on date of tenant availability provisioned for handoff to MSP for integration to begin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Fonts w:ascii="Roboto" w:cs="Roboto" w:eastAsia="Roboto" w:hAnsi="Roboto"/>
          <w:color w:val="2d2d2d"/>
          <w:rtl w:val="0"/>
        </w:rPr>
        <w:t xml:space="preserve">  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line="276" w:lineRule="auto"/>
        <w:ind w:left="720" w:hanging="360"/>
        <w:rPr>
          <w:rFonts w:ascii="Roboto" w:cs="Roboto" w:eastAsia="Roboto" w:hAnsi="Roboto"/>
          <w:color w:val="2d2d2d"/>
          <w:u w:val="none"/>
        </w:rPr>
      </w:pPr>
      <w:r w:rsidDel="00000000" w:rsidR="00000000" w:rsidRPr="00000000">
        <w:rPr>
          <w:rFonts w:ascii="Roboto" w:cs="Roboto" w:eastAsia="Roboto" w:hAnsi="Roboto"/>
          <w:color w:val="2d2d2d"/>
          <w:rtl w:val="0"/>
        </w:rPr>
        <w:t xml:space="preserve">MSP integrates tenant within their own environment 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line="276" w:lineRule="auto"/>
        <w:ind w:left="720" w:hanging="360"/>
        <w:rPr>
          <w:rFonts w:ascii="Roboto" w:cs="Roboto" w:eastAsia="Roboto" w:hAnsi="Roboto"/>
          <w:color w:val="2d2d2d"/>
          <w:u w:val="none"/>
        </w:rPr>
      </w:pPr>
      <w:r w:rsidDel="00000000" w:rsidR="00000000" w:rsidRPr="00000000">
        <w:rPr>
          <w:rFonts w:ascii="Roboto" w:cs="Roboto" w:eastAsia="Roboto" w:hAnsi="Roboto"/>
          <w:color w:val="2d2d2d"/>
          <w:rtl w:val="0"/>
        </w:rPr>
        <w:t xml:space="preserve">MSP creates policy, established default </w:t>
      </w:r>
    </w:p>
    <w:p w:rsidR="00000000" w:rsidDel="00000000" w:rsidP="00000000" w:rsidRDefault="00000000" w:rsidRPr="00000000" w14:paraId="00000020">
      <w:pPr>
        <w:spacing w:line="276" w:lineRule="auto"/>
        <w:rPr>
          <w:rFonts w:ascii="Roboto" w:cs="Roboto" w:eastAsia="Roboto" w:hAnsi="Roboto"/>
          <w:color w:val="2d2d2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ind w:left="0" w:firstLine="0"/>
        <w:rPr>
          <w:rFonts w:ascii="Roboto" w:cs="Roboto" w:eastAsia="Roboto" w:hAnsi="Roboto"/>
          <w:color w:val="2d2d2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rPr>
          <w:rFonts w:ascii="Roboto" w:cs="Roboto" w:eastAsia="Roboto" w:hAnsi="Roboto"/>
          <w:color w:val="2d2d2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ind w:left="0" w:firstLine="0"/>
        <w:rPr>
          <w:rFonts w:ascii="Roboto" w:cs="Roboto" w:eastAsia="Roboto" w:hAnsi="Roboto"/>
          <w:color w:val="2d2d2d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Loren Hextall" w:id="0" w:date="2025-01-14T19:57:04Z"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Gut says no. We should push all communication to the MSP.</w:t>
      </w:r>
    </w:p>
  </w:comment>
  <w:comment w:author="Loren Hextall" w:id="1" w:date="2025-01-14T20:04:03Z"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Lets discuss. Don't want to get dragged into labor before billing while integrating each tenant. Can't run sanity tests without being integrated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