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Receiving files through SpecterX</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8zb4qnkhdoyp" w:id="2"/>
      <w:bookmarkEnd w:id="2"/>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6">
      <w:pPr>
        <w:pStyle w:val="Heading3"/>
        <w:rPr/>
      </w:pPr>
      <w:bookmarkStart w:colFirst="0" w:colLast="0" w:name="_4vr9ps3bvmj" w:id="3"/>
      <w:bookmarkEnd w:id="3"/>
      <w:r w:rsidDel="00000000" w:rsidR="00000000" w:rsidRPr="00000000">
        <w:rPr>
          <w:rtl w:val="0"/>
        </w:rPr>
        <w:t xml:space="preserve">Step 1: Open the email attachment</w:t>
      </w:r>
    </w:p>
    <w:p w:rsidR="00000000" w:rsidDel="00000000" w:rsidP="00000000" w:rsidRDefault="00000000" w:rsidRPr="00000000" w14:paraId="00000007">
      <w:pPr>
        <w:bidi w:val="1"/>
        <w:jc w:val="center"/>
        <w:rPr/>
      </w:pPr>
      <w:r w:rsidDel="00000000" w:rsidR="00000000" w:rsidRPr="00000000">
        <w:rPr/>
        <w:drawing>
          <wp:inline distB="114300" distT="114300" distL="114300" distR="114300">
            <wp:extent cx="5731200" cy="24384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open the attachment, click on the ‘Click here to view them’’ link in the banner which will redirect you to the SpecterX recipient page.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3i46gqgfyel"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rPr/>
      </w:pPr>
      <w:bookmarkStart w:colFirst="0" w:colLast="0" w:name="_z3wet12t5u83" w:id="5"/>
      <w:bookmarkEnd w:id="5"/>
      <w:r w:rsidDel="00000000" w:rsidR="00000000" w:rsidRPr="00000000">
        <w:rPr>
          <w:rtl w:val="0"/>
        </w:rPr>
        <w:t xml:space="preserve">Step 2: Email authentication</w:t>
      </w:r>
    </w:p>
    <w:p w:rsidR="00000000" w:rsidDel="00000000" w:rsidP="00000000" w:rsidRDefault="00000000" w:rsidRPr="00000000" w14:paraId="0000000D">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0E">
      <w:pPr>
        <w:pageBreakBefore w:val="0"/>
        <w:jc w:val="center"/>
        <w:rPr/>
      </w:pPr>
      <w:r w:rsidDel="00000000" w:rsidR="00000000" w:rsidRPr="00000000">
        <w:rPr>
          <w:color w:val="a4c2f4"/>
          <w:sz w:val="36"/>
          <w:szCs w:val="36"/>
        </w:rPr>
        <w:drawing>
          <wp:inline distB="114300" distT="114300" distL="114300" distR="114300">
            <wp:extent cx="4710113" cy="4420621"/>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10113" cy="442062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You will receive an email that looks like this:</w:t>
      </w:r>
    </w:p>
    <w:p w:rsidR="00000000" w:rsidDel="00000000" w:rsidP="00000000" w:rsidRDefault="00000000" w:rsidRPr="00000000" w14:paraId="00000011">
      <w:pPr>
        <w:pageBreakBefore w:val="0"/>
        <w:jc w:val="center"/>
        <w:rPr/>
      </w:pPr>
      <w:r w:rsidDel="00000000" w:rsidR="00000000" w:rsidRPr="00000000">
        <w:rPr/>
        <w:drawing>
          <wp:inline distB="114300" distT="114300" distL="114300" distR="114300">
            <wp:extent cx="3611400" cy="2494658"/>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11400" cy="249465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Heading3"/>
        <w:rPr/>
      </w:pPr>
      <w:bookmarkStart w:colFirst="0" w:colLast="0" w:name="_zasz5argei52" w:id="6"/>
      <w:bookmarkEnd w:id="6"/>
      <w:r w:rsidDel="00000000" w:rsidR="00000000" w:rsidRPr="00000000">
        <w:rPr>
          <w:rtl w:val="0"/>
        </w:rPr>
        <w:t xml:space="preserve">Step 3: Phone verification</w:t>
      </w:r>
    </w:p>
    <w:p w:rsidR="00000000" w:rsidDel="00000000" w:rsidP="00000000" w:rsidRDefault="00000000" w:rsidRPr="00000000" w14:paraId="00000014">
      <w:pPr>
        <w:rPr/>
      </w:pPr>
      <w:r w:rsidDel="00000000" w:rsidR="00000000" w:rsidRPr="00000000">
        <w:rPr>
          <w:rtl w:val="0"/>
        </w:rPr>
        <w:t xml:space="preserve">Based on the organization’s policy, you’ll be required to enter an authentication code that will be sent to your email or phone number.</w:t>
      </w:r>
    </w:p>
    <w:p w:rsidR="00000000" w:rsidDel="00000000" w:rsidP="00000000" w:rsidRDefault="00000000" w:rsidRPr="00000000" w14:paraId="00000015">
      <w:pPr>
        <w:pStyle w:val="Heading3"/>
        <w:jc w:val="center"/>
        <w:rPr/>
      </w:pPr>
      <w:bookmarkStart w:colFirst="0" w:colLast="0" w:name="_c104gqq2apfs" w:id="7"/>
      <w:bookmarkEnd w:id="7"/>
      <w:r w:rsidDel="00000000" w:rsidR="00000000" w:rsidRPr="00000000">
        <w:rPr/>
        <w:drawing>
          <wp:inline distB="114300" distT="114300" distL="114300" distR="114300">
            <wp:extent cx="4902071" cy="4592638"/>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902071" cy="45926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will receive a text message to the phone number that was associated with your SpecterX account. The message looks like this:</w:t>
      </w:r>
    </w:p>
    <w:p w:rsidR="00000000" w:rsidDel="00000000" w:rsidP="00000000" w:rsidRDefault="00000000" w:rsidRPr="00000000" w14:paraId="00000018">
      <w:pPr>
        <w:pStyle w:val="Heading3"/>
        <w:jc w:val="center"/>
        <w:rPr/>
      </w:pPr>
      <w:bookmarkStart w:colFirst="0" w:colLast="0" w:name="_kwk9ji6t4tpz" w:id="8"/>
      <w:bookmarkEnd w:id="8"/>
      <w:r w:rsidDel="00000000" w:rsidR="00000000" w:rsidRPr="00000000">
        <w:rPr/>
        <w:drawing>
          <wp:inline distB="114300" distT="114300" distL="114300" distR="114300">
            <wp:extent cx="2253965" cy="1052513"/>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253965" cy="10525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3"/>
        <w:rPr/>
      </w:pPr>
      <w:bookmarkStart w:colFirst="0" w:colLast="0" w:name="_8qmbotfsujc2" w:id="9"/>
      <w:bookmarkEnd w:id="9"/>
      <w:r w:rsidDel="00000000" w:rsidR="00000000" w:rsidRPr="00000000">
        <w:rPr>
          <w:rtl w:val="0"/>
        </w:rPr>
        <w:t xml:space="preserve">Step 4: Open or download the shared file</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To open the file, click on the file name or the ‘Open file securely’ button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To download the file, click on the ‘Download File Button’</w:t>
      </w:r>
    </w:p>
    <w:p w:rsidR="00000000" w:rsidDel="00000000" w:rsidP="00000000" w:rsidRDefault="00000000" w:rsidRPr="00000000" w14:paraId="0000001C">
      <w:pPr>
        <w:pageBreakBefore w:val="0"/>
        <w:rPr/>
      </w:pPr>
      <w:r w:rsidDel="00000000" w:rsidR="00000000" w:rsidRPr="00000000">
        <w:rPr/>
        <w:drawing>
          <wp:inline distB="114300" distT="114300" distL="114300" distR="114300">
            <wp:extent cx="5731200" cy="4445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3"/>
        <w:rPr/>
      </w:pPr>
      <w:bookmarkStart w:colFirst="0" w:colLast="0" w:name="_yhyejvmyyu7j" w:id="10"/>
      <w:bookmarkEnd w:id="10"/>
      <w:r w:rsidDel="00000000" w:rsidR="00000000" w:rsidRPr="00000000">
        <w:rPr>
          <w:rtl w:val="0"/>
        </w:rPr>
        <w:t xml:space="preserve">Step 5: View the file using SpecterX Secure Viewer</w:t>
      </w:r>
    </w:p>
    <w:p w:rsidR="00000000" w:rsidDel="00000000" w:rsidP="00000000" w:rsidRDefault="00000000" w:rsidRPr="00000000" w14:paraId="0000001F">
      <w:pPr>
        <w:pageBreakBefore w:val="0"/>
        <w:rPr/>
      </w:pPr>
      <w:r w:rsidDel="00000000" w:rsidR="00000000" w:rsidRPr="00000000">
        <w:rPr/>
        <w:drawing>
          <wp:inline distB="114300" distT="114300" distL="114300" distR="114300">
            <wp:extent cx="5167313" cy="4866887"/>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67313" cy="486688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Happy collaborating :)</w:t>
      </w:r>
    </w:p>
    <w:p w:rsidR="00000000" w:rsidDel="00000000" w:rsidP="00000000" w:rsidRDefault="00000000" w:rsidRPr="00000000" w14:paraId="00000023">
      <w:pPr>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5">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sectPr>
      <w:headerReference r:id="rId16" w:type="first"/>
      <w:headerReference r:id="rId17" w:type="default"/>
      <w:footerReference r:id="rId18" w:type="first"/>
      <w:footerReference r:id="rId19"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2.png"/>
          <a:graphic>
            <a:graphicData uri="http://schemas.openxmlformats.org/drawingml/2006/picture">
              <pic:pic>
                <pic:nvPicPr>
                  <pic:cNvPr descr="footer graphic" id="0" name="image12.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2" name="image3.png"/>
          <a:graphic>
            <a:graphicData uri="http://schemas.openxmlformats.org/drawingml/2006/picture">
              <pic:pic>
                <pic:nvPicPr>
                  <pic:cNvPr descr="corner graphic" id="0" name="image3.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Heading1"/>
      <w:jc w:val="center"/>
      <w:rPr>
        <w:color w:val="091f56"/>
        <w:sz w:val="52"/>
        <w:szCs w:val="52"/>
      </w:rPr>
    </w:pPr>
    <w:bookmarkStart w:colFirst="0" w:colLast="0" w:name="_f7o9wq82bfut"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4" name="image4.png"/>
          <a:graphic>
            <a:graphicData uri="http://schemas.openxmlformats.org/drawingml/2006/picture">
              <pic:pic>
                <pic:nvPicPr>
                  <pic:cNvPr descr="geometric_corner.png" id="0" name="image4.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mailto:support@specterx.com" TargetMode="External"/><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6.png"/><Relationship Id="rId18" Type="http://schemas.openxmlformats.org/officeDocument/2006/relationships/footer" Target="footer2.xml"/><Relationship Id="rId7" Type="http://schemas.openxmlformats.org/officeDocument/2006/relationships/image" Target="media/image1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