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gfy0s54n2ck" w:id="0"/>
      <w:bookmarkEnd w:id="0"/>
      <w:commentRangeStart w:id="0"/>
      <w:commentRangeStart w:id="1"/>
      <w:r w:rsidDel="00000000" w:rsidR="00000000" w:rsidRPr="00000000">
        <w:rPr>
          <w:b w:val="1"/>
          <w:bCs w:val="1"/>
          <w:sz w:val="34"/>
          <w:szCs w:val="34"/>
          <w:rtl w:val="0"/>
        </w:rPr>
        <w:t xml:space="preserve">Singular Template with Variable Actions Ticket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5lzcrk6qr4d" w:id="1"/>
      <w:bookmarkEnd w:id="1"/>
      <w:r w:rsidDel="00000000" w:rsidR="00000000" w:rsidRPr="00000000">
        <w:rPr>
          <w:b w:val="1"/>
          <w:bCs w:val="1"/>
          <w:color w:val="000000"/>
          <w:sz w:val="26"/>
          <w:szCs w:val="26"/>
          <w:rtl w:val="0"/>
        </w:rPr>
        <w:t xml:space="preserve">Goals</w:t>
      </w:r>
    </w:p>
    <w:p w:rsidR="00000000" w:rsidDel="00000000" w:rsidP="00000000" w:rsidRDefault="00000000" w:rsidRPr="00000000" w14:paraId="00000003">
      <w:pPr>
        <w:spacing w:after="240" w:before="240" w:lineRule="auto"/>
        <w:rPr/>
      </w:pPr>
      <w:r w:rsidDel="00000000" w:rsidR="00000000" w:rsidRPr="00000000">
        <w:rPr>
          <w:rtl w:val="0"/>
        </w:rPr>
        <w:t xml:space="preserve">Provide a single, flexible template for Policy Assignment Rule creation where rule behavior, labeling, and evaluation order are determined solely by the selected action. This enables consistent configuration of block rules, policy assignment rules, and exceptions using one unified rule model.</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67e219whrztr" w:id="2"/>
      <w:bookmarkEnd w:id="2"/>
      <w:r w:rsidDel="00000000" w:rsidR="00000000" w:rsidRPr="00000000">
        <w:rPr>
          <w:b w:val="1"/>
          <w:bCs w:val="1"/>
          <w:color w:val="000000"/>
          <w:sz w:val="26"/>
          <w:szCs w:val="26"/>
          <w:rtl w:val="0"/>
        </w:rPr>
        <w:t xml:space="preserve">Description</w:t>
      </w:r>
    </w:p>
    <w:p w:rsidR="00000000" w:rsidDel="00000000" w:rsidP="00000000" w:rsidRDefault="00000000" w:rsidRPr="00000000" w14:paraId="00000005">
      <w:pPr>
        <w:spacing w:after="240" w:before="240" w:lineRule="auto"/>
        <w:rPr/>
      </w:pPr>
      <w:r w:rsidDel="00000000" w:rsidR="00000000" w:rsidRPr="00000000">
        <w:rPr>
          <w:rtl w:val="0"/>
        </w:rPr>
        <w:t xml:space="preserve">The Policy Assignment Rules UI must support a singular rule template in which each rule resolves to exactly one action. The selected action determines how the rule behaves, how it is labeled, and how it participates in the PAR evaluation flow. Rules are evaluated by action category: </w:t>
      </w:r>
    </w:p>
    <w:p w:rsidR="00000000" w:rsidDel="00000000" w:rsidP="00000000" w:rsidRDefault="00000000" w:rsidRPr="00000000" w14:paraId="00000006">
      <w:pPr>
        <w:numPr>
          <w:ilvl w:val="0"/>
          <w:numId w:val="1"/>
        </w:numPr>
        <w:spacing w:after="0" w:afterAutospacing="0" w:before="240" w:lineRule="auto"/>
        <w:ind w:left="720" w:hanging="360"/>
        <w:rPr>
          <w:u w:val="none"/>
        </w:rPr>
      </w:pPr>
      <w:r w:rsidDel="00000000" w:rsidR="00000000" w:rsidRPr="00000000">
        <w:rPr>
          <w:b w:val="1"/>
          <w:bCs w:val="1"/>
          <w:rtl w:val="0"/>
        </w:rPr>
        <w:t xml:space="preserve">Exception actions</w:t>
      </w:r>
      <w:r w:rsidDel="00000000" w:rsidR="00000000" w:rsidRPr="00000000">
        <w:rPr>
          <w:rtl w:val="0"/>
        </w:rPr>
        <w:t xml:space="preserve"> are evaluated first. If any matching rules are found, the transaction is allowed to continue and it “escapes” PAR authority entirely. Exception rules are not ranked or ordered relative to one another.</w:t>
      </w:r>
    </w:p>
    <w:p w:rsidR="00000000" w:rsidDel="00000000" w:rsidP="00000000" w:rsidRDefault="00000000" w:rsidRPr="00000000" w14:paraId="00000007">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Block actions</w:t>
      </w:r>
      <w:r w:rsidDel="00000000" w:rsidR="00000000" w:rsidRPr="00000000">
        <w:rPr>
          <w:rtl w:val="0"/>
        </w:rPr>
        <w:t xml:space="preserve"> are evaluated after exceptions and prevent sharing with specific recipients when conditions are met. These recipients will be removed from the transaction. Recipients which are not part of the Block rules will stay, and the PAR evaluation will continue. Block rules are also not ranked or ordered. </w:t>
      </w:r>
    </w:p>
    <w:p w:rsidR="00000000" w:rsidDel="00000000" w:rsidP="00000000" w:rsidRDefault="00000000" w:rsidRPr="00000000" w14:paraId="00000008">
      <w:pPr>
        <w:numPr>
          <w:ilvl w:val="0"/>
          <w:numId w:val="1"/>
        </w:numPr>
        <w:spacing w:after="240" w:before="0" w:beforeAutospacing="0" w:lineRule="auto"/>
        <w:ind w:left="720" w:hanging="360"/>
        <w:rPr>
          <w:u w:val="none"/>
        </w:rPr>
      </w:pPr>
      <w:r w:rsidDel="00000000" w:rsidR="00000000" w:rsidRPr="00000000">
        <w:rPr>
          <w:b w:val="1"/>
          <w:bCs w:val="1"/>
          <w:rtl w:val="0"/>
        </w:rPr>
        <w:t xml:space="preserve">Policy Assignment actions</w:t>
      </w:r>
      <w:r w:rsidDel="00000000" w:rsidR="00000000" w:rsidRPr="00000000">
        <w:rPr>
          <w:rtl w:val="0"/>
        </w:rPr>
        <w:t xml:space="preserve"> are evaluated last and are ordered top to bottom as arranged in the configuration UI. The first matching policy assignment rule determines the file policy for all recipients and stops further evaluation.</w:t>
      </w:r>
    </w:p>
    <w:p w:rsidR="00000000" w:rsidDel="00000000" w:rsidP="00000000" w:rsidRDefault="00000000" w:rsidRPr="00000000" w14:paraId="00000009">
      <w:pPr>
        <w:spacing w:after="240" w:before="240" w:lineRule="auto"/>
        <w:rPr/>
      </w:pPr>
      <w:r w:rsidDel="00000000" w:rsidR="00000000" w:rsidRPr="00000000">
        <w:rPr>
          <w:rtl w:val="0"/>
        </w:rPr>
        <w:t xml:space="preserve">Introducing </w:t>
      </w:r>
      <w:r w:rsidDel="00000000" w:rsidR="00000000" w:rsidRPr="00000000">
        <w:rPr>
          <w:b w:val="1"/>
          <w:bCs w:val="1"/>
          <w:rtl w:val="0"/>
        </w:rPr>
        <w:t xml:space="preserve">Exception</w:t>
      </w:r>
      <w:r w:rsidDel="00000000" w:rsidR="00000000" w:rsidRPr="00000000">
        <w:rPr>
          <w:rtl w:val="0"/>
        </w:rPr>
        <w:t xml:space="preserve"> as a rule action allows users to explicitly define conditions under which PAR enforcement should not apply. When an exception rule matches, neither block actions nor policy assignment actions are applied, and the user is allowed to share using the manually selected policy without PAR governance.</w:t>
      </w:r>
    </w:p>
    <w:p w:rsidR="00000000" w:rsidDel="00000000" w:rsidP="00000000" w:rsidRDefault="00000000" w:rsidRPr="00000000" w14:paraId="0000000A">
      <w:pPr>
        <w:spacing w:after="240" w:before="240" w:lineRule="auto"/>
        <w:rPr/>
      </w:pPr>
      <w:r w:rsidDel="00000000" w:rsidR="00000000" w:rsidRPr="00000000">
        <w:rPr>
          <w:rtl w:val="0"/>
        </w:rPr>
        <w:t xml:space="preserve">While rules are in an </w:t>
      </w:r>
      <w:r w:rsidDel="00000000" w:rsidR="00000000" w:rsidRPr="00000000">
        <w:rPr>
          <w:b w:val="1"/>
          <w:bCs w:val="1"/>
          <w:rtl w:val="0"/>
        </w:rPr>
        <w:t xml:space="preserve">Unused </w:t>
      </w:r>
      <w:r w:rsidDel="00000000" w:rsidR="00000000" w:rsidRPr="00000000">
        <w:rPr>
          <w:rtl w:val="0"/>
        </w:rPr>
        <w:t xml:space="preserve">(in current mockups we called them ‘Unpublished’)</w:t>
      </w:r>
      <w:r w:rsidDel="00000000" w:rsidR="00000000" w:rsidRPr="00000000">
        <w:rPr>
          <w:rtl w:val="0"/>
        </w:rPr>
        <w:t xml:space="preserve"> state, the UI displays an action label next to each rule name indicating whether the rule action are Exception, Block, or Policy Assignment before being turned off. When an unpublished rule is toggled on, it moves into the active ruleset at the bottom of its respective action category. If it’s a new rule, it will not be tagged, and when turned on, it will move to the ‘Apply Policy’ section. Once the rule is positioned within its action category, the individual action label is removed, as the rule’s placement already conveys its behavior.</w:t>
      </w:r>
    </w:p>
    <w:p w:rsidR="00000000" w:rsidDel="00000000" w:rsidP="00000000" w:rsidRDefault="00000000" w:rsidRPr="00000000" w14:paraId="0000000B">
      <w:pPr>
        <w:spacing w:after="240" w:before="240" w:lineRule="auto"/>
        <w:rPr/>
      </w:pPr>
      <w:r w:rsidDel="00000000" w:rsidR="00000000" w:rsidRPr="00000000">
        <w:rPr>
          <w:rtl w:val="0"/>
        </w:rPr>
        <w:t xml:space="preserve">If a published rule is toggled off, it is removed from the active ruleset and placed at the top of the unsued rules list. In this state, the action label is displayed again next to the rule name.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6rcblhcu3t1r" w:id="3"/>
      <w:bookmarkEnd w:id="3"/>
      <w:r w:rsidDel="00000000" w:rsidR="00000000" w:rsidRPr="00000000">
        <w:rPr>
          <w:b w:val="1"/>
          <w:bCs w:val="1"/>
          <w:color w:val="000000"/>
          <w:sz w:val="26"/>
          <w:szCs w:val="26"/>
          <w:rtl w:val="0"/>
        </w:rPr>
        <w:t xml:space="preserve">Definition of Done</w:t>
      </w:r>
    </w:p>
    <w:p w:rsidR="00000000" w:rsidDel="00000000" w:rsidP="00000000" w:rsidRDefault="00000000" w:rsidRPr="00000000" w14:paraId="0000000D">
      <w:pPr>
        <w:spacing w:after="240" w:before="240" w:lineRule="auto"/>
        <w:rPr/>
      </w:pPr>
      <w:r w:rsidDel="00000000" w:rsidR="00000000" w:rsidRPr="00000000">
        <w:rPr>
          <w:rtl w:val="0"/>
        </w:rPr>
        <w:t xml:space="preserve">PAR rule creation uses a single rule template regardless of action. Each rule enforces exactly one action that determines its evaluation behavior. Exception, Block, and Policy Assignment actions are evaluated in the defined hierarchy and ordering rules are enforced correctly. UI labeling and rule movement behavior match the described published and unpublished states. No legacy rule-type distinctions remain in the UI or data model.</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 Hextall" w:id="0" w:date="2026-01-21T02:04:41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@guy@specterx.com please review</w:t>
      </w:r>
    </w:p>
  </w:comment>
  <w:comment w:author="Guy Hizkiau" w:id="1" w:date="2026-01-21T08:29:56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 and made some changes.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Mainly changes the explanation of Exceptions, which were a bit unclear, and added missing explanations to rule creation flow.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