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tj876vztfeu" w:id="0"/>
      <w:bookmarkEnd w:id="0"/>
      <w:r w:rsidDel="00000000" w:rsidR="00000000" w:rsidRPr="00000000">
        <w:rPr>
          <w:rtl w:val="0"/>
        </w:rPr>
        <w:t xml:space="preserve">SpecterX Future Versions Log — IDP Sync for Group &amp; User Management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 </w:t>
      </w:r>
      <w:r w:rsidDel="00000000" w:rsidR="00000000" w:rsidRPr="00000000">
        <w:rPr>
          <w:rtl w:val="0"/>
        </w:rPr>
        <w:t xml:space="preserve">Feb. 21, 2026</w:t>
      </w:r>
      <w:r w:rsidDel="00000000" w:rsidR="00000000" w:rsidRPr="00000000">
        <w:rPr>
          <w:b w:val="1"/>
          <w:bCs w:val="1"/>
          <w:rtl w:val="0"/>
        </w:rPr>
        <w:br w:type="textWrapping"/>
        <w:t xml:space="preserve">Status:</w:t>
      </w:r>
      <w:r w:rsidDel="00000000" w:rsidR="00000000" w:rsidRPr="00000000">
        <w:rPr>
          <w:rtl w:val="0"/>
        </w:rPr>
        <w:t xml:space="preserve"> PRD goals outlined by Loren and research for IDP sync has begun by Shahar and shared with Ido. </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Next step: </w:t>
      </w:r>
      <w:r w:rsidDel="00000000" w:rsidR="00000000" w:rsidRPr="00000000">
        <w:rPr>
          <w:rtl w:val="0"/>
        </w:rPr>
        <w:t xml:space="preserve">Technical approach needs to be solidified and </w:t>
      </w:r>
      <w:hyperlink r:id="rId7">
        <w:r w:rsidDel="00000000" w:rsidR="00000000" w:rsidRPr="00000000">
          <w:rPr>
            <w:color w:val="1155cc"/>
            <w:u w:val="single"/>
            <w:rtl w:val="0"/>
          </w:rPr>
          <w:t xml:space="preserve">aligned to any future changes to IDP for platform multitenant access outlined in this PRD. </w:t>
        </w:r>
      </w:hyperlink>
      <w:r w:rsidDel="00000000" w:rsidR="00000000" w:rsidRPr="00000000">
        <w:rPr>
          <w:rtl w:val="0"/>
        </w:rPr>
      </w:r>
    </w:p>
    <w:p w:rsidR="00000000" w:rsidDel="00000000" w:rsidP="00000000" w:rsidRDefault="00000000" w:rsidRPr="00000000" w14:paraId="00000004">
      <w:pPr>
        <w:pStyle w:val="Heading2"/>
        <w:rPr/>
      </w:pPr>
      <w:bookmarkStart w:colFirst="0" w:colLast="0" w:name="_v0b8zxwdpj82" w:id="1"/>
      <w:bookmarkEnd w:id="1"/>
      <w:r w:rsidDel="00000000" w:rsidR="00000000" w:rsidRPr="00000000">
        <w:rPr>
          <w:rtl w:val="0"/>
        </w:rPr>
        <w:t xml:space="preserve">Overview &amp; Current Limitations</w:t>
      </w:r>
    </w:p>
    <w:p w:rsidR="00000000" w:rsidDel="00000000" w:rsidP="00000000" w:rsidRDefault="00000000" w:rsidRPr="00000000" w14:paraId="00000005">
      <w:pPr>
        <w:spacing w:after="240" w:before="240" w:lineRule="auto"/>
        <w:ind w:left="0" w:firstLine="0"/>
        <w:rPr/>
      </w:pPr>
      <w:r w:rsidDel="00000000" w:rsidR="00000000" w:rsidRPr="00000000">
        <w:rPr>
          <w:rtl w:val="0"/>
        </w:rPr>
        <w:t xml:space="preserve">Group management is provided with minimal functions for the purpose of aligning policy availability by group and applying access permissions at the group level. This Future Versions record is to establish a future path for group management and user management through IDP.</w:t>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b w:val="1"/>
          <w:bCs w:val="1"/>
          <w:rtl w:val="0"/>
        </w:rPr>
        <w:t xml:space="preserve">Current Limitations: </w:t>
      </w:r>
    </w:p>
    <w:p w:rsidR="00000000" w:rsidDel="00000000" w:rsidP="00000000" w:rsidRDefault="00000000" w:rsidRPr="00000000" w14:paraId="00000007">
      <w:pPr>
        <w:numPr>
          <w:ilvl w:val="0"/>
          <w:numId w:val="1"/>
        </w:numPr>
        <w:spacing w:after="0" w:afterAutospacing="0" w:before="240" w:lineRule="auto"/>
        <w:ind w:left="720" w:hanging="360"/>
        <w:rPr>
          <w:u w:val="none"/>
        </w:rPr>
      </w:pPr>
      <w:r w:rsidDel="00000000" w:rsidR="00000000" w:rsidRPr="00000000">
        <w:rPr>
          <w:rtl w:val="0"/>
        </w:rPr>
        <w:t xml:space="preserve">Group management is a backend configuration that clients cannot configure. </w:t>
      </w:r>
    </w:p>
    <w:p w:rsidR="00000000" w:rsidDel="00000000" w:rsidP="00000000" w:rsidRDefault="00000000" w:rsidRPr="00000000" w14:paraId="00000008">
      <w:pPr>
        <w:numPr>
          <w:ilvl w:val="0"/>
          <w:numId w:val="1"/>
        </w:numPr>
        <w:spacing w:after="240" w:before="0" w:beforeAutospacing="0" w:lineRule="auto"/>
        <w:ind w:left="720" w:hanging="360"/>
        <w:rPr>
          <w:u w:val="none"/>
        </w:rPr>
      </w:pPr>
      <w:r w:rsidDel="00000000" w:rsidR="00000000" w:rsidRPr="00000000">
        <w:rPr>
          <w:rtl w:val="0"/>
        </w:rPr>
        <w:t xml:space="preserve">Group management is a manual configuration that can’t be managed through the customers IDP and established internal groups. </w:t>
      </w:r>
    </w:p>
    <w:p w:rsidR="00000000" w:rsidDel="00000000" w:rsidP="00000000" w:rsidRDefault="00000000" w:rsidRPr="00000000" w14:paraId="00000009">
      <w:pPr>
        <w:spacing w:after="240" w:before="240" w:lineRule="auto"/>
        <w:ind w:left="0" w:firstLine="0"/>
        <w:rPr/>
      </w:pPr>
      <w:r w:rsidDel="00000000" w:rsidR="00000000" w:rsidRPr="00000000">
        <w:rPr>
          <w:b w:val="1"/>
          <w:bCs w:val="1"/>
          <w:rtl w:val="0"/>
        </w:rPr>
        <w:t xml:space="preserve">Impact: </w:t>
      </w:r>
      <w:r w:rsidDel="00000000" w:rsidR="00000000" w:rsidRPr="00000000">
        <w:rPr>
          <w:rtl w:val="0"/>
        </w:rPr>
        <w:t xml:space="preserve">User and group management at scale is very difficult within SpecterX and any membership change must be manually corrected and escalated to SpecterX to action. </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pStyle w:val="Heading2"/>
        <w:rPr/>
      </w:pPr>
      <w:bookmarkStart w:colFirst="0" w:colLast="0" w:name="_yijtzc9nwrom" w:id="2"/>
      <w:bookmarkEnd w:id="2"/>
      <w:commentRangeStart w:id="0"/>
      <w:r w:rsidDel="00000000" w:rsidR="00000000" w:rsidRPr="00000000">
        <w:rPr>
          <w:rtl w:val="0"/>
        </w:rPr>
        <w:t xml:space="preserve">Desired State for PRD Scope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C">
      <w:pPr>
        <w:pStyle w:val="Heading4"/>
        <w:spacing w:after="240" w:before="240" w:lineRule="auto"/>
        <w:rPr/>
      </w:pPr>
      <w:bookmarkStart w:colFirst="0" w:colLast="0" w:name="_ct2bzoygke3b" w:id="3"/>
      <w:bookmarkEnd w:id="3"/>
      <w:r w:rsidDel="00000000" w:rsidR="00000000" w:rsidRPr="00000000">
        <w:rPr>
          <w:rtl w:val="0"/>
        </w:rPr>
        <w:br w:type="textWrapping"/>
        <w:t xml:space="preserve">Sync via IDP Integration for Collaborator Group Membership</w:t>
      </w:r>
    </w:p>
    <w:p w:rsidR="00000000" w:rsidDel="00000000" w:rsidP="00000000" w:rsidRDefault="00000000" w:rsidRPr="00000000" w14:paraId="0000000D">
      <w:pPr>
        <w:numPr>
          <w:ilvl w:val="0"/>
          <w:numId w:val="2"/>
        </w:numPr>
        <w:spacing w:after="0" w:afterAutospacing="0" w:before="240" w:lineRule="auto"/>
        <w:ind w:left="720" w:hanging="360"/>
        <w:rPr>
          <w:u w:val="none"/>
        </w:rPr>
      </w:pPr>
      <w:r w:rsidDel="00000000" w:rsidR="00000000" w:rsidRPr="00000000">
        <w:rPr>
          <w:rtl w:val="0"/>
        </w:rPr>
        <w:t xml:space="preserve">Group management and group membership changes can be automated through integration with the organization’s identity provider for the management.</w:t>
      </w:r>
    </w:p>
    <w:p w:rsidR="00000000" w:rsidDel="00000000" w:rsidP="00000000" w:rsidRDefault="00000000" w:rsidRPr="00000000" w14:paraId="0000000E">
      <w:pPr>
        <w:numPr>
          <w:ilvl w:val="0"/>
          <w:numId w:val="2"/>
        </w:numPr>
        <w:spacing w:after="0" w:afterAutospacing="0" w:before="0" w:beforeAutospacing="0" w:lineRule="auto"/>
        <w:ind w:left="720" w:hanging="360"/>
        <w:rPr>
          <w:u w:val="none"/>
        </w:rPr>
      </w:pPr>
      <w:r w:rsidDel="00000000" w:rsidR="00000000" w:rsidRPr="00000000">
        <w:rPr>
          <w:rtl w:val="0"/>
        </w:rPr>
        <w:t xml:space="preserve">Changes to group membership via IDP would be reflected within SpecterX groups and </w:t>
      </w:r>
      <w:commentRangeStart w:id="1"/>
      <w:r w:rsidDel="00000000" w:rsidR="00000000" w:rsidRPr="00000000">
        <w:rPr>
          <w:rtl w:val="0"/>
        </w:rPr>
        <w:t xml:space="preserve">associated permissions</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Interfaces to support group management via the integration would be provided within the admin portal.</w:t>
      </w:r>
    </w:p>
    <w:p w:rsidR="00000000" w:rsidDel="00000000" w:rsidP="00000000" w:rsidRDefault="00000000" w:rsidRPr="00000000" w14:paraId="00000010">
      <w:pPr>
        <w:numPr>
          <w:ilvl w:val="1"/>
          <w:numId w:val="2"/>
        </w:numPr>
        <w:spacing w:after="240" w:before="0" w:beforeAutospacing="0" w:lineRule="auto"/>
        <w:ind w:left="1440" w:hanging="360"/>
        <w:rPr>
          <w:u w:val="none"/>
        </w:rPr>
      </w:pPr>
      <w:r w:rsidDel="00000000" w:rsidR="00000000" w:rsidRPr="00000000">
        <w:rPr>
          <w:rtl w:val="0"/>
        </w:rPr>
        <w:t xml:space="preserve">SpecterX management interfaces must be provided at release to allow for/address group within group management handling. </w:t>
      </w:r>
    </w:p>
    <w:p w:rsidR="00000000" w:rsidDel="00000000" w:rsidP="00000000" w:rsidRDefault="00000000" w:rsidRPr="00000000" w14:paraId="00000011">
      <w:pPr>
        <w:pStyle w:val="Heading4"/>
        <w:spacing w:after="240" w:before="240" w:lineRule="auto"/>
        <w:rPr/>
      </w:pPr>
      <w:bookmarkStart w:colFirst="0" w:colLast="0" w:name="_ec1mrxtw5t2u" w:id="4"/>
      <w:bookmarkEnd w:id="4"/>
      <w:r w:rsidDel="00000000" w:rsidR="00000000" w:rsidRPr="00000000">
        <w:rPr>
          <w:rtl w:val="0"/>
        </w:rPr>
        <w:t xml:space="preserve">IDP Group Management Backend approach supports additional Future State Goals</w:t>
      </w:r>
    </w:p>
    <w:p w:rsidR="00000000" w:rsidDel="00000000" w:rsidP="00000000" w:rsidRDefault="00000000" w:rsidRPr="00000000" w14:paraId="00000012">
      <w:pPr>
        <w:spacing w:after="240" w:before="240" w:lineRule="auto"/>
        <w:ind w:left="0" w:firstLine="0"/>
        <w:rPr/>
      </w:pPr>
      <w:r w:rsidDel="00000000" w:rsidR="00000000" w:rsidRPr="00000000">
        <w:rPr>
          <w:rtl w:val="0"/>
        </w:rPr>
        <w:t xml:space="preserve">The development of this PRD feature must align with the future expansion of this feature for user management of Collaborators, MSP team management across sites, and client and data management roles </w:t>
      </w:r>
      <w:hyperlink r:id="rId8">
        <w:r w:rsidDel="00000000" w:rsidR="00000000" w:rsidRPr="00000000">
          <w:rPr>
            <w:color w:val="1155cc"/>
            <w:u w:val="single"/>
            <w:rtl w:val="0"/>
          </w:rPr>
          <w:t xml:space="preserve">outlined within the future version document</w:t>
        </w:r>
      </w:hyperlink>
      <w:r w:rsidDel="00000000" w:rsidR="00000000" w:rsidRPr="00000000">
        <w:rPr>
          <w:rtl w:val="0"/>
        </w:rPr>
        <w:t xml:space="preserve">. </w:t>
      </w:r>
    </w:p>
    <w:p w:rsidR="00000000" w:rsidDel="00000000" w:rsidP="00000000" w:rsidRDefault="00000000" w:rsidRPr="00000000" w14:paraId="00000013">
      <w:pPr>
        <w:spacing w:after="240" w:before="240" w:lineRule="auto"/>
        <w:ind w:left="0" w:firstLine="0"/>
        <w:rPr/>
      </w:pPr>
      <w:r w:rsidDel="00000000" w:rsidR="00000000" w:rsidRPr="00000000">
        <w:rPr>
          <w:rtl w:val="0"/>
        </w:rPr>
      </w:r>
    </w:p>
    <w:p w:rsidR="00000000" w:rsidDel="00000000" w:rsidP="00000000" w:rsidRDefault="00000000" w:rsidRPr="00000000" w14:paraId="00000014">
      <w:pPr>
        <w:spacing w:after="240" w:before="240" w:lineRule="auto"/>
        <w:ind w:left="0" w:firstLine="0"/>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headerReference r:id="rId9" w:type="default"/>
      <w:footerReference r:id="rId10" w:type="default"/>
      <w:pgSz w:h="15840" w:w="12240" w:orient="portrait"/>
      <w:pgMar w:bottom="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y Hizkiau" w:id="0" w:date="2026-02-24T13:17:16Z">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 missing for this doc: what capabilities do we want to support for these groups? IMO we need to have the top need from groups as part of this scope, so that when it's finished our customers can use these groups and not just have them appear in the SpecterX groups page.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top candidate feature for this would be including them in the "From" field of the Rules pane.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way we can sync groups as part of a security provisioning.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 candidate for groups use-case, which was asked for by many of our direct-sale customers over the years, is to allocate a "Collaborator" seat only to members of a group. That will go a long way into improving our assigned license / seat management.</w:t>
      </w:r>
    </w:p>
  </w:comment>
  <w:comment w:author="Guy Hizkiau" w:id="1" w:date="2026-02-24T13:13:07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@loren@specterx.com what types of permissions are we talking here?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loren@specterx.com_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1.png"/>
          <a:graphic>
            <a:graphicData uri="http://schemas.openxmlformats.org/drawingml/2006/picture">
              <pic:pic>
                <pic:nvPicPr>
                  <pic:cNvPr descr="footer graphic" id="0" name="image1.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
              <a:graphic>
                <a:graphicData uri="http://schemas.microsoft.com/office/word/2010/wordprocessingShape">
                  <wps:wsp>
                    <wps:cNvSpPr/>
                    <wps:cNvPr id="3" name="Shape 3"/>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2"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13859"/>
              <wp:effectExtent b="0" l="0" r="0" t="0"/>
              <wp:wrapTopAndBottom distB="114300" distT="114300"/>
              <wp:docPr id="1" name=""/>
              <a:graphic>
                <a:graphicData uri="http://schemas.microsoft.com/office/word/2010/wordprocessingShape">
                  <wps:wsp>
                    <wps:cNvSpPr/>
                    <wps:cNvPr id="2" name="Shape 2"/>
                    <wps:spPr>
                      <a:xfrm>
                        <a:off x="978850" y="3524250"/>
                        <a:ext cx="60891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SpecterX Future Versions Log — IDP Sync for Group &amp; User Management</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213859"/>
              <wp:effectExtent b="0" l="0" r="0" t="0"/>
              <wp:wrapTopAndBottom distB="114300" distT="114300"/>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2447925" cy="213859"/>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3.png"/>
          <a:graphic>
            <a:graphicData uri="http://schemas.openxmlformats.org/drawingml/2006/picture">
              <pic:pic>
                <pic:nvPicPr>
                  <pic:cNvPr descr="corner graphic" id="0" name="image3.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mjWNKeX0d5JVMPl5UGrc1UYZT8p3aOiT7lwFxgk0wCc/edit?usp=sharing" TargetMode="External"/><Relationship Id="rId8" Type="http://schemas.openxmlformats.org/officeDocument/2006/relationships/hyperlink" Target="https://docs.google.com/document/d/1lbWFTPcbkJ4coZYp-6FPcJ3iQZU2yE3DQy3Bi95pKk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