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60" w:line="276" w:lineRule="auto"/>
        <w:rPr/>
      </w:pPr>
      <w:bookmarkStart w:colFirst="0" w:colLast="0" w:name="_l6ddngvvjnyl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To enable users in your organization to log in with their Microsoft Entra ID identities, you must first set up a SpecterX App in your Entra ID. This will allow SpecterX to turn to Azure for authentication.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renew credentials for an existing Entra ID &lt;&gt; SpecterX federation, </w:t>
      </w:r>
      <w:hyperlink w:anchor="_ge6rvchw2yj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go directly to the section for creating a secret</w:t>
        </w:r>
      </w:hyperlink>
      <w:r w:rsidDel="00000000" w:rsidR="00000000" w:rsidRPr="00000000">
        <w:rPr>
          <w:b w:val="1"/>
          <w:bCs w:val="1"/>
          <w:rtl w:val="0"/>
        </w:rPr>
        <w:t xml:space="preserve">, and use the secure upload link provided by the SpecterX 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 transfer the new secret value. 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dojvi3qgw2wl" w:id="1"/>
      <w:bookmarkEnd w:id="1"/>
      <w:r w:rsidDel="00000000" w:rsidR="00000000" w:rsidRPr="00000000">
        <w:rPr>
          <w:rtl w:val="0"/>
        </w:rPr>
        <w:t xml:space="preserve">Option 1: Run the SpecterX Entra ID Configuration Tool (Recommended)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SpecterX Entra ID Setup tool performs the full configuration for you. Nothing runs until you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on each step. If a pre-check fails, the tool prints a message instead of executing. 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d3nwlkfd8oyo" w:id="2"/>
      <w:bookmarkEnd w:id="2"/>
      <w:r w:rsidDel="00000000" w:rsidR="00000000" w:rsidRPr="00000000">
        <w:rPr>
          <w:rtl w:val="0"/>
        </w:rPr>
        <w:t xml:space="preserve">What you’ll need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Entra ID Global Administrator</w:t>
      </w:r>
      <w:r w:rsidDel="00000000" w:rsidR="00000000" w:rsidRPr="00000000">
        <w:rPr>
          <w:rtl w:val="0"/>
        </w:rPr>
        <w:t xml:space="preserve"> credentials.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SpecterX-provided Redirect URI</w:t>
      </w:r>
      <w:r w:rsidDel="00000000" w:rsidR="00000000" w:rsidRPr="00000000">
        <w:rPr>
          <w:rtl w:val="0"/>
        </w:rPr>
        <w:t xml:space="preserve"> (you’ll receive this from the SpecterX team).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secure upload link</w:t>
      </w:r>
      <w:r w:rsidDel="00000000" w:rsidR="00000000" w:rsidRPr="00000000">
        <w:rPr>
          <w:rtl w:val="0"/>
        </w:rPr>
        <w:t xml:space="preserve"> from SpecterX to deliver the resulting credentials (provided by the SpecterX team).</w:t>
      </w:r>
    </w:p>
    <w:p w:rsidR="00000000" w:rsidDel="00000000" w:rsidP="00000000" w:rsidRDefault="00000000" w:rsidRPr="00000000" w14:paraId="0000000C">
      <w:pPr>
        <w:pStyle w:val="Heading3"/>
        <w:spacing w:after="80" w:before="280" w:lineRule="auto"/>
        <w:rPr/>
      </w:pPr>
      <w:bookmarkStart w:colFirst="0" w:colLast="0" w:name="_ohe1lh5jw4y6" w:id="3"/>
      <w:bookmarkEnd w:id="3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endpoint prerequisites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 validate network access and required endpoints.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to Entra ID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, then sign in with your </w:t>
      </w:r>
      <w:r w:rsidDel="00000000" w:rsidR="00000000" w:rsidRPr="00000000">
        <w:rPr>
          <w:b w:val="1"/>
          <w:bCs w:val="1"/>
          <w:rtl w:val="0"/>
        </w:rPr>
        <w:t xml:space="preserve">Global Administrator</w:t>
      </w:r>
      <w:r w:rsidDel="00000000" w:rsidR="00000000" w:rsidRPr="00000000">
        <w:rPr>
          <w:rtl w:val="0"/>
        </w:rPr>
        <w:t xml:space="preserve"> account.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The tool establishes a session to perform the remaining steps.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App Registration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 create a </w:t>
      </w:r>
      <w:r w:rsidDel="00000000" w:rsidR="00000000" w:rsidRPr="00000000">
        <w:rPr>
          <w:b w:val="1"/>
          <w:bCs w:val="1"/>
          <w:rtl w:val="0"/>
        </w:rPr>
        <w:t xml:space="preserve">single-tenant</w:t>
      </w:r>
      <w:r w:rsidDel="00000000" w:rsidR="00000000" w:rsidRPr="00000000">
        <w:rPr>
          <w:rtl w:val="0"/>
        </w:rPr>
        <w:t xml:space="preserve"> app registration named: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SpecterX App Federated login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The tool captures the </w:t>
      </w:r>
      <w:r w:rsidDel="00000000" w:rsidR="00000000" w:rsidRPr="00000000">
        <w:rPr>
          <w:b w:val="1"/>
          <w:bCs w:val="1"/>
          <w:rtl w:val="0"/>
        </w:rPr>
        <w:t xml:space="preserve">Application (client)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OpenID Connect metadata document URL</w:t>
      </w:r>
      <w:r w:rsidDel="00000000" w:rsidR="00000000" w:rsidRPr="00000000">
        <w:rPr>
          <w:rtl w:val="0"/>
        </w:rPr>
        <w:t xml:space="preserve"> required for the handoff.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App Redirect URIs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 configure the Web redirect URIs.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 the Redirect URI provided by the SpecterX team.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The tool will set the Web platform and apply the URIs accordingly.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implicit access tokens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 enable </w:t>
      </w:r>
      <w:r w:rsidDel="00000000" w:rsidR="00000000" w:rsidRPr="00000000">
        <w:rPr>
          <w:b w:val="1"/>
          <w:bCs w:val="1"/>
          <w:rtl w:val="0"/>
        </w:rPr>
        <w:t xml:space="preserve">Access tokens (used for implicit flows)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i w:val="1"/>
          <w:iCs w:val="1"/>
          <w:rtl w:val="0"/>
        </w:rPr>
        <w:t xml:space="preserve">Implicit and hybrid 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App client secret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 create a new client secret (e.g., description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SpecterX IdP</w:t>
      </w:r>
      <w:r w:rsidDel="00000000" w:rsidR="00000000" w:rsidRPr="00000000">
        <w:rPr>
          <w:rtl w:val="0"/>
        </w:rPr>
        <w:t xml:space="preserve">, 24-month expiry).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The tool will display the </w:t>
      </w:r>
      <w:r w:rsidDel="00000000" w:rsidR="00000000" w:rsidRPr="00000000">
        <w:rPr>
          <w:b w:val="1"/>
          <w:bCs w:val="1"/>
          <w:rtl w:val="0"/>
        </w:rPr>
        <w:t xml:space="preserve">secret value</w:t>
      </w:r>
      <w:r w:rsidDel="00000000" w:rsidR="00000000" w:rsidRPr="00000000">
        <w:rPr>
          <w:rtl w:val="0"/>
        </w:rPr>
        <w:t xml:space="preserve"> and capture it for the handoff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 &amp; save handoff JSON</w:t>
        <w:br w:type="textWrapping"/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to generate a local </w:t>
      </w:r>
      <w:r w:rsidDel="00000000" w:rsidR="00000000" w:rsidRPr="00000000">
        <w:rPr>
          <w:b w:val="1"/>
          <w:bCs w:val="1"/>
          <w:rtl w:val="0"/>
        </w:rPr>
        <w:t xml:space="preserve">handoff JSON</w:t>
      </w:r>
      <w:r w:rsidDel="00000000" w:rsidR="00000000" w:rsidRPr="00000000">
        <w:rPr>
          <w:rtl w:val="0"/>
        </w:rPr>
        <w:t xml:space="preserve"> that includes everything SpecterX needs to complete the federation on our side: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Application (client) ID</w:t>
        <w:br w:type="textWrapping"/>
        <w:t xml:space="preserve">Tenant ID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OpenID Connect metadata document URL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Redirect URIs applied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Newly created </w:t>
      </w:r>
      <w:r w:rsidDel="00000000" w:rsidR="00000000" w:rsidRPr="00000000">
        <w:rPr>
          <w:b w:val="1"/>
          <w:bCs w:val="1"/>
          <w:rtl w:val="0"/>
        </w:rPr>
        <w:t xml:space="preserve">client secret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e12xoq4kuwrr" w:id="4"/>
      <w:bookmarkEnd w:id="4"/>
      <w:r w:rsidDel="00000000" w:rsidR="00000000" w:rsidRPr="00000000">
        <w:rPr>
          <w:rtl w:val="0"/>
        </w:rPr>
        <w:t xml:space="preserve">Send credentials to SpecterX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email secrets. Use the </w:t>
      </w:r>
      <w:r w:rsidDel="00000000" w:rsidR="00000000" w:rsidRPr="00000000">
        <w:rPr>
          <w:b w:val="1"/>
          <w:bCs w:val="1"/>
          <w:rtl w:val="0"/>
        </w:rPr>
        <w:t xml:space="preserve">secure upload link provided by the SpecterX team</w:t>
      </w:r>
      <w:r w:rsidDel="00000000" w:rsidR="00000000" w:rsidRPr="00000000">
        <w:rPr>
          <w:rtl w:val="0"/>
        </w:rPr>
        <w:t xml:space="preserve"> to transfer the handoff JSON (and, if shown separately by the tool, the secret value). Once uploaded, SpecterX will complete the tenant-side federation and confirm readiness.</w:t>
      </w:r>
    </w:p>
    <w:p w:rsidR="00000000" w:rsidDel="00000000" w:rsidP="00000000" w:rsidRDefault="00000000" w:rsidRPr="00000000" w14:paraId="0000001F">
      <w:pPr>
        <w:pStyle w:val="Heading2"/>
        <w:spacing w:line="276" w:lineRule="auto"/>
        <w:rPr/>
      </w:pPr>
      <w:bookmarkStart w:colFirst="0" w:colLast="0" w:name="_tem8xyrlzs4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qawgpvw406gi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7qvssgk92ybu" w:id="7"/>
      <w:bookmarkEnd w:id="7"/>
      <w:r w:rsidDel="00000000" w:rsidR="00000000" w:rsidRPr="00000000">
        <w:rPr>
          <w:rtl w:val="0"/>
        </w:rPr>
        <w:t xml:space="preserve">Option 2: Manual Configuration</w:t>
      </w:r>
    </w:p>
    <w:p w:rsidR="00000000" w:rsidDel="00000000" w:rsidP="00000000" w:rsidRDefault="00000000" w:rsidRPr="00000000" w14:paraId="00000022">
      <w:pPr>
        <w:pStyle w:val="Heading3"/>
        <w:spacing w:line="276" w:lineRule="auto"/>
        <w:rPr/>
      </w:pPr>
      <w:bookmarkStart w:colFirst="0" w:colLast="0" w:name="_npsq3es7a3vq" w:id="8"/>
      <w:bookmarkEnd w:id="8"/>
      <w:r w:rsidDel="00000000" w:rsidR="00000000" w:rsidRPr="00000000">
        <w:rPr>
          <w:rtl w:val="0"/>
        </w:rPr>
        <w:t xml:space="preserve">Step 1: Set up App Registration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Go to the Customer’s Azure Admin Portal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https://portal.azure.com/#home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Browse using the top search for </w:t>
      </w:r>
      <w:r w:rsidDel="00000000" w:rsidR="00000000" w:rsidRPr="00000000">
        <w:rPr>
          <w:b w:val="1"/>
          <w:bCs w:val="1"/>
          <w:rtl w:val="0"/>
        </w:rPr>
        <w:t xml:space="preserve">Microsoft Entra ID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Choose ‘</w:t>
      </w:r>
      <w:r w:rsidDel="00000000" w:rsidR="00000000" w:rsidRPr="00000000">
        <w:rPr>
          <w:b w:val="1"/>
          <w:bCs w:val="1"/>
          <w:rtl w:val="0"/>
        </w:rPr>
        <w:t xml:space="preserve">App Registrations</w:t>
      </w:r>
      <w:r w:rsidDel="00000000" w:rsidR="00000000" w:rsidRPr="00000000">
        <w:rPr>
          <w:rtl w:val="0"/>
        </w:rPr>
        <w:t xml:space="preserve">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2028825" cy="3390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407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“+ New registration” and fill in the following details: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SpecterX App Federated login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Supported account types:</w:t>
      </w:r>
      <w:r w:rsidDel="00000000" w:rsidR="00000000" w:rsidRPr="00000000">
        <w:rPr>
          <w:rtl w:val="0"/>
        </w:rPr>
        <w:t xml:space="preserve"> Accounts in this organizational directory only (Single tenant)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Don’t enter “Redirect URI” at this stage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should look like this</w:t>
      </w:r>
    </w:p>
    <w:p w:rsidR="00000000" w:rsidDel="00000000" w:rsidP="00000000" w:rsidRDefault="00000000" w:rsidRPr="00000000" w14:paraId="0000002B">
      <w:pPr>
        <w:spacing w:after="240" w:line="276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72150" cy="55721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28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“Register”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00" w:before="0" w:line="276" w:lineRule="auto"/>
        <w:ind w:left="720" w:hanging="360"/>
      </w:pPr>
      <w:r w:rsidDel="00000000" w:rsidR="00000000" w:rsidRPr="00000000">
        <w:rPr>
          <w:rtl w:val="0"/>
        </w:rPr>
        <w:t xml:space="preserve">Browse to the newly registered app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b5394"/>
          <w:rtl w:val="0"/>
        </w:rPr>
        <w:t xml:space="preserve">Copy and save Application (client) ID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‘Endpoints’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color w:val="0b5394"/>
          <w:rtl w:val="0"/>
        </w:rPr>
        <w:t xml:space="preserve">Copy and save “OpenID Connect metadata document” URL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00725" cy="3771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24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line="276" w:lineRule="auto"/>
        <w:rPr/>
      </w:pPr>
      <w:bookmarkStart w:colFirst="0" w:colLast="0" w:name="_ge6rvchw2yj1" w:id="9"/>
      <w:bookmarkEnd w:id="9"/>
      <w:r w:rsidDel="00000000" w:rsidR="00000000" w:rsidRPr="00000000">
        <w:rPr>
          <w:rtl w:val="0"/>
        </w:rPr>
        <w:t xml:space="preserve">Creating a Secret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Creating a secret in Entra ID acts as a confidential key for your Entra ID’s secure communication with SpecterX.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If you’re not already on the relevant app page in Azure, go </w:t>
      </w:r>
      <w:r w:rsidDel="00000000" w:rsidR="00000000" w:rsidRPr="00000000">
        <w:rPr>
          <w:rtl w:val="0"/>
        </w:rPr>
        <w:t xml:space="preserve">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App Registrations</w:t>
        </w:r>
      </w:hyperlink>
      <w:r w:rsidDel="00000000" w:rsidR="00000000" w:rsidRPr="00000000">
        <w:rPr>
          <w:rtl w:val="0"/>
        </w:rPr>
        <w:t xml:space="preserve"> in the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Azure Admin Portal</w:t>
        </w:r>
      </w:hyperlink>
      <w:r w:rsidDel="00000000" w:rsidR="00000000" w:rsidRPr="00000000">
        <w:rPr>
          <w:rtl w:val="0"/>
        </w:rPr>
        <w:t xml:space="preserve"> and find the app created for SpecterX authentication (should be under the name ‘SpecterX App Federated login’).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Go to “Certificates and Secrets” on the left menu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Under “Client Secrets” click “+ New client secret”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Set “SpecterX IdP” as the name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Set expiration to 24 months</w:t>
        <w:br w:type="textWrapping"/>
      </w:r>
      <w:r w:rsidDel="00000000" w:rsidR="00000000" w:rsidRPr="00000000">
        <w:rPr/>
        <w:drawing>
          <wp:inline distB="114300" distT="114300" distL="114300" distR="114300">
            <wp:extent cx="5800725" cy="2476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24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color w:val="0b5394"/>
          <w:rtl w:val="0"/>
        </w:rPr>
        <w:t xml:space="preserve">Click “Add” and you’ll see the secret “Value” in the “Client Secrets” table - copy it.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810250" cy="354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22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the newly created secret value to a SpecterX support representative.</w:t>
      </w:r>
    </w:p>
    <w:p w:rsidR="00000000" w:rsidDel="00000000" w:rsidP="00000000" w:rsidRDefault="00000000" w:rsidRPr="00000000" w14:paraId="0000003D">
      <w:pPr>
        <w:pStyle w:val="Heading2"/>
        <w:spacing w:line="276" w:lineRule="auto"/>
        <w:rPr/>
      </w:pPr>
      <w:bookmarkStart w:colFirst="0" w:colLast="0" w:name="_aa0lj4ngfi6v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276" w:lineRule="auto"/>
        <w:rPr/>
      </w:pPr>
      <w:bookmarkStart w:colFirst="0" w:colLast="0" w:name="_3k2cf5igntk6" w:id="11"/>
      <w:bookmarkEnd w:id="11"/>
      <w:r w:rsidDel="00000000" w:rsidR="00000000" w:rsidRPr="00000000">
        <w:rPr>
          <w:rtl w:val="0"/>
        </w:rPr>
        <w:t xml:space="preserve">Step 2: Add Authentication Methods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the App Authentication menu to begin configuring the SpecterX app's authentication:</w:t>
      </w:r>
    </w:p>
    <w:p w:rsidR="00000000" w:rsidDel="00000000" w:rsidP="00000000" w:rsidRDefault="00000000" w:rsidRPr="00000000" w14:paraId="00000040">
      <w:pPr>
        <w:pStyle w:val="Heading3"/>
        <w:spacing w:line="276" w:lineRule="auto"/>
        <w:rPr/>
      </w:pPr>
      <w:bookmarkStart w:colFirst="0" w:colLast="0" w:name="_kw1roglcmsxx" w:id="12"/>
      <w:bookmarkEnd w:id="12"/>
      <w:r w:rsidDel="00000000" w:rsidR="00000000" w:rsidRPr="00000000">
        <w:rPr>
          <w:rtl w:val="0"/>
        </w:rPr>
        <w:t xml:space="preserve">Setting up Web authentication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on “+ Add platform” and select “Web” and click configure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276" w:lineRule="auto"/>
        <w:rPr/>
      </w:pPr>
      <w:r w:rsidDel="00000000" w:rsidR="00000000" w:rsidRPr="00000000">
        <w:rPr>
          <w:color w:val="2e2f33"/>
          <w:sz w:val="27"/>
          <w:szCs w:val="27"/>
          <w:highlight w:val="white"/>
        </w:rPr>
        <w:drawing>
          <wp:inline distB="114300" distT="114300" distL="114300" distR="114300">
            <wp:extent cx="5943600" cy="3086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Using the “Domain name” configured in AWS Cognito, make sure there are 2 redirect URIs: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276" w:lineRule="auto"/>
        <w:ind w:left="720" w:hanging="360"/>
        <w:rPr>
          <w:rFonts w:ascii="Consolas" w:cs="Consolas" w:eastAsia="Consolas" w:hAnsi="Consolas"/>
          <w:color w:val="2e2f33"/>
          <w:highlight w:val="white"/>
        </w:rPr>
      </w:pPr>
      <w:hyperlink r:id="rId15">
        <w:r w:rsidDel="00000000" w:rsidR="00000000" w:rsidRPr="00000000">
          <w:rPr>
            <w:rFonts w:ascii="Consolas" w:cs="Consolas" w:eastAsia="Consolas" w:hAnsi="Consolas"/>
            <w:color w:val="1155cc"/>
            <w:highlight w:val="white"/>
            <w:u w:val="single"/>
            <w:rtl w:val="0"/>
          </w:rPr>
          <w:t xml:space="preserve">https://{customer}-users.auth.{tenant-region}.amazoncognito.com/saml2/idpresponse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276" w:lineRule="auto"/>
        <w:ind w:left="720" w:hanging="360"/>
        <w:rPr>
          <w:rFonts w:ascii="Consolas" w:cs="Consolas" w:eastAsia="Consolas" w:hAnsi="Consolas"/>
          <w:color w:val="2e2f33"/>
          <w:highlight w:val="white"/>
        </w:rPr>
      </w:pPr>
      <w:hyperlink r:id="rId16">
        <w:r w:rsidDel="00000000" w:rsidR="00000000" w:rsidRPr="00000000">
          <w:rPr>
            <w:rFonts w:ascii="Consolas" w:cs="Consolas" w:eastAsia="Consolas" w:hAnsi="Consolas"/>
            <w:color w:val="1155cc"/>
            <w:highlight w:val="white"/>
            <w:u w:val="single"/>
            <w:rtl w:val="0"/>
          </w:rPr>
          <w:t xml:space="preserve">https://{customer}-users.auth.{tenant-region}.amazoncognito.com/oauth2/idpresponse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line="276" w:lineRule="auto"/>
        <w:rPr/>
      </w:pPr>
      <w:bookmarkStart w:colFirst="0" w:colLast="0" w:name="_ajihkupfc4zw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0"/>
        </w:rPr>
        <w:t xml:space="preserve">Setting up Authentication for </w:t>
      </w:r>
      <w:r w:rsidDel="00000000" w:rsidR="00000000" w:rsidRPr="00000000">
        <w:rPr>
          <w:rtl w:val="0"/>
        </w:rPr>
        <w:t xml:space="preserve">Add-ins and other SpecterX components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“+ Add platform” again and select “Mobile and desktop applications”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following 2: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https://login.microsoftonline.com/common/oauth2/nativeclient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276" w:lineRule="auto"/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https://login.live.com/oauth20_desktop.srf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On the same page, find under “Implicit and hybrid flows” a checkbox named </w:t>
      </w:r>
      <w:r w:rsidDel="00000000" w:rsidR="00000000" w:rsidRPr="00000000">
        <w:rPr>
          <w:b w:val="1"/>
          <w:bCs w:val="1"/>
          <w:rtl w:val="0"/>
        </w:rPr>
        <w:t xml:space="preserve">Access 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(used for implicit flows)</w:t>
      </w:r>
      <w:r w:rsidDel="00000000" w:rsidR="00000000" w:rsidRPr="00000000">
        <w:rPr>
          <w:rtl w:val="0"/>
        </w:rPr>
        <w:t xml:space="preserve"> and check it.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mfc1qooqcxft" w:id="14"/>
      <w:bookmarkEnd w:id="14"/>
      <w:r w:rsidDel="00000000" w:rsidR="00000000" w:rsidRPr="00000000">
        <w:rPr>
          <w:rtl w:val="0"/>
        </w:rPr>
        <w:t xml:space="preserve">Send credentials to SpecterX</w:t>
      </w:r>
    </w:p>
    <w:p w:rsidR="00000000" w:rsidDel="00000000" w:rsidP="00000000" w:rsidRDefault="00000000" w:rsidRPr="00000000" w14:paraId="0000004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email secrets. Use the </w:t>
      </w:r>
      <w:r w:rsidDel="00000000" w:rsidR="00000000" w:rsidRPr="00000000">
        <w:rPr>
          <w:b w:val="1"/>
          <w:bCs w:val="1"/>
          <w:rtl w:val="0"/>
        </w:rPr>
        <w:t xml:space="preserve">secure upload link provided by the SpecterX team</w:t>
      </w:r>
      <w:r w:rsidDel="00000000" w:rsidR="00000000" w:rsidRPr="00000000">
        <w:rPr>
          <w:rtl w:val="0"/>
        </w:rPr>
        <w:t xml:space="preserve"> to transfer the information you’ve collected while running the manual steps. Once uploaded, SpecterX will complete the tenant-side federation and confirm readiness.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8agjk11zjmu6" w:id="15"/>
      <w:bookmarkEnd w:id="15"/>
      <w:r w:rsidDel="00000000" w:rsidR="00000000" w:rsidRPr="00000000">
        <w:rPr>
          <w:rtl w:val="0"/>
        </w:rPr>
        <w:t xml:space="preserve">Run the Entra ID Test Configuration Tool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following the manual either by option #1 or #2, you should validate your setup using the </w:t>
      </w:r>
      <w:r w:rsidDel="00000000" w:rsidR="00000000" w:rsidRPr="00000000">
        <w:rPr>
          <w:b w:val="1"/>
          <w:bCs w:val="1"/>
          <w:rtl w:val="0"/>
        </w:rPr>
        <w:t xml:space="preserve">SpecterX Entra Test Configuration Tool</w:t>
      </w:r>
      <w:r w:rsidDel="00000000" w:rsidR="00000000" w:rsidRPr="00000000">
        <w:rPr>
          <w:rtl w:val="0"/>
        </w:rPr>
        <w:t xml:space="preserve"> provided by the SpecterX team.</w:t>
        <w:br w:type="textWrapping"/>
        <w:t xml:space="preserve">This PowerShell script verifies that your configuration works correctly by testing authentication and token issuance.</w:t>
      </w:r>
    </w:p>
    <w:p w:rsidR="00000000" w:rsidDel="00000000" w:rsidP="00000000" w:rsidRDefault="00000000" w:rsidRPr="00000000" w14:paraId="00000051">
      <w:pPr>
        <w:pStyle w:val="Heading3"/>
        <w:spacing w:after="80" w:before="280" w:lineRule="auto"/>
        <w:rPr/>
      </w:pPr>
      <w:bookmarkStart w:colFirst="0" w:colLast="0" w:name="_c8732toh2qpd" w:id="16"/>
      <w:bookmarkEnd w:id="16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b w:val="1"/>
          <w:bCs w:val="1"/>
          <w:rtl w:val="0"/>
        </w:rPr>
        <w:t xml:space="preserve">Test-Entra-Config.ps1</w:t>
      </w:r>
      <w:r w:rsidDel="00000000" w:rsidR="00000000" w:rsidRPr="00000000">
        <w:rPr>
          <w:rtl w:val="0"/>
        </w:rPr>
        <w:t xml:space="preserve"> file from the secure link provided by SpecterX.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Run the following command, replacing the parameters with your actual values from the handoff JSON: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Test-Entra-Config.ps1 -TenantId &lt;Tenant_ID&gt; -ClientId &lt;Client_ID&gt;  -ClientSecret &lt;Secret Value&gt;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 for the script to complete. It will: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the connection to Entra ID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token acquisition using your app registration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9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6.png"/>
          <a:graphic>
            <a:graphicData uri="http://schemas.openxmlformats.org/drawingml/2006/picture">
              <pic:pic>
                <pic:nvPicPr>
                  <pic:cNvPr descr="corner graphic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portal.azure.com/#home" TargetMode="External"/><Relationship Id="rId10" Type="http://schemas.openxmlformats.org/officeDocument/2006/relationships/hyperlink" Target="https://portal.azure.com/#view/Microsoft_AAD_RegisteredApps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yperlink" Target="about:blank" TargetMode="External"/><Relationship Id="rId14" Type="http://schemas.openxmlformats.org/officeDocument/2006/relationships/image" Target="media/image9.png"/><Relationship Id="rId17" Type="http://schemas.openxmlformats.org/officeDocument/2006/relationships/hyperlink" Target="https://login.microsoftonline.com/common/oauth2/nativeclient" TargetMode="External"/><Relationship Id="rId16" Type="http://schemas.openxmlformats.org/officeDocument/2006/relationships/hyperlink" Target="about:blank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portal.azure.com/#home" TargetMode="External"/><Relationship Id="rId18" Type="http://schemas.openxmlformats.org/officeDocument/2006/relationships/hyperlink" Target="https://login.live.com/oauth20_desktop.srf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6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