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0" w:sz="0" w:val="none"/>
        </w:pBdr>
        <w:spacing w:after="80" w:before="360" w:lineRule="auto"/>
        <w:rPr/>
      </w:pPr>
      <w:bookmarkStart w:colFirst="0" w:colLast="0" w:name="_ofe08howrl09"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guide outlines the steps required to integrate Microsoft SharePoint Online as a secure storage repository for the SpecterX platform. Upon completion, SpecterX will store all protected files within yourg organization’s SharePoint environment, ensuring full data ownership, compliance alignment, and alignment with your internal retention policies.</w:t>
      </w:r>
    </w:p>
    <w:p w:rsidR="00000000" w:rsidDel="00000000" w:rsidP="00000000" w:rsidRDefault="00000000" w:rsidRPr="00000000" w14:paraId="00000003">
      <w:pPr>
        <w:spacing w:after="240" w:before="240" w:lineRule="auto"/>
        <w:rPr/>
      </w:pPr>
      <w:r w:rsidDel="00000000" w:rsidR="00000000" w:rsidRPr="00000000">
        <w:rPr>
          <w:rtl w:val="0"/>
        </w:rPr>
        <w:t xml:space="preserve">You may complete the setup using one of the following methods: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730"/>
        <w:tblGridChange w:id="0">
          <w:tblGrid>
            <w:gridCol w:w="4490"/>
            <w:gridCol w:w="47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0" w:before="0" w:lineRule="auto"/>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0" w:before="0" w:lineRule="auto"/>
              <w:rPr/>
            </w:pPr>
            <w:r w:rsidDel="00000000" w:rsidR="00000000" w:rsidRPr="00000000">
              <w:rPr>
                <w:b w:val="1"/>
                <w:bCs w:val="1"/>
                <w:rtl w:val="0"/>
              </w:rPr>
              <w:t xml:space="preserve">Option 1 – Run the SpecterX SharePoint Configuration Tool (Recommended)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0" w:before="0" w:lineRule="auto"/>
              <w:rPr/>
            </w:pPr>
            <w:r w:rsidDel="00000000" w:rsidR="00000000" w:rsidRPr="00000000">
              <w:rPr>
                <w:rtl w:val="0"/>
              </w:rPr>
              <w:t xml:space="preserve">Automated, guided setup with validations and minimal manual steps.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0" w:before="0" w:lineRule="auto"/>
              <w:rPr/>
            </w:pPr>
            <w:r w:rsidDel="00000000" w:rsidR="00000000" w:rsidRPr="00000000">
              <w:rPr>
                <w:b w:val="1"/>
                <w:bCs w:val="1"/>
                <w:rtl w:val="0"/>
              </w:rPr>
              <w:t xml:space="preserve">Option 2 – Manual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Rule="auto"/>
              <w:rPr/>
            </w:pPr>
            <w:r w:rsidDel="00000000" w:rsidR="00000000" w:rsidRPr="00000000">
              <w:rPr>
                <w:rtl w:val="0"/>
              </w:rPr>
              <w:t xml:space="preserve">Full configuration performed directly in Microsoft 365 and SharePoint by your administrator.</w:t>
            </w:r>
          </w:p>
        </w:tc>
      </w:tr>
    </w:tbl>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Please consult with your IT or system administrator before proceeding if this configuration may impact other managed extensions or browser settings.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pBdr>
          <w:bottom w:color="auto" w:space="0" w:sz="0" w:val="none"/>
        </w:pBdr>
        <w:spacing w:after="80" w:before="360" w:lineRule="auto"/>
        <w:rPr/>
      </w:pPr>
      <w:bookmarkStart w:colFirst="0" w:colLast="0" w:name="_gxw9041wkir6"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pPr>
      <w:bookmarkStart w:colFirst="0" w:colLast="0" w:name="_s1ow19u4k0y8" w:id="2"/>
      <w:bookmarkEnd w:id="2"/>
      <w:r w:rsidDel="00000000" w:rsidR="00000000" w:rsidRPr="00000000">
        <w:rPr>
          <w:rtl w:val="0"/>
        </w:rPr>
        <w:t xml:space="preserve">Option 1: Run the SpecterX SharePoint Configuration Tool (Recommended)</w:t>
      </w:r>
    </w:p>
    <w:p w:rsidR="00000000" w:rsidDel="00000000" w:rsidP="00000000" w:rsidRDefault="00000000" w:rsidRPr="00000000" w14:paraId="0000000F">
      <w:pPr>
        <w:spacing w:after="240" w:before="240" w:lineRule="auto"/>
        <w:rPr/>
      </w:pPr>
      <w:r w:rsidDel="00000000" w:rsidR="00000000" w:rsidRPr="00000000">
        <w:rPr>
          <w:rtl w:val="0"/>
        </w:rPr>
        <w:t xml:space="preserve">The SpecterX SharePoint Configuration Tool automates the entire integration process. Each step is executed only after explicit confirmation, and the tool performs prerequisite checks before applying changes to your tenant.</w:t>
      </w:r>
    </w:p>
    <w:p w:rsidR="00000000" w:rsidDel="00000000" w:rsidP="00000000" w:rsidRDefault="00000000" w:rsidRPr="00000000" w14:paraId="00000010">
      <w:pPr>
        <w:pStyle w:val="Heading3"/>
        <w:rPr/>
      </w:pPr>
      <w:bookmarkStart w:colFirst="0" w:colLast="0" w:name="_ovy2sxao15hc" w:id="3"/>
      <w:bookmarkEnd w:id="3"/>
      <w:r w:rsidDel="00000000" w:rsidR="00000000" w:rsidRPr="00000000">
        <w:rPr>
          <w:rtl w:val="0"/>
        </w:rPr>
        <w:t xml:space="preserve">Prerequisites</w:t>
      </w:r>
    </w:p>
    <w:p w:rsidR="00000000" w:rsidDel="00000000" w:rsidP="00000000" w:rsidRDefault="00000000" w:rsidRPr="00000000" w14:paraId="00000011">
      <w:pPr>
        <w:spacing w:after="240" w:before="240" w:lineRule="auto"/>
        <w:rPr/>
      </w:pPr>
      <w:r w:rsidDel="00000000" w:rsidR="00000000" w:rsidRPr="00000000">
        <w:rPr>
          <w:rtl w:val="0"/>
        </w:rPr>
        <w:t xml:space="preserve">To complete this process, ensure you have: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Microsoft 365 Global Administrator privileges (or equivalent consent permissions)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The SpecterX-provided public certificate file</w:t>
        <w:br w:type="textWrapping"/>
        <w:t xml:space="preserve">A secure upload link from SpecterX for the final handoff</w:t>
      </w:r>
    </w:p>
    <w:p w:rsidR="00000000" w:rsidDel="00000000" w:rsidP="00000000" w:rsidRDefault="00000000" w:rsidRPr="00000000" w14:paraId="00000014">
      <w:pPr>
        <w:pStyle w:val="Heading3"/>
        <w:rPr/>
      </w:pPr>
      <w:bookmarkStart w:colFirst="0" w:colLast="0" w:name="_tkhy474cu9cy" w:id="4"/>
      <w:bookmarkEnd w:id="4"/>
      <w:r w:rsidDel="00000000" w:rsidR="00000000" w:rsidRPr="00000000">
        <w:rPr>
          <w:rtl w:val="0"/>
        </w:rPr>
        <w:t xml:space="preserve">Automated Setup Workflow</w:t>
      </w:r>
    </w:p>
    <w:p w:rsidR="00000000" w:rsidDel="00000000" w:rsidP="00000000" w:rsidRDefault="00000000" w:rsidRPr="00000000" w14:paraId="00000015">
      <w:pPr>
        <w:spacing w:after="240" w:before="240" w:lineRule="auto"/>
        <w:rPr/>
      </w:pPr>
      <w:r w:rsidDel="00000000" w:rsidR="00000000" w:rsidRPr="00000000">
        <w:rPr>
          <w:rtl w:val="0"/>
        </w:rPr>
        <w:t xml:space="preserve">Run each step in the tool in sequence: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Validate Endpoint Prerequisites</w:t>
        <w:br w:type="textWrapping"/>
      </w:r>
      <w:r w:rsidDel="00000000" w:rsidR="00000000" w:rsidRPr="00000000">
        <w:rPr>
          <w:rtl w:val="0"/>
        </w:rPr>
        <w:t xml:space="preserve"> Confirms that PowerShell 7, Microsoft Graph SDK, Node.js, and the Microsoft 365 CLI are installed and available. No changes are made at this stage.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Connect to Microsoft Entra ID</w:t>
        <w:br w:type="textWrapping"/>
      </w:r>
      <w:r w:rsidDel="00000000" w:rsidR="00000000" w:rsidRPr="00000000">
        <w:rPr>
          <w:rtl w:val="0"/>
        </w:rPr>
        <w:t xml:space="preserve"> Establishes an authenticated session and records the tenant details (Tenant ID, tenant domain, and OIDC metadata endpoint).</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Create the Application Registration</w:t>
        <w:br w:type="textWrapping"/>
      </w:r>
      <w:r w:rsidDel="00000000" w:rsidR="00000000" w:rsidRPr="00000000">
        <w:rPr>
          <w:rtl w:val="0"/>
        </w:rPr>
        <w:t xml:space="preserve"> Creates a single-tenant app registration for the SpecterX SharePoint connector and records the Application (client) ID.</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Configure Web Authentication (Temporary)</w:t>
        <w:br w:type="textWrapping"/>
      </w:r>
      <w:r w:rsidDel="00000000" w:rsidR="00000000" w:rsidRPr="00000000">
        <w:rPr>
          <w:rtl w:val="0"/>
        </w:rPr>
        <w:t xml:space="preserve"> Registers temporary redirect URIs and enables public client flows to support CLI authentication later in the process.</w:t>
        <w:br w:type="textWrapping"/>
      </w:r>
      <w:r w:rsidDel="00000000" w:rsidR="00000000" w:rsidRPr="00000000">
        <w:rPr>
          <w:b w:val="1"/>
          <w:bCs w:val="1"/>
          <w:rtl w:val="0"/>
        </w:rPr>
        <w:t xml:space="preserve">Configure Required Permissions and Consent</w:t>
        <w:br w:type="textWrapping"/>
      </w:r>
      <w:r w:rsidDel="00000000" w:rsidR="00000000" w:rsidRPr="00000000">
        <w:rPr>
          <w:rtl w:val="0"/>
        </w:rPr>
        <w:t xml:space="preserve"> Applies the required Microsoft Graph and SharePoint permissions and attempts admin consent. If consent cannot be granted programmatically, the tool automatically launches the authorization page.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Upload Authentication Certificate</w:t>
        <w:br w:type="textWrapping"/>
      </w:r>
      <w:r w:rsidDel="00000000" w:rsidR="00000000" w:rsidRPr="00000000">
        <w:rPr>
          <w:rtl w:val="0"/>
        </w:rPr>
        <w:t xml:space="preserve"> Uploads the SpecterX public certificate to the app registration for secure authentication.</w:t>
        <w:br w:type="textWrapping"/>
      </w:r>
      <w:r w:rsidDel="00000000" w:rsidR="00000000" w:rsidRPr="00000000">
        <w:rPr>
          <w:b w:val="1"/>
          <w:bCs w:val="1"/>
          <w:rtl w:val="0"/>
        </w:rPr>
        <w:t xml:space="preserve">Sign in to Microsoft 365 (CLI)</w:t>
        <w:br w:type="textWrapping"/>
      </w:r>
      <w:r w:rsidDel="00000000" w:rsidR="00000000" w:rsidRPr="00000000">
        <w:rPr>
          <w:rtl w:val="0"/>
        </w:rPr>
        <w:t xml:space="preserve"> Performs a device-code login through the Microsoft 365 CLI, associating the app authentication context with your tenant.</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Create the SharePoint Site</w:t>
        <w:br w:type="textWrapping"/>
      </w:r>
      <w:r w:rsidDel="00000000" w:rsidR="00000000" w:rsidRPr="00000000">
        <w:rPr>
          <w:rtl w:val="0"/>
        </w:rPr>
        <w:t xml:space="preserve"> Creates a dedicated, private SharePoint Team Site (e.g., </w:t>
      </w:r>
      <w:r w:rsidDel="00000000" w:rsidR="00000000" w:rsidRPr="00000000">
        <w:rPr>
          <w:i w:val="1"/>
          <w:iCs w:val="1"/>
          <w:rtl w:val="0"/>
        </w:rPr>
        <w:t xml:space="preserve">SpecterXStorage</w:t>
      </w:r>
      <w:r w:rsidDel="00000000" w:rsidR="00000000" w:rsidRPr="00000000">
        <w:rPr>
          <w:rtl w:val="0"/>
        </w:rPr>
        <w:t xml:space="preserve">) for secure file storage.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Apply Site Permissions</w:t>
        <w:br w:type="textWrapping"/>
      </w:r>
      <w:r w:rsidDel="00000000" w:rsidR="00000000" w:rsidRPr="00000000">
        <w:rPr>
          <w:rtl w:val="0"/>
        </w:rPr>
        <w:t xml:space="preserve"> Enables the site’s App Catalog, grants the SpecterX app full control over the site, and enforces recommended search and offline download restrictions.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Cleanup Temporary Settings</w:t>
        <w:br w:type="textWrapping"/>
      </w:r>
      <w:r w:rsidDel="00000000" w:rsidR="00000000" w:rsidRPr="00000000">
        <w:rPr>
          <w:rtl w:val="0"/>
        </w:rPr>
        <w:t xml:space="preserve"> Removes the temporary authentication settings and delegated Graph permissions applied earlier in the workflow.</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Generate the Handoff JSON</w:t>
        <w:br w:type="textWrapping"/>
      </w:r>
      <w:r w:rsidDel="00000000" w:rsidR="00000000" w:rsidRPr="00000000">
        <w:rPr>
          <w:rtl w:val="0"/>
        </w:rPr>
        <w:t xml:space="preserve"> The tool will generate a minimal JSON containing the required handoff values:</w:t>
      </w:r>
    </w:p>
    <w:tbl>
      <w:tblPr>
        <w:tblStyle w:val="Table2"/>
        <w:tblW w:w="8565.0" w:type="dxa"/>
        <w:jc w:val="left"/>
        <w:tblInd w:w="795.0" w:type="dxa"/>
        <w:tblLayout w:type="fixed"/>
        <w:tblLook w:val="0600"/>
      </w:tblPr>
      <w:tblGrid>
        <w:gridCol w:w="8565"/>
        <w:tblGridChange w:id="0">
          <w:tblGrid>
            <w:gridCol w:w="856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TenantId</w:t>
              <w:br w:type="textWrapping"/>
              <w:t xml:space="preserve">ClientId</w:t>
              <w:br w:type="textWrapping"/>
              <w:t xml:space="preserve">SharePointSiteUrl</w:t>
            </w:r>
            <w:r w:rsidDel="00000000" w:rsidR="00000000" w:rsidRPr="00000000">
              <w:rPr>
                <w:rtl w:val="0"/>
              </w:rPr>
            </w:r>
          </w:p>
        </w:tc>
      </w:tr>
    </w:tbl>
    <w:p w:rsidR="00000000" w:rsidDel="00000000" w:rsidP="00000000" w:rsidRDefault="00000000" w:rsidRPr="00000000" w14:paraId="00000020">
      <w:pPr>
        <w:pStyle w:val="Heading3"/>
        <w:rPr/>
      </w:pPr>
      <w:bookmarkStart w:colFirst="0" w:colLast="0" w:name="_6vwurziyc0kz" w:id="5"/>
      <w:bookmarkEnd w:id="5"/>
      <w:r w:rsidDel="00000000" w:rsidR="00000000" w:rsidRPr="00000000">
        <w:rPr>
          <w:rtl w:val="0"/>
        </w:rPr>
      </w:r>
    </w:p>
    <w:p w:rsidR="00000000" w:rsidDel="00000000" w:rsidP="00000000" w:rsidRDefault="00000000" w:rsidRPr="00000000" w14:paraId="00000021">
      <w:pPr>
        <w:pStyle w:val="Heading3"/>
        <w:rPr/>
      </w:pPr>
      <w:bookmarkStart w:colFirst="0" w:colLast="0" w:name="_nlkto9s6hjj5" w:id="6"/>
      <w:bookmarkEnd w:id="6"/>
      <w:r w:rsidDel="00000000" w:rsidR="00000000" w:rsidRPr="00000000">
        <w:rPr>
          <w:rtl w:val="0"/>
        </w:rPr>
        <w:t xml:space="preserve">Secure Handoff to SpecterX</w:t>
      </w:r>
    </w:p>
    <w:p w:rsidR="00000000" w:rsidDel="00000000" w:rsidP="00000000" w:rsidRDefault="00000000" w:rsidRPr="00000000" w14:paraId="00000022">
      <w:pPr>
        <w:spacing w:after="240" w:before="240" w:lineRule="auto"/>
        <w:rPr/>
      </w:pPr>
      <w:r w:rsidDel="00000000" w:rsidR="00000000" w:rsidRPr="00000000">
        <w:rPr>
          <w:rtl w:val="0"/>
        </w:rPr>
        <w:t xml:space="preserve">The resulting JSON must be uploaded using the secure link provided by the SpecterX team. </w:t>
      </w:r>
      <w:r w:rsidDel="00000000" w:rsidR="00000000" w:rsidRPr="00000000">
        <w:rPr>
          <w:b w:val="1"/>
          <w:bCs w:val="1"/>
          <w:rtl w:val="0"/>
        </w:rPr>
        <w:t xml:space="preserve">Do not transmit credentials via email.</w:t>
      </w:r>
      <w:r w:rsidDel="00000000" w:rsidR="00000000" w:rsidRPr="00000000">
        <w:rPr>
          <w:rtl w:val="0"/>
        </w:rPr>
        <w:t xml:space="preserve"> Once received, SpecterX will complete the final federation tasks and confirm activation.</w:t>
      </w:r>
    </w:p>
    <w:p w:rsidR="00000000" w:rsidDel="00000000" w:rsidP="00000000" w:rsidRDefault="00000000" w:rsidRPr="00000000" w14:paraId="00000023">
      <w:pPr>
        <w:spacing w:after="12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bookmarkStart w:colFirst="0" w:colLast="0" w:name="_4nhuuedept9t" w:id="7"/>
      <w:bookmarkEnd w:id="7"/>
      <w:r w:rsidDel="00000000" w:rsidR="00000000" w:rsidRPr="00000000">
        <w:rPr>
          <w:rtl w:val="0"/>
        </w:rPr>
        <w:t xml:space="preserve">Option 2: Manual Configuration</w:t>
      </w:r>
    </w:p>
    <w:p w:rsidR="00000000" w:rsidDel="00000000" w:rsidP="00000000" w:rsidRDefault="00000000" w:rsidRPr="00000000" w14:paraId="00000025">
      <w:pPr>
        <w:spacing w:after="240" w:before="240" w:lineRule="auto"/>
        <w:rPr/>
      </w:pPr>
      <w:r w:rsidDel="00000000" w:rsidR="00000000" w:rsidRPr="00000000">
        <w:rPr>
          <w:rtl w:val="0"/>
        </w:rPr>
        <w:t xml:space="preserve">If you elect not to use the automated tool, follow the steps below to configure the integration manually.</w:t>
      </w:r>
    </w:p>
    <w:p w:rsidR="00000000" w:rsidDel="00000000" w:rsidP="00000000" w:rsidRDefault="00000000" w:rsidRPr="00000000" w14:paraId="00000026">
      <w:pPr>
        <w:pStyle w:val="Heading3"/>
        <w:spacing w:after="80" w:before="280" w:lineRule="auto"/>
        <w:rPr/>
      </w:pPr>
      <w:bookmarkStart w:colFirst="0" w:colLast="0" w:name="_wtcngcb8bwf0" w:id="8"/>
      <w:bookmarkEnd w:id="8"/>
      <w:r w:rsidDel="00000000" w:rsidR="00000000" w:rsidRPr="00000000">
        <w:rPr>
          <w:rtl w:val="0"/>
        </w:rPr>
        <w:t xml:space="preserve">Step 1 - Create the SharePoint Site</w:t>
      </w:r>
    </w:p>
    <w:p w:rsidR="00000000" w:rsidDel="00000000" w:rsidP="00000000" w:rsidRDefault="00000000" w:rsidRPr="00000000" w14:paraId="00000027">
      <w:pPr>
        <w:spacing w:after="240" w:before="240" w:lineRule="auto"/>
        <w:rPr/>
      </w:pPr>
      <w:r w:rsidDel="00000000" w:rsidR="00000000" w:rsidRPr="00000000">
        <w:rPr>
          <w:rtl w:val="0"/>
        </w:rPr>
        <w:t xml:space="preserve">Create a </w:t>
      </w:r>
      <w:r w:rsidDel="00000000" w:rsidR="00000000" w:rsidRPr="00000000">
        <w:rPr>
          <w:b w:val="1"/>
          <w:bCs w:val="1"/>
          <w:rtl w:val="0"/>
        </w:rPr>
        <w:t xml:space="preserve">Private Team Site</w:t>
      </w:r>
      <w:r w:rsidDel="00000000" w:rsidR="00000000" w:rsidRPr="00000000">
        <w:rPr>
          <w:rtl w:val="0"/>
        </w:rPr>
        <w:t xml:space="preserve"> (e.g., </w:t>
      </w:r>
      <w:r w:rsidDel="00000000" w:rsidR="00000000" w:rsidRPr="00000000">
        <w:rPr>
          <w:i w:val="1"/>
          <w:iCs w:val="1"/>
          <w:rtl w:val="0"/>
        </w:rPr>
        <w:t xml:space="preserve">SpecterXStorage</w:t>
      </w:r>
      <w:r w:rsidDel="00000000" w:rsidR="00000000" w:rsidRPr="00000000">
        <w:rPr>
          <w:rtl w:val="0"/>
        </w:rPr>
        <w:t xml:space="preserve">) via either the SharePoint UI or the Microsoft 365 Admin Center, and record the resulting site URL.</w:t>
      </w:r>
    </w:p>
    <w:p w:rsidR="00000000" w:rsidDel="00000000" w:rsidP="00000000" w:rsidRDefault="00000000" w:rsidRPr="00000000" w14:paraId="00000028">
      <w:pPr>
        <w:spacing w:after="240" w:before="240" w:lineRule="auto"/>
        <w:rPr/>
      </w:pPr>
      <w:r w:rsidDel="00000000" w:rsidR="00000000" w:rsidRPr="00000000">
        <w:rPr>
          <w:rtl w:val="0"/>
        </w:rPr>
        <w:t xml:space="preserve">Use the following configuration when creating the new site:</w:t>
      </w:r>
    </w:p>
    <w:p w:rsidR="00000000" w:rsidDel="00000000" w:rsidP="00000000" w:rsidRDefault="00000000" w:rsidRPr="00000000" w14:paraId="00000029">
      <w:pPr>
        <w:numPr>
          <w:ilvl w:val="1"/>
          <w:numId w:val="7"/>
        </w:numPr>
        <w:ind w:left="990" w:hanging="270"/>
      </w:pPr>
      <w:r w:rsidDel="00000000" w:rsidR="00000000" w:rsidRPr="00000000">
        <w:rPr>
          <w:b w:val="1"/>
          <w:bCs w:val="1"/>
          <w:rtl w:val="0"/>
        </w:rPr>
        <w:t xml:space="preserve">Site name</w:t>
      </w:r>
      <w:r w:rsidDel="00000000" w:rsidR="00000000" w:rsidRPr="00000000">
        <w:rPr>
          <w:rtl w:val="0"/>
        </w:rPr>
        <w:t xml:space="preserve">: “SpecterX Storage”</w:t>
      </w:r>
    </w:p>
    <w:p w:rsidR="00000000" w:rsidDel="00000000" w:rsidP="00000000" w:rsidRDefault="00000000" w:rsidRPr="00000000" w14:paraId="0000002A">
      <w:pPr>
        <w:numPr>
          <w:ilvl w:val="1"/>
          <w:numId w:val="7"/>
        </w:numPr>
        <w:ind w:left="990" w:hanging="270"/>
      </w:pPr>
      <w:r w:rsidDel="00000000" w:rsidR="00000000" w:rsidRPr="00000000">
        <w:rPr>
          <w:b w:val="1"/>
          <w:bCs w:val="1"/>
          <w:rtl w:val="0"/>
        </w:rPr>
        <w:t xml:space="preserve">Language</w:t>
      </w:r>
      <w:r w:rsidDel="00000000" w:rsidR="00000000" w:rsidRPr="00000000">
        <w:rPr>
          <w:rtl w:val="0"/>
        </w:rPr>
        <w:t xml:space="preserve">: English</w:t>
      </w:r>
    </w:p>
    <w:p w:rsidR="00000000" w:rsidDel="00000000" w:rsidP="00000000" w:rsidRDefault="00000000" w:rsidRPr="00000000" w14:paraId="0000002B">
      <w:pPr>
        <w:numPr>
          <w:ilvl w:val="1"/>
          <w:numId w:val="7"/>
        </w:numPr>
        <w:ind w:left="990" w:hanging="270"/>
      </w:pPr>
      <w:r w:rsidDel="00000000" w:rsidR="00000000" w:rsidRPr="00000000">
        <w:rPr>
          <w:b w:val="1"/>
          <w:bCs w:val="1"/>
          <w:rtl w:val="0"/>
        </w:rPr>
        <w:t xml:space="preserve">Privacy settings</w:t>
      </w:r>
      <w:r w:rsidDel="00000000" w:rsidR="00000000" w:rsidRPr="00000000">
        <w:rPr>
          <w:rtl w:val="0"/>
        </w:rPr>
        <w:t xml:space="preserve">: “Private”</w:t>
      </w:r>
    </w:p>
    <w:p w:rsidR="00000000" w:rsidDel="00000000" w:rsidP="00000000" w:rsidRDefault="00000000" w:rsidRPr="00000000" w14:paraId="0000002C">
      <w:pPr>
        <w:numPr>
          <w:ilvl w:val="1"/>
          <w:numId w:val="7"/>
        </w:numPr>
        <w:ind w:left="990" w:hanging="270"/>
      </w:pPr>
      <w:r w:rsidDel="00000000" w:rsidR="00000000" w:rsidRPr="00000000">
        <w:rPr>
          <w:b w:val="1"/>
          <w:bCs w:val="1"/>
          <w:rtl w:val="0"/>
        </w:rPr>
        <w:t xml:space="preserve">Group owner</w:t>
      </w:r>
      <w:r w:rsidDel="00000000" w:rsidR="00000000" w:rsidRPr="00000000">
        <w:rPr>
          <w:rtl w:val="0"/>
        </w:rPr>
        <w:t xml:space="preserve"> (if requested): Your email address</w:t>
      </w:r>
    </w:p>
    <w:p w:rsidR="00000000" w:rsidDel="00000000" w:rsidP="00000000" w:rsidRDefault="00000000" w:rsidRPr="00000000" w14:paraId="0000002D">
      <w:pPr>
        <w:numPr>
          <w:ilvl w:val="1"/>
          <w:numId w:val="7"/>
        </w:numPr>
        <w:ind w:left="990" w:hanging="270"/>
      </w:pPr>
      <w:r w:rsidDel="00000000" w:rsidR="00000000" w:rsidRPr="00000000">
        <w:rPr>
          <w:rtl w:val="0"/>
        </w:rPr>
        <w:t xml:space="preserve">Description (copy and paste the following):</w:t>
        <w:br w:type="textWrapping"/>
      </w:r>
      <w:r w:rsidDel="00000000" w:rsidR="00000000" w:rsidRPr="00000000">
        <w:rPr>
          <w:rFonts w:ascii="Calibri" w:cs="Calibri" w:eastAsia="Calibri" w:hAnsi="Calibri"/>
          <w:b w:val="1"/>
          <w:bCs w:val="1"/>
          <w:sz w:val="20"/>
          <w:szCs w:val="20"/>
          <w:u w:val="single"/>
          <w:rtl w:val="0"/>
        </w:rPr>
        <w:t xml:space="preserve">SharePoint Site for SpecterX Storage Integration</w:t>
      </w:r>
      <w:r w:rsidDel="00000000" w:rsidR="00000000" w:rsidRPr="00000000">
        <w:rPr>
          <w:rtl w:val="0"/>
        </w:rPr>
      </w:r>
    </w:p>
    <w:p w:rsidR="00000000" w:rsidDel="00000000" w:rsidP="00000000" w:rsidRDefault="00000000" w:rsidRPr="00000000" w14:paraId="0000002E">
      <w:pPr>
        <w:ind w:left="99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Caution - Do Not Modify or Delete This Site:</w:t>
      </w:r>
      <w:r w:rsidDel="00000000" w:rsidR="00000000" w:rsidRPr="00000000">
        <w:rPr>
          <w:rFonts w:ascii="Calibri" w:cs="Calibri" w:eastAsia="Calibri" w:hAnsi="Calibri"/>
          <w:sz w:val="20"/>
          <w:szCs w:val="20"/>
          <w:rtl w:val="0"/>
        </w:rPr>
        <w:t xml:space="preserve"> Please do not delete or alter the status of this SharePoint site even if it appears to be inactive. It is integrated with </w:t>
      </w:r>
      <w:r w:rsidDel="00000000" w:rsidR="00000000" w:rsidRPr="00000000">
        <w:rPr>
          <w:rFonts w:ascii="Calibri" w:cs="Calibri" w:eastAsia="Calibri" w:hAnsi="Calibri"/>
          <w:i w:val="1"/>
          <w:iCs w:val="1"/>
          <w:sz w:val="20"/>
          <w:szCs w:val="20"/>
          <w:rtl w:val="0"/>
        </w:rPr>
        <w:t xml:space="preserve">SpecterX</w:t>
      </w:r>
      <w:r w:rsidDel="00000000" w:rsidR="00000000" w:rsidRPr="00000000">
        <w:rPr>
          <w:rFonts w:ascii="Calibri" w:cs="Calibri" w:eastAsia="Calibri" w:hAnsi="Calibri"/>
          <w:sz w:val="20"/>
          <w:szCs w:val="20"/>
          <w:rtl w:val="0"/>
        </w:rPr>
        <w:t xml:space="preserve"> for enhanced data security operations. Any deletion or unauthorized changes could disrupt essential data workflows and security protocols.</w:t>
      </w:r>
    </w:p>
    <w:p w:rsidR="00000000" w:rsidDel="00000000" w:rsidP="00000000" w:rsidRDefault="00000000" w:rsidRPr="00000000" w14:paraId="0000002F">
      <w:pPr>
        <w:ind w:left="99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0">
      <w:pPr>
        <w:ind w:left="99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Purpose of This Site:</w:t>
      </w:r>
      <w:r w:rsidDel="00000000" w:rsidR="00000000" w:rsidRPr="00000000">
        <w:rPr>
          <w:rFonts w:ascii="Calibri" w:cs="Calibri" w:eastAsia="Calibri" w:hAnsi="Calibri"/>
          <w:sz w:val="20"/>
          <w:szCs w:val="20"/>
          <w:rtl w:val="0"/>
        </w:rPr>
        <w:t xml:space="preserve"> This site serves as a secure repository for files managed by </w:t>
      </w:r>
      <w:r w:rsidDel="00000000" w:rsidR="00000000" w:rsidRPr="00000000">
        <w:rPr>
          <w:rFonts w:ascii="Calibri" w:cs="Calibri" w:eastAsia="Calibri" w:hAnsi="Calibri"/>
          <w:i w:val="1"/>
          <w:iCs w:val="1"/>
          <w:sz w:val="20"/>
          <w:szCs w:val="20"/>
          <w:rtl w:val="0"/>
        </w:rPr>
        <w:t xml:space="preserve">SpecterX</w:t>
      </w:r>
      <w:r w:rsidDel="00000000" w:rsidR="00000000" w:rsidRPr="00000000">
        <w:rPr>
          <w:rFonts w:ascii="Calibri" w:cs="Calibri" w:eastAsia="Calibri" w:hAnsi="Calibri"/>
          <w:sz w:val="20"/>
          <w:szCs w:val="20"/>
          <w:rtl w:val="0"/>
        </w:rPr>
        <w:t xml:space="preserve">, ensuring that our data sharing processes are both secure and compliant with your organizational policies.</w:t>
        <w:br w:type="textWrapping"/>
      </w:r>
    </w:p>
    <w:p w:rsidR="00000000" w:rsidDel="00000000" w:rsidP="00000000" w:rsidRDefault="00000000" w:rsidRPr="00000000" w14:paraId="00000031">
      <w:pPr>
        <w:ind w:left="990" w:firstLine="0"/>
        <w:rPr/>
      </w:pPr>
      <w:r w:rsidDel="00000000" w:rsidR="00000000" w:rsidRPr="00000000">
        <w:rPr>
          <w:rFonts w:ascii="Calibri" w:cs="Calibri" w:eastAsia="Calibri" w:hAnsi="Calibri"/>
          <w:b w:val="1"/>
          <w:bCs w:val="1"/>
          <w:sz w:val="20"/>
          <w:szCs w:val="20"/>
          <w:rtl w:val="0"/>
        </w:rPr>
        <w:t xml:space="preserve">Need Assistance or Have Questions?</w:t>
      </w:r>
      <w:r w:rsidDel="00000000" w:rsidR="00000000" w:rsidRPr="00000000">
        <w:rPr>
          <w:rFonts w:ascii="Calibri" w:cs="Calibri" w:eastAsia="Calibri" w:hAnsi="Calibri"/>
          <w:sz w:val="20"/>
          <w:szCs w:val="20"/>
          <w:rtl w:val="0"/>
        </w:rPr>
        <w:t xml:space="preserve"> For any inquiries about the </w:t>
      </w:r>
      <w:r w:rsidDel="00000000" w:rsidR="00000000" w:rsidRPr="00000000">
        <w:rPr>
          <w:rFonts w:ascii="Calibri" w:cs="Calibri" w:eastAsia="Calibri" w:hAnsi="Calibri"/>
          <w:i w:val="1"/>
          <w:iCs w:val="1"/>
          <w:sz w:val="20"/>
          <w:szCs w:val="20"/>
          <w:rtl w:val="0"/>
        </w:rPr>
        <w:t xml:space="preserve">SpecterX</w:t>
      </w:r>
      <w:r w:rsidDel="00000000" w:rsidR="00000000" w:rsidRPr="00000000">
        <w:rPr>
          <w:rFonts w:ascii="Calibri" w:cs="Calibri" w:eastAsia="Calibri" w:hAnsi="Calibri"/>
          <w:sz w:val="20"/>
          <w:szCs w:val="20"/>
          <w:rtl w:val="0"/>
        </w:rPr>
        <w:t xml:space="preserve"> integration or if you require support, please reach out to us at support@specterx.com. </w:t>
      </w:r>
      <w:r w:rsidDel="00000000" w:rsidR="00000000" w:rsidRPr="00000000">
        <w:rPr>
          <w:rtl w:val="0"/>
        </w:rPr>
      </w:r>
    </w:p>
    <w:p w:rsidR="00000000" w:rsidDel="00000000" w:rsidP="00000000" w:rsidRDefault="00000000" w:rsidRPr="00000000" w14:paraId="00000032">
      <w:pPr>
        <w:pStyle w:val="Heading3"/>
        <w:rPr/>
      </w:pPr>
      <w:bookmarkStart w:colFirst="0" w:colLast="0" w:name="_kmml4piblhbk" w:id="9"/>
      <w:bookmarkEnd w:id="9"/>
      <w:r w:rsidDel="00000000" w:rsidR="00000000" w:rsidRPr="00000000">
        <w:rPr>
          <w:rtl w:val="0"/>
        </w:rPr>
        <w:t xml:space="preserve">Step 2 - Disable Search &amp; Offline Sync</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tl w:val="0"/>
        </w:rPr>
        <w:t xml:space="preserve">Navigate to:</w:t>
        <w:br w:type="textWrapping"/>
      </w:r>
      <w:r w:rsidDel="00000000" w:rsidR="00000000" w:rsidRPr="00000000">
        <w:rPr>
          <w:rFonts w:ascii="Roboto Mono" w:cs="Roboto Mono" w:eastAsia="Roboto Mono" w:hAnsi="Roboto Mono"/>
          <w:color w:val="188038"/>
          <w:rtl w:val="0"/>
        </w:rPr>
        <w:t xml:space="preserve">[Site URL]/_layouts/15/srchvis.aspx</w:t>
      </w:r>
    </w:p>
    <w:p w:rsidR="00000000" w:rsidDel="00000000" w:rsidP="00000000" w:rsidRDefault="00000000" w:rsidRPr="00000000" w14:paraId="00000034">
      <w:pPr>
        <w:spacing w:after="240" w:before="240" w:lineRule="auto"/>
        <w:rPr/>
      </w:pPr>
      <w:r w:rsidDel="00000000" w:rsidR="00000000" w:rsidRPr="00000000">
        <w:rPr>
          <w:rtl w:val="0"/>
        </w:rPr>
        <w:t xml:space="preserve">Apply the following settings:</w:t>
      </w:r>
    </w:p>
    <w:tbl>
      <w:tblPr>
        <w:tblStyle w:val="Table3"/>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25"/>
        <w:gridCol w:w="815"/>
        <w:tblGridChange w:id="0">
          <w:tblGrid>
            <w:gridCol w:w="6125"/>
            <w:gridCol w:w="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pPr>
            <w:r w:rsidDel="00000000" w:rsidR="00000000" w:rsidRPr="00000000">
              <w:rPr>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pPr>
            <w:r w:rsidDel="00000000" w:rsidR="00000000" w:rsidRPr="00000000">
              <w:rPr>
                <w:rtl w:val="0"/>
              </w:rPr>
              <w:t xml:space="preserve">Allow this site to appear in search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pPr>
            <w:r w:rsidDel="00000000" w:rsidR="00000000" w:rsidRPr="00000000">
              <w:rPr>
                <w:rtl w:val="0"/>
              </w:rPr>
              <w:t xml:space="preserve">Allow items from this site to be downloaded to offline clients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pPr>
            <w:r w:rsidDel="00000000" w:rsidR="00000000" w:rsidRPr="00000000">
              <w:rPr>
                <w:b w:val="1"/>
                <w:bCs w:val="1"/>
                <w:rtl w:val="0"/>
              </w:rPr>
              <w:t xml:space="preserve">No</w:t>
            </w:r>
            <w:r w:rsidDel="00000000" w:rsidR="00000000" w:rsidRPr="00000000">
              <w:rPr>
                <w:rtl w:val="0"/>
              </w:rPr>
            </w:r>
          </w:p>
        </w:tc>
      </w:tr>
    </w:tbl>
    <w:p w:rsidR="00000000" w:rsidDel="00000000" w:rsidP="00000000" w:rsidRDefault="00000000" w:rsidRPr="00000000" w14:paraId="0000003B">
      <w:pPr>
        <w:pStyle w:val="Heading3"/>
        <w:rPr/>
      </w:pPr>
      <w:bookmarkStart w:colFirst="0" w:colLast="0" w:name="_w0pecnehyn0p" w:id="10"/>
      <w:bookmarkEnd w:id="10"/>
      <w:r w:rsidDel="00000000" w:rsidR="00000000" w:rsidRPr="00000000">
        <w:rPr>
          <w:rtl w:val="0"/>
        </w:rPr>
        <w:t xml:space="preserve">Step 3 - Register the Application in Microsoft Entra ID</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Create a single-tenant application registration named:</w:t>
        <w:br w:type="textWrapping"/>
      </w:r>
      <w:r w:rsidDel="00000000" w:rsidR="00000000" w:rsidRPr="00000000">
        <w:rPr>
          <w:b w:val="1"/>
          <w:bCs w:val="1"/>
          <w:rtl w:val="0"/>
        </w:rPr>
        <w:t xml:space="preserve">SpecterX SharePoint Connector</w:t>
      </w:r>
    </w:p>
    <w:p w:rsidR="00000000" w:rsidDel="00000000" w:rsidP="00000000" w:rsidRDefault="00000000" w:rsidRPr="00000000" w14:paraId="0000003D">
      <w:pPr>
        <w:spacing w:after="240" w:before="240" w:lineRule="auto"/>
        <w:rPr/>
      </w:pPr>
      <w:r w:rsidDel="00000000" w:rsidR="00000000" w:rsidRPr="00000000">
        <w:rPr>
          <w:rtl w:val="0"/>
        </w:rPr>
        <w:t xml:space="preserve">Record the following values: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Application (client) ID</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Directory (tenant) ID</w:t>
      </w:r>
    </w:p>
    <w:p w:rsidR="00000000" w:rsidDel="00000000" w:rsidP="00000000" w:rsidRDefault="00000000" w:rsidRPr="00000000" w14:paraId="00000040">
      <w:pPr>
        <w:pStyle w:val="Heading3"/>
        <w:rPr/>
      </w:pPr>
      <w:bookmarkStart w:colFirst="0" w:colLast="0" w:name="_kpx9xn7t89qh" w:id="11"/>
      <w:bookmarkEnd w:id="11"/>
      <w:r w:rsidDel="00000000" w:rsidR="00000000" w:rsidRPr="00000000">
        <w:rPr>
          <w:rtl w:val="0"/>
        </w:rPr>
        <w:t xml:space="preserve">Step 4 - Set temporary authentication platform</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Navigate to the Authentication pane, and add a new Web Platform with the following redirect URIs:</w:t>
      </w:r>
    </w:p>
    <w:p w:rsidR="00000000" w:rsidDel="00000000" w:rsidP="00000000" w:rsidRDefault="00000000" w:rsidRPr="00000000" w14:paraId="00000042">
      <w:pPr>
        <w:numPr>
          <w:ilvl w:val="1"/>
          <w:numId w:val="1"/>
        </w:numPr>
        <w:spacing w:after="0" w:afterAutospacing="0" w:before="0" w:beforeAutospacing="0" w:lineRule="auto"/>
        <w:ind w:left="1440" w:hanging="360"/>
        <w:rPr>
          <w:rFonts w:ascii="Arial" w:cs="Arial" w:eastAsia="Arial" w:hAnsi="Arial"/>
          <w:color w:val="000000"/>
        </w:rPr>
      </w:pPr>
      <w:hyperlink r:id="rId6">
        <w:r w:rsidDel="00000000" w:rsidR="00000000" w:rsidRPr="00000000">
          <w:rPr>
            <w:color w:val="1155cc"/>
            <w:u w:val="single"/>
            <w:rtl w:val="0"/>
          </w:rPr>
          <w:t xml:space="preserve">https://login.microsoftonline.com/common/oauth2/nativeclient</w:t>
        </w:r>
      </w:hyperlink>
      <w:r w:rsidDel="00000000" w:rsidR="00000000" w:rsidRPr="00000000">
        <w:rPr>
          <w:rtl w:val="0"/>
        </w:rPr>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http://localhost</w:t>
      </w:r>
    </w:p>
    <w:p w:rsidR="00000000" w:rsidDel="00000000" w:rsidP="00000000" w:rsidRDefault="00000000" w:rsidRPr="00000000" w14:paraId="00000044">
      <w:pPr>
        <w:numPr>
          <w:ilvl w:val="0"/>
          <w:numId w:val="1"/>
        </w:numPr>
        <w:spacing w:after="240" w:before="0" w:beforeAutospacing="0" w:lineRule="auto"/>
        <w:ind w:left="720" w:hanging="360"/>
        <w:rPr>
          <w:rFonts w:ascii="Arial" w:cs="Arial" w:eastAsia="Arial" w:hAnsi="Arial"/>
          <w:color w:val="000000"/>
        </w:rPr>
      </w:pPr>
      <w:r w:rsidDel="00000000" w:rsidR="00000000" w:rsidRPr="00000000">
        <w:rPr>
          <w:rtl w:val="0"/>
        </w:rPr>
        <w:t xml:space="preserve">Enable "Allow public client flows" (by hitting Yes)</w:t>
      </w:r>
    </w:p>
    <w:p w:rsidR="00000000" w:rsidDel="00000000" w:rsidP="00000000" w:rsidRDefault="00000000" w:rsidRPr="00000000" w14:paraId="00000045">
      <w:pPr>
        <w:pStyle w:val="Heading3"/>
        <w:rPr/>
      </w:pPr>
      <w:bookmarkStart w:colFirst="0" w:colLast="0" w:name="_i7cu2m5dq5wa" w:id="12"/>
      <w:bookmarkEnd w:id="12"/>
      <w:r w:rsidDel="00000000" w:rsidR="00000000" w:rsidRPr="00000000">
        <w:rPr>
          <w:rtl w:val="0"/>
        </w:rPr>
        <w:t xml:space="preserve">Step 5 - Upload Certificate and Apply API Permissions</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Upload the SpecterX-provided public certificate under </w:t>
      </w:r>
      <w:r w:rsidDel="00000000" w:rsidR="00000000" w:rsidRPr="00000000">
        <w:rPr>
          <w:rFonts w:ascii="Nova Mono" w:cs="Nova Mono" w:eastAsia="Nova Mono" w:hAnsi="Nova Mono"/>
          <w:b w:val="1"/>
          <w:bCs w:val="1"/>
          <w:rtl w:val="0"/>
        </w:rPr>
        <w:t xml:space="preserve">Certificates &amp; secrets → Certificates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API Permissions</w:t>
      </w:r>
      <w:r w:rsidDel="00000000" w:rsidR="00000000" w:rsidRPr="00000000">
        <w:rPr>
          <w:rtl w:val="0"/>
        </w:rPr>
        <w:t xml:space="preserve">, add:</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Fonts w:ascii="Nova Mono" w:cs="Nova Mono" w:eastAsia="Nova Mono" w:hAnsi="Nova Mono"/>
          <w:b w:val="1"/>
          <w:bCs w:val="1"/>
          <w:rtl w:val="0"/>
        </w:rPr>
        <w:t xml:space="preserve">SharePoint → Application → Sites.Selected</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Fonts w:ascii="Nova Mono" w:cs="Nova Mono" w:eastAsia="Nova Mono" w:hAnsi="Nova Mono"/>
          <w:b w:val="1"/>
          <w:bCs w:val="1"/>
          <w:rtl w:val="0"/>
        </w:rPr>
        <w:t xml:space="preserve">Microsoft Graph → Delegated → Sites.FullControl.All </w:t>
      </w:r>
      <w:r w:rsidDel="00000000" w:rsidR="00000000" w:rsidRPr="00000000">
        <w:rPr>
          <w:rtl w:val="0"/>
        </w:rPr>
        <w:t xml:space="preserve">(This is temporary and will be removed)</w:t>
      </w:r>
      <w:r w:rsidDel="00000000" w:rsidR="00000000" w:rsidRPr="00000000">
        <w:rPr>
          <w:rtl w:val="0"/>
        </w:rPr>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Grant admin consent</w:t>
      </w:r>
    </w:p>
    <w:p w:rsidR="00000000" w:rsidDel="00000000" w:rsidP="00000000" w:rsidRDefault="00000000" w:rsidRPr="00000000" w14:paraId="0000004B">
      <w:pPr>
        <w:pStyle w:val="Heading3"/>
        <w:rPr/>
      </w:pPr>
      <w:bookmarkStart w:colFirst="0" w:colLast="0" w:name="_ah6ouhli6ku1" w:id="13"/>
      <w:bookmarkEnd w:id="13"/>
      <w:r w:rsidDel="00000000" w:rsidR="00000000" w:rsidRPr="00000000">
        <w:rPr>
          <w:rtl w:val="0"/>
        </w:rPr>
        <w:t xml:space="preserve">Step 6 - Perform CLI Login and Grant Site Access</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m365 login --authType deviceCode --appId &lt;ClientId&gt; --tenant &lt;TenantDomain&gt;</w:t>
            </w:r>
            <w:r w:rsidDel="00000000" w:rsidR="00000000" w:rsidRPr="00000000">
              <w:rPr>
                <w:rtl w:val="0"/>
              </w:rPr>
            </w:r>
          </w:p>
        </w:tc>
      </w:tr>
    </w:tbl>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Grant site access:</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m365 spo site apppermission add --siteUrl </w:t>
            </w:r>
            <w:r w:rsidDel="00000000" w:rsidR="00000000" w:rsidRPr="00000000">
              <w:rPr>
                <w:rFonts w:ascii="Consolas" w:cs="Consolas" w:eastAsia="Consolas" w:hAnsi="Consolas"/>
                <w:color w:val="a2fca2"/>
                <w:shd w:fill="333333" w:val="clear"/>
                <w:rtl w:val="0"/>
              </w:rPr>
              <w:t xml:space="preserve">"https://&lt;org&gt;.sharepoint.com/sites/SpecterXStorage"</w:t>
            </w:r>
            <w:r w:rsidDel="00000000" w:rsidR="00000000" w:rsidRPr="00000000">
              <w:rPr>
                <w:rFonts w:ascii="Consolas" w:cs="Consolas" w:eastAsia="Consolas" w:hAnsi="Consolas"/>
                <w:color w:val="ffffff"/>
                <w:shd w:fill="333333" w:val="clear"/>
                <w:rtl w:val="0"/>
              </w:rPr>
              <w:t xml:space="preserve"> \</w:t>
              <w:br w:type="textWrapping"/>
              <w:t xml:space="preserve">  --appId &lt;ClientId&gt; --appDisplayName </w:t>
            </w:r>
            <w:r w:rsidDel="00000000" w:rsidR="00000000" w:rsidRPr="00000000">
              <w:rPr>
                <w:rFonts w:ascii="Consolas" w:cs="Consolas" w:eastAsia="Consolas" w:hAnsi="Consolas"/>
                <w:color w:val="a2fca2"/>
                <w:shd w:fill="333333" w:val="clear"/>
                <w:rtl w:val="0"/>
              </w:rPr>
              <w:t xml:space="preserve">"SpecterX SharePoint Connector"</w:t>
            </w:r>
            <w:r w:rsidDel="00000000" w:rsidR="00000000" w:rsidRPr="00000000">
              <w:rPr>
                <w:rFonts w:ascii="Consolas" w:cs="Consolas" w:eastAsia="Consolas" w:hAnsi="Consolas"/>
                <w:color w:val="ffffff"/>
                <w:shd w:fill="333333" w:val="clear"/>
                <w:rtl w:val="0"/>
              </w:rPr>
              <w:t xml:space="preserve"> --permission fullcontrol</w:t>
            </w: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3"/>
        <w:rPr/>
      </w:pPr>
      <w:bookmarkStart w:colFirst="0" w:colLast="0" w:name="_yrzhtoagof51" w:id="14"/>
      <w:bookmarkEnd w:id="14"/>
      <w:r w:rsidDel="00000000" w:rsidR="00000000" w:rsidRPr="00000000">
        <w:rPr>
          <w:rtl w:val="0"/>
        </w:rPr>
        <w:t xml:space="preserve">Step 7 - Revert Permissions</w:t>
      </w:r>
    </w:p>
    <w:p w:rsidR="00000000" w:rsidDel="00000000" w:rsidP="00000000" w:rsidRDefault="00000000" w:rsidRPr="00000000" w14:paraId="00000052">
      <w:pPr>
        <w:spacing w:after="240" w:before="240" w:lineRule="auto"/>
        <w:rPr/>
      </w:pPr>
      <w:r w:rsidDel="00000000" w:rsidR="00000000" w:rsidRPr="00000000">
        <w:rPr>
          <w:rtl w:val="0"/>
        </w:rPr>
        <w:t xml:space="preserve">R</w:t>
      </w:r>
      <w:r w:rsidDel="00000000" w:rsidR="00000000" w:rsidRPr="00000000">
        <w:rPr>
          <w:rtl w:val="0"/>
        </w:rPr>
        <w:t xml:space="preserve">evert the temporary settings added by step X and step X..</w:t>
      </w:r>
    </w:p>
    <w:p w:rsidR="00000000" w:rsidDel="00000000" w:rsidP="00000000" w:rsidRDefault="00000000" w:rsidRPr="00000000" w14:paraId="00000053">
      <w:pPr>
        <w:numPr>
          <w:ilvl w:val="0"/>
          <w:numId w:val="4"/>
        </w:numPr>
        <w:spacing w:after="0" w:afterAutospacing="0" w:before="240" w:lineRule="auto"/>
        <w:ind w:left="720" w:hanging="360"/>
        <w:rPr>
          <w:u w:val="none"/>
        </w:rPr>
      </w:pPr>
      <w:r w:rsidDel="00000000" w:rsidR="00000000" w:rsidRPr="00000000">
        <w:rPr>
          <w:rtl w:val="0"/>
        </w:rPr>
        <w:t xml:space="preserve">Navigate to the Authentication tab, remove the Platform and toggle </w:t>
      </w:r>
      <w:r w:rsidDel="00000000" w:rsidR="00000000" w:rsidRPr="00000000">
        <w:rPr>
          <w:b w:val="1"/>
          <w:bCs w:val="1"/>
          <w:rtl w:val="0"/>
        </w:rPr>
        <w:t xml:space="preserve">‘Allow public client flows’</w:t>
      </w:r>
      <w:r w:rsidDel="00000000" w:rsidR="00000000" w:rsidRPr="00000000">
        <w:rPr>
          <w:rtl w:val="0"/>
        </w:rPr>
        <w:t xml:space="preserve"> to </w:t>
      </w:r>
      <w:r w:rsidDel="00000000" w:rsidR="00000000" w:rsidRPr="00000000">
        <w:rPr>
          <w:b w:val="1"/>
          <w:bCs w:val="1"/>
          <w:rtl w:val="0"/>
        </w:rPr>
        <w:t xml:space="preserve">No</w:t>
      </w:r>
    </w:p>
    <w:p w:rsidR="00000000" w:rsidDel="00000000" w:rsidP="00000000" w:rsidRDefault="00000000" w:rsidRPr="00000000" w14:paraId="00000054">
      <w:pPr>
        <w:numPr>
          <w:ilvl w:val="0"/>
          <w:numId w:val="4"/>
        </w:numPr>
        <w:spacing w:after="240" w:before="0" w:beforeAutospacing="0" w:lineRule="auto"/>
        <w:ind w:left="720" w:hanging="360"/>
        <w:rPr>
          <w:b w:val="1"/>
          <w:bCs w:val="1"/>
          <w:u w:val="none"/>
        </w:rPr>
      </w:pPr>
      <w:r w:rsidDel="00000000" w:rsidR="00000000" w:rsidRPr="00000000">
        <w:rPr>
          <w:rtl w:val="0"/>
        </w:rPr>
        <w:t xml:space="preserve">Navigate to API Permissions, revoke</w:t>
      </w:r>
      <w:r w:rsidDel="00000000" w:rsidR="00000000" w:rsidRPr="00000000">
        <w:rPr>
          <w:b w:val="1"/>
          <w:bCs w:val="1"/>
          <w:rtl w:val="0"/>
        </w:rPr>
        <w:t xml:space="preserve"> Sites.FullControl.All</w:t>
      </w:r>
    </w:p>
    <w:p w:rsidR="00000000" w:rsidDel="00000000" w:rsidP="00000000" w:rsidRDefault="00000000" w:rsidRPr="00000000" w14:paraId="00000055">
      <w:pPr>
        <w:pStyle w:val="Heading3"/>
        <w:rPr/>
      </w:pPr>
      <w:bookmarkStart w:colFirst="0" w:colLast="0" w:name="_6ul52oahnd5l" w:id="15"/>
      <w:bookmarkEnd w:id="15"/>
      <w:r w:rsidDel="00000000" w:rsidR="00000000" w:rsidRPr="00000000">
        <w:rPr>
          <w:rtl w:val="0"/>
        </w:rPr>
        <w:t xml:space="preserve">Step 8 - Submit Configuration to SpecterX</w:t>
      </w:r>
    </w:p>
    <w:p w:rsidR="00000000" w:rsidDel="00000000" w:rsidP="00000000" w:rsidRDefault="00000000" w:rsidRPr="00000000" w14:paraId="00000056">
      <w:pPr>
        <w:spacing w:after="240" w:before="240" w:lineRule="auto"/>
        <w:rPr/>
      </w:pPr>
      <w:r w:rsidDel="00000000" w:rsidR="00000000" w:rsidRPr="00000000">
        <w:rPr>
          <w:rtl w:val="0"/>
        </w:rPr>
        <w:t xml:space="preserve">Send the following (via the secure upload link only):</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TenantId</w:t>
              <w:br w:type="textWrapping"/>
              <w:t xml:space="preserve">ClientId</w:t>
              <w:br w:type="textWrapping"/>
              <w:t xml:space="preserve">SharePointSiteUrl</w:t>
            </w:r>
            <w:r w:rsidDel="00000000" w:rsidR="00000000" w:rsidRPr="00000000">
              <w:rPr>
                <w:rtl w:val="0"/>
              </w:rPr>
            </w:r>
          </w:p>
        </w:tc>
      </w:tr>
    </w:tbl>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SpecterX will finalize the configuration and confirm readiness.</w:t>
      </w:r>
    </w:p>
    <w:p w:rsidR="00000000" w:rsidDel="00000000" w:rsidP="00000000" w:rsidRDefault="00000000" w:rsidRPr="00000000" w14:paraId="0000005A">
      <w:pPr>
        <w:pStyle w:val="Heading2"/>
        <w:rPr/>
      </w:pPr>
      <w:bookmarkStart w:colFirst="0" w:colLast="0" w:name="_7ied7herkbe6" w:id="16"/>
      <w:bookmarkEnd w:id="16"/>
      <w:r w:rsidDel="00000000" w:rsidR="00000000" w:rsidRPr="00000000">
        <w:rPr>
          <w:rtl w:val="0"/>
        </w:rPr>
        <w:t xml:space="preserve">Completion</w:t>
      </w:r>
    </w:p>
    <w:p w:rsidR="00000000" w:rsidDel="00000000" w:rsidP="00000000" w:rsidRDefault="00000000" w:rsidRPr="00000000" w14:paraId="0000005B">
      <w:pPr>
        <w:spacing w:after="240" w:before="240" w:lineRule="auto"/>
        <w:rPr/>
      </w:pPr>
      <w:r w:rsidDel="00000000" w:rsidR="00000000" w:rsidRPr="00000000">
        <w:rPr>
          <w:rtl w:val="0"/>
        </w:rPr>
        <w:t xml:space="preserve">Upon confirmation from the SpecterX team, your organization will be fully configured to store SpecterX-protected files directly in your SharePoint Online environment.</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rPr/>
      </w:pPr>
      <w:bookmarkStart w:colFirst="0" w:colLast="0" w:name="_qoagcjz9axv2" w:id="17"/>
      <w:bookmarkEnd w:id="17"/>
      <w:r w:rsidDel="00000000" w:rsidR="00000000" w:rsidRPr="00000000">
        <w:rPr>
          <w:rtl w:val="0"/>
        </w:rPr>
        <w:t xml:space="preserve">Submit to SpecterX</w:t>
      </w:r>
    </w:p>
    <w:p w:rsidR="00000000" w:rsidDel="00000000" w:rsidP="00000000" w:rsidRDefault="00000000" w:rsidRPr="00000000" w14:paraId="0000005E">
      <w:pPr>
        <w:numPr>
          <w:ilvl w:val="0"/>
          <w:numId w:val="6"/>
        </w:numPr>
        <w:spacing w:before="200" w:lineRule="auto"/>
        <w:ind w:left="720" w:hanging="360"/>
      </w:pPr>
      <w:r w:rsidDel="00000000" w:rsidR="00000000" w:rsidRPr="00000000">
        <w:rPr>
          <w:rtl w:val="0"/>
        </w:rPr>
        <w:t xml:space="preserve">Finally, log in with an Admin user to Sthe pecterX web application in </w:t>
      </w:r>
      <w:hyperlink r:id="rId7">
        <w:r w:rsidDel="00000000" w:rsidR="00000000" w:rsidRPr="00000000">
          <w:rPr>
            <w:rFonts w:ascii="Arial" w:cs="Arial" w:eastAsia="Arial" w:hAnsi="Arial"/>
            <w:color w:val="1155cc"/>
            <w:u w:val="single"/>
            <w:rtl w:val="0"/>
          </w:rPr>
          <w:t xml:space="preserve">https://{your-site}.specterx.com/settings</w:t>
        </w:r>
      </w:hyperlink>
      <w:r w:rsidDel="00000000" w:rsidR="00000000" w:rsidRPr="00000000">
        <w:rPr>
          <w:rtl w:val="0"/>
        </w:rPr>
      </w:r>
    </w:p>
    <w:p w:rsidR="00000000" w:rsidDel="00000000" w:rsidP="00000000" w:rsidRDefault="00000000" w:rsidRPr="00000000" w14:paraId="0000005F">
      <w:pPr>
        <w:numPr>
          <w:ilvl w:val="0"/>
          <w:numId w:val="6"/>
        </w:numPr>
        <w:spacing w:before="200" w:lineRule="auto"/>
        <w:ind w:left="720" w:hanging="360"/>
      </w:pPr>
      <w:r w:rsidDel="00000000" w:rsidR="00000000" w:rsidRPr="00000000">
        <w:rPr>
          <w:rtl w:val="0"/>
        </w:rPr>
        <w:t xml:space="preserve">Fill in ‘</w:t>
      </w:r>
      <w:r w:rsidDel="00000000" w:rsidR="00000000" w:rsidRPr="00000000">
        <w:rPr>
          <w:b w:val="1"/>
          <w:bCs w:val="1"/>
          <w:rtl w:val="0"/>
        </w:rPr>
        <w:t xml:space="preserve">Site URL</w:t>
      </w:r>
      <w:r w:rsidDel="00000000" w:rsidR="00000000" w:rsidRPr="00000000">
        <w:rPr>
          <w:rtl w:val="0"/>
        </w:rPr>
        <w:t xml:space="preserve">’, ‘</w:t>
      </w:r>
      <w:r w:rsidDel="00000000" w:rsidR="00000000" w:rsidRPr="00000000">
        <w:rPr>
          <w:b w:val="1"/>
          <w:bCs w:val="1"/>
          <w:rtl w:val="0"/>
        </w:rPr>
        <w:t xml:space="preserve">Client Id</w:t>
      </w:r>
      <w:r w:rsidDel="00000000" w:rsidR="00000000" w:rsidRPr="00000000">
        <w:rPr>
          <w:rtl w:val="0"/>
        </w:rPr>
        <w:t xml:space="preserve">’ (Application ID), and ‘</w:t>
      </w:r>
      <w:r w:rsidDel="00000000" w:rsidR="00000000" w:rsidRPr="00000000">
        <w:rPr>
          <w:b w:val="1"/>
          <w:bCs w:val="1"/>
          <w:rtl w:val="0"/>
        </w:rPr>
        <w:t xml:space="preserve">Realm ID’ </w:t>
      </w:r>
      <w:r w:rsidDel="00000000" w:rsidR="00000000" w:rsidRPr="00000000">
        <w:rPr>
          <w:rtl w:val="0"/>
        </w:rPr>
        <w:t xml:space="preserve">(Tenant ID)  in the SharePoint section and click ‘Save’.</w:t>
      </w:r>
    </w:p>
    <w:p w:rsidR="00000000" w:rsidDel="00000000" w:rsidP="00000000" w:rsidRDefault="00000000" w:rsidRPr="00000000" w14:paraId="00000060">
      <w:pPr>
        <w:numPr>
          <w:ilvl w:val="0"/>
          <w:numId w:val="6"/>
        </w:numPr>
        <w:spacing w:before="200" w:lineRule="auto"/>
        <w:ind w:left="720" w:hanging="360"/>
      </w:pPr>
      <w:r w:rsidDel="00000000" w:rsidR="00000000" w:rsidRPr="00000000">
        <w:rPr>
          <w:rtl w:val="0"/>
        </w:rPr>
        <w:t xml:space="preserve">That’s it! SpecterX is now configured to save your sensitive materials on your own organizational storage.</w:t>
      </w:r>
    </w:p>
    <w:p w:rsidR="00000000" w:rsidDel="00000000" w:rsidP="00000000" w:rsidRDefault="00000000" w:rsidRPr="00000000" w14:paraId="00000061">
      <w:pPr>
        <w:spacing w:before="20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8" w:type="default"/>
      <w:footerReference r:id="rId9"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after="120" w:befor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64">
    <w:pPr>
      <w:rPr>
        <w:rFonts w:ascii="Arial" w:cs="Arial" w:eastAsia="Arial" w:hAnsi="Arial"/>
        <w:color w:val="091f56"/>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99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99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ogin.microsoftonline.com/common/oauth2/nativeclient" TargetMode="External"/><Relationship Id="rId7" Type="http://schemas.openxmlformats.org/officeDocument/2006/relationships/hyperlink" Target="about:bla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