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28"/>
          <w:szCs w:val="28"/>
        </w:rPr>
      </w:pPr>
      <w:r w:rsidDel="00000000" w:rsidR="00000000" w:rsidRPr="00000000">
        <w:rPr>
          <w:b w:val="1"/>
          <w:bCs w:val="1"/>
          <w:color w:val="ff0000"/>
          <w:sz w:val="28"/>
          <w:szCs w:val="28"/>
          <w:rtl w:val="0"/>
        </w:rPr>
        <w:t xml:space="preserve">Disclaimer</w:t>
      </w:r>
    </w:p>
    <w:p w:rsidR="00000000" w:rsidDel="00000000" w:rsidP="00000000" w:rsidRDefault="00000000" w:rsidRPr="00000000" w14:paraId="00000002">
      <w:pPr>
        <w:rPr/>
      </w:pPr>
      <w:r w:rsidDel="00000000" w:rsidR="00000000" w:rsidRPr="00000000">
        <w:rPr>
          <w:rtl w:val="0"/>
        </w:rPr>
        <w:t xml:space="preserve">This manual is intended for use exclusively with the integration of the Forcepoint system.</w:t>
        <w:br w:type="textWrapping"/>
        <w:t xml:space="preserve">It must be implemented only by a qualified Forcepoint system integrator.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line="276" w:lineRule="auto"/>
        <w:rPr/>
      </w:pPr>
      <w:bookmarkStart w:colFirst="0" w:colLast="0" w:name="_rf4793ehlrde" w:id="0"/>
      <w:bookmarkEnd w:id="0"/>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To integrate SpecterX into Forcepoint, you’ll need to define Mail Routing for filters with a customer SpecterX header, passing email by SMTP to the </w:t>
      </w:r>
      <w:r w:rsidDel="00000000" w:rsidR="00000000" w:rsidRPr="00000000">
        <w:rPr>
          <w:color w:val="091f56"/>
          <w:rtl w:val="0"/>
        </w:rPr>
        <w:t xml:space="preserve">SpecterX Mail Protection Server</w:t>
      </w:r>
      <w:r w:rsidDel="00000000" w:rsidR="00000000" w:rsidRPr="00000000">
        <w:rPr>
          <w:rtl w:val="0"/>
        </w:rPr>
        <w:t xml:space="preserve">, and receiving it back after attachments have been protected and the customer headers removed.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manual doesn’t use the Forcepoint DLP module, but rather the Forcepoint Mail module, to avoid collisions with any other service that might be configured as a “Third party encryption option”.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There are 3 main things to configure: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Allow communication between Forcepoint and </w:t>
      </w:r>
      <w:r w:rsidDel="00000000" w:rsidR="00000000" w:rsidRPr="00000000">
        <w:rPr>
          <w:color w:val="091f56"/>
          <w:rtl w:val="0"/>
        </w:rPr>
        <w:t xml:space="preserve">SpecterX Mail Protection Server</w:t>
      </w: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Define mail routing to the </w:t>
      </w:r>
      <w:r w:rsidDel="00000000" w:rsidR="00000000" w:rsidRPr="00000000">
        <w:rPr>
          <w:color w:val="091f56"/>
          <w:rtl w:val="0"/>
        </w:rPr>
        <w:t xml:space="preserve">SpecterX Mail Protection Server</w:t>
      </w:r>
      <w:r w:rsidDel="00000000" w:rsidR="00000000" w:rsidRPr="00000000">
        <w:rPr>
          <w:rtl w:val="0"/>
        </w:rPr>
        <w:t xml:space="preserve">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Create a rule to pass emails to the </w:t>
      </w:r>
      <w:r w:rsidDel="00000000" w:rsidR="00000000" w:rsidRPr="00000000">
        <w:rPr>
          <w:color w:val="091f56"/>
          <w:rtl w:val="0"/>
        </w:rPr>
        <w:t xml:space="preserve">SpecterX Mail Protection Server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manual will walk you through these steps.</w:t>
      </w:r>
    </w:p>
    <w:p w:rsidR="00000000" w:rsidDel="00000000" w:rsidP="00000000" w:rsidRDefault="00000000" w:rsidRPr="00000000" w14:paraId="0000000F">
      <w:pPr>
        <w:pStyle w:val="Heading2"/>
        <w:rPr/>
      </w:pPr>
      <w:bookmarkStart w:colFirst="0" w:colLast="0" w:name="_8c41i2mwm54x" w:id="1"/>
      <w:bookmarkEnd w:id="1"/>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rPr/>
      </w:pPr>
      <w:bookmarkStart w:colFirst="0" w:colLast="0" w:name="_ftf5xlivjg6w" w:id="2"/>
      <w:bookmarkEnd w:id="2"/>
      <w:r w:rsidDel="00000000" w:rsidR="00000000" w:rsidRPr="00000000">
        <w:rPr>
          <w:rtl w:val="0"/>
        </w:rPr>
        <w:t xml:space="preserve">Allow communication between </w:t>
        <w:br w:type="textWrapping"/>
        <w:t xml:space="preserve">Forcepoint and SpecterX Mail Protection Server</w:t>
      </w:r>
    </w:p>
    <w:p w:rsidR="00000000" w:rsidDel="00000000" w:rsidP="00000000" w:rsidRDefault="00000000" w:rsidRPr="00000000" w14:paraId="00000011">
      <w:pPr>
        <w:numPr>
          <w:ilvl w:val="0"/>
          <w:numId w:val="2"/>
        </w:numPr>
        <w:spacing w:line="276" w:lineRule="auto"/>
        <w:ind w:left="720" w:hanging="360"/>
      </w:pPr>
      <w:r w:rsidDel="00000000" w:rsidR="00000000" w:rsidRPr="00000000">
        <w:rPr>
          <w:rtl w:val="0"/>
        </w:rPr>
        <w:t xml:space="preserve">Click on ‘Inbound/Outbound’ from the right-side menu and select ‘IP Groups’</w:t>
        <w:br w:type="textWrapping"/>
      </w:r>
      <w:r w:rsidDel="00000000" w:rsidR="00000000" w:rsidRPr="00000000">
        <w:rPr/>
        <w:drawing>
          <wp:inline distB="114300" distT="114300" distL="114300" distR="114300">
            <wp:extent cx="3133725" cy="3209925"/>
            <wp:effectExtent b="0" l="0" r="0" t="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33725" cy="320992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2">
      <w:pPr>
        <w:numPr>
          <w:ilvl w:val="0"/>
          <w:numId w:val="2"/>
        </w:numPr>
        <w:spacing w:line="276" w:lineRule="auto"/>
        <w:ind w:left="720" w:hanging="360"/>
      </w:pPr>
      <w:r w:rsidDel="00000000" w:rsidR="00000000" w:rsidRPr="00000000">
        <w:rPr>
          <w:rtl w:val="0"/>
        </w:rPr>
        <w:t xml:space="preserve">Under ‘IP Address Group List’ click on ‘Trusted IP Addresses’</w:t>
        <w:br w:type="textWrapping"/>
      </w:r>
      <w:r w:rsidDel="00000000" w:rsidR="00000000" w:rsidRPr="00000000">
        <w:rPr/>
        <w:drawing>
          <wp:inline distB="114300" distT="114300" distL="114300" distR="114300">
            <wp:extent cx="4057650" cy="1990725"/>
            <wp:effectExtent b="0" l="0" r="0" t="0"/>
            <wp:docPr id="1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057650" cy="199072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3">
      <w:pPr>
        <w:numPr>
          <w:ilvl w:val="0"/>
          <w:numId w:val="2"/>
        </w:numPr>
        <w:spacing w:line="276" w:lineRule="auto"/>
        <w:ind w:left="720" w:hanging="360"/>
      </w:pPr>
      <w:r w:rsidDel="00000000" w:rsidR="00000000" w:rsidRPr="00000000">
        <w:rPr>
          <w:rtl w:val="0"/>
        </w:rPr>
        <w:t xml:space="preserve">A screen to ‘Edit IP Group’ will open. Under ‘IP Address Group’, manually add the (1) </w:t>
      </w:r>
      <w:r w:rsidDel="00000000" w:rsidR="00000000" w:rsidRPr="00000000">
        <w:rPr>
          <w:color w:val="091f56"/>
          <w:rtl w:val="0"/>
        </w:rPr>
        <w:t xml:space="preserve">SpecterX Mail Protection Server</w:t>
      </w:r>
      <w:r w:rsidDel="00000000" w:rsidR="00000000" w:rsidRPr="00000000">
        <w:rPr>
          <w:rtl w:val="0"/>
        </w:rPr>
        <w:t xml:space="preserve"> IP address, and click the (2) arrow button.</w:t>
      </w:r>
    </w:p>
    <w:p w:rsidR="00000000" w:rsidDel="00000000" w:rsidP="00000000" w:rsidRDefault="00000000" w:rsidRPr="00000000" w14:paraId="00000014">
      <w:pPr>
        <w:spacing w:line="276" w:lineRule="auto"/>
        <w:ind w:left="720" w:firstLine="0"/>
        <w:rPr/>
      </w:pPr>
      <w:r w:rsidDel="00000000" w:rsidR="00000000" w:rsidRPr="00000000">
        <w:rPr/>
        <w:drawing>
          <wp:inline distB="114300" distT="114300" distL="114300" distR="114300">
            <wp:extent cx="5731200" cy="3048000"/>
            <wp:effectExtent b="0" l="0" r="0" t="0"/>
            <wp:docPr id="24"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2"/>
        </w:numPr>
        <w:spacing w:line="276" w:lineRule="auto"/>
        <w:ind w:left="720" w:hanging="360"/>
        <w:rPr>
          <w:u w:val="none"/>
        </w:rPr>
      </w:pPr>
      <w:r w:rsidDel="00000000" w:rsidR="00000000" w:rsidRPr="00000000">
        <w:rPr>
          <w:rtl w:val="0"/>
        </w:rPr>
        <w:t xml:space="preserve">Now Forcepoint is allowed to communicate with the </w:t>
      </w:r>
      <w:r w:rsidDel="00000000" w:rsidR="00000000" w:rsidRPr="00000000">
        <w:rPr>
          <w:color w:val="0a1544"/>
          <w:rtl w:val="0"/>
        </w:rPr>
        <w:t xml:space="preserve">SpecterX Mail Protection Server.</w:t>
      </w:r>
      <w:r w:rsidDel="00000000" w:rsidR="00000000" w:rsidRPr="00000000">
        <w:rPr>
          <w:rtl w:val="0"/>
        </w:rPr>
      </w:r>
    </w:p>
    <w:p w:rsidR="00000000" w:rsidDel="00000000" w:rsidP="00000000" w:rsidRDefault="00000000" w:rsidRPr="00000000" w14:paraId="00000016">
      <w:pPr>
        <w:pStyle w:val="Heading2"/>
        <w:rPr/>
      </w:pPr>
      <w:bookmarkStart w:colFirst="0" w:colLast="0" w:name="_tm51zgnpckyk" w:id="3"/>
      <w:bookmarkEnd w:id="3"/>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pPr>
      <w:bookmarkStart w:colFirst="0" w:colLast="0" w:name="_aosfx1qqb2mz" w:id="4"/>
      <w:bookmarkEnd w:id="4"/>
      <w:r w:rsidDel="00000000" w:rsidR="00000000" w:rsidRPr="00000000">
        <w:rPr>
          <w:rtl w:val="0"/>
        </w:rPr>
        <w:t xml:space="preserve">Define mail routing to the </w:t>
      </w:r>
      <w:r w:rsidDel="00000000" w:rsidR="00000000" w:rsidRPr="00000000">
        <w:rPr>
          <w:color w:val="091f56"/>
          <w:rtl w:val="0"/>
        </w:rPr>
        <w:t xml:space="preserve">SpecterX Mail Protection Server</w:t>
      </w:r>
      <w:r w:rsidDel="00000000" w:rsidR="00000000" w:rsidRPr="00000000">
        <w:rPr>
          <w:rtl w:val="0"/>
        </w:rPr>
        <w:t xml:space="preserve"> </w:t>
      </w:r>
    </w:p>
    <w:p w:rsidR="00000000" w:rsidDel="00000000" w:rsidP="00000000" w:rsidRDefault="00000000" w:rsidRPr="00000000" w14:paraId="00000018">
      <w:pPr>
        <w:numPr>
          <w:ilvl w:val="0"/>
          <w:numId w:val="3"/>
        </w:numPr>
        <w:spacing w:line="276" w:lineRule="auto"/>
        <w:ind w:left="720" w:hanging="360"/>
      </w:pPr>
      <w:r w:rsidDel="00000000" w:rsidR="00000000" w:rsidRPr="00000000">
        <w:rPr>
          <w:rtl w:val="0"/>
        </w:rPr>
        <w:t xml:space="preserve">Click on ‘Inbound/Outbound’ from the right-side menu and select ‘Mail routing’</w:t>
        <w:br w:type="textWrapping"/>
      </w:r>
      <w:r w:rsidDel="00000000" w:rsidR="00000000" w:rsidRPr="00000000">
        <w:rPr/>
        <w:drawing>
          <wp:inline distB="114300" distT="114300" distL="114300" distR="114300">
            <wp:extent cx="3162300" cy="3086100"/>
            <wp:effectExtent b="0" l="0" r="0" t="0"/>
            <wp:docPr id="1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1623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3"/>
        </w:numPr>
        <w:spacing w:line="276" w:lineRule="auto"/>
        <w:ind w:left="720" w:hanging="360"/>
      </w:pPr>
      <w:r w:rsidDel="00000000" w:rsidR="00000000" w:rsidRPr="00000000">
        <w:rPr>
          <w:rtl w:val="0"/>
        </w:rPr>
        <w:t xml:space="preserve">At the bottom right corner of the ‘Domain-based Routes’ box click ‘Add’</w:t>
        <w:br w:type="textWrapping"/>
      </w:r>
      <w:r w:rsidDel="00000000" w:rsidR="00000000" w:rsidRPr="00000000">
        <w:rPr/>
        <w:drawing>
          <wp:inline distB="114300" distT="114300" distL="114300" distR="114300">
            <wp:extent cx="5731200" cy="1676400"/>
            <wp:effectExtent b="0" l="0" r="0" t="0"/>
            <wp:docPr id="1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16764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Screen capture zoom-in</w:t>
      </w:r>
      <w:r w:rsidDel="00000000" w:rsidR="00000000" w:rsidRPr="00000000">
        <w:rPr>
          <w:rtl w:val="0"/>
        </w:rPr>
        <w:t xml:space="preserve">:</w:t>
        <w:br w:type="textWrapping"/>
      </w:r>
      <w:r w:rsidDel="00000000" w:rsidR="00000000" w:rsidRPr="00000000">
        <w:rPr/>
        <w:drawing>
          <wp:inline distB="114300" distT="114300" distL="114300" distR="114300">
            <wp:extent cx="2507812" cy="1193233"/>
            <wp:effectExtent b="0" l="0" r="0" t="0"/>
            <wp:docPr id="22" name="image15.png"/>
            <a:graphic>
              <a:graphicData uri="http://schemas.openxmlformats.org/drawingml/2006/picture">
                <pic:pic>
                  <pic:nvPicPr>
                    <pic:cNvPr id="0" name="image15.png"/>
                    <pic:cNvPicPr preferRelativeResize="0"/>
                  </pic:nvPicPr>
                  <pic:blipFill>
                    <a:blip r:embed="rId10"/>
                    <a:srcRect b="30185" l="-1329" r="80731" t="36255"/>
                    <a:stretch>
                      <a:fillRect/>
                    </a:stretch>
                  </pic:blipFill>
                  <pic:spPr>
                    <a:xfrm>
                      <a:off x="0" y="0"/>
                      <a:ext cx="2507812" cy="1193233"/>
                    </a:xfrm>
                    <a:prstGeom prst="rect"/>
                    <a:ln/>
                  </pic:spPr>
                </pic:pic>
              </a:graphicData>
            </a:graphic>
          </wp:inline>
        </w:drawing>
      </w:r>
      <w:r w:rsidDel="00000000" w:rsidR="00000000" w:rsidRPr="00000000">
        <w:rPr/>
        <w:drawing>
          <wp:inline distB="114300" distT="114300" distL="114300" distR="114300">
            <wp:extent cx="2256686" cy="1178492"/>
            <wp:effectExtent b="0" l="0" r="0" t="0"/>
            <wp:docPr id="13" name="image15.png"/>
            <a:graphic>
              <a:graphicData uri="http://schemas.openxmlformats.org/drawingml/2006/picture">
                <pic:pic>
                  <pic:nvPicPr>
                    <pic:cNvPr id="0" name="image15.png"/>
                    <pic:cNvPicPr preferRelativeResize="0"/>
                  </pic:nvPicPr>
                  <pic:blipFill>
                    <a:blip r:embed="rId10"/>
                    <a:srcRect b="0" l="85050" r="0" t="73050"/>
                    <a:stretch>
                      <a:fillRect/>
                    </a:stretch>
                  </pic:blipFill>
                  <pic:spPr>
                    <a:xfrm>
                      <a:off x="0" y="0"/>
                      <a:ext cx="2256686" cy="117849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3"/>
        </w:numPr>
        <w:spacing w:line="276" w:lineRule="auto"/>
        <w:ind w:left="720" w:hanging="360"/>
      </w:pPr>
      <w:r w:rsidDel="00000000" w:rsidR="00000000" w:rsidRPr="00000000">
        <w:rPr>
          <w:rtl w:val="0"/>
        </w:rPr>
        <w:t xml:space="preserve">We will now create a new mail routing rule designed to handle requests going to the </w:t>
      </w:r>
      <w:r w:rsidDel="00000000" w:rsidR="00000000" w:rsidRPr="00000000">
        <w:rPr>
          <w:color w:val="0a1544"/>
          <w:rtl w:val="0"/>
        </w:rPr>
        <w:t xml:space="preserve">SpecterX Mail Protection Server.</w:t>
      </w:r>
    </w:p>
    <w:p w:rsidR="00000000" w:rsidDel="00000000" w:rsidP="00000000" w:rsidRDefault="00000000" w:rsidRPr="00000000" w14:paraId="0000001B">
      <w:pPr>
        <w:numPr>
          <w:ilvl w:val="0"/>
          <w:numId w:val="3"/>
        </w:numPr>
        <w:spacing w:line="276" w:lineRule="auto"/>
        <w:ind w:left="720" w:hanging="360"/>
      </w:pPr>
      <w:r w:rsidDel="00000000" w:rsidR="00000000" w:rsidRPr="00000000">
        <w:rPr>
          <w:rtl w:val="0"/>
        </w:rPr>
        <w:t xml:space="preserve">Under ‘Name’,</w:t>
      </w:r>
      <w:r w:rsidDel="00000000" w:rsidR="00000000" w:rsidRPr="00000000">
        <w:rPr>
          <w:rtl w:val="0"/>
        </w:rPr>
        <w:t xml:space="preserve"> give it the name “SpecterX”</w:t>
        <w:br w:type="textWrapping"/>
      </w:r>
      <w:r w:rsidDel="00000000" w:rsidR="00000000" w:rsidRPr="00000000">
        <w:rPr/>
        <w:drawing>
          <wp:inline distB="114300" distT="114300" distL="114300" distR="114300">
            <wp:extent cx="5731200" cy="6045200"/>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60452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C">
      <w:pPr>
        <w:numPr>
          <w:ilvl w:val="0"/>
          <w:numId w:val="3"/>
        </w:numPr>
        <w:spacing w:line="276" w:lineRule="auto"/>
        <w:ind w:left="720" w:hanging="360"/>
      </w:pPr>
      <w:r w:rsidDel="00000000" w:rsidR="00000000" w:rsidRPr="00000000">
        <w:rPr>
          <w:rtl w:val="0"/>
        </w:rPr>
        <w:t xml:space="preserve">Under ‘Delivery Method’, set selection to ‘SMTP server IP address’ (instead of ‘Recipient domain’).</w:t>
        <w:br w:type="textWrapping"/>
        <w:t xml:space="preserve">After switching to it, a new empty box will appear. Click on the ‘Add’ button.</w:t>
        <w:br w:type="textWrapping"/>
      </w:r>
      <w:r w:rsidDel="00000000" w:rsidR="00000000" w:rsidRPr="00000000">
        <w:rPr/>
        <w:drawing>
          <wp:inline distB="114300" distT="114300" distL="114300" distR="114300">
            <wp:extent cx="5731200" cy="2692400"/>
            <wp:effectExtent b="0" l="0" r="0" t="0"/>
            <wp:docPr id="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3"/>
        </w:numPr>
        <w:spacing w:line="276" w:lineRule="auto"/>
        <w:ind w:left="720" w:hanging="360"/>
        <w:rPr>
          <w:u w:val="none"/>
        </w:rPr>
      </w:pPr>
      <w:r w:rsidDel="00000000" w:rsidR="00000000" w:rsidRPr="00000000">
        <w:rPr>
          <w:rtl w:val="0"/>
        </w:rPr>
        <w:t xml:space="preserve">Under ‘Server address’, add the </w:t>
      </w:r>
      <w:r w:rsidDel="00000000" w:rsidR="00000000" w:rsidRPr="00000000">
        <w:rPr>
          <w:color w:val="0a1544"/>
          <w:rtl w:val="0"/>
        </w:rPr>
        <w:t xml:space="preserve">SpecterX Mail Protection Server</w:t>
      </w:r>
      <w:r w:rsidDel="00000000" w:rsidR="00000000" w:rsidRPr="00000000">
        <w:rPr>
          <w:rtl w:val="0"/>
        </w:rPr>
        <w:t xml:space="preserve"> IP address.</w:t>
        <w:br w:type="textWrapping"/>
        <w:t xml:space="preserve">For ‘Port’ write ‘25’.</w:t>
        <w:br w:type="textWrapping"/>
        <w:t xml:space="preserve">Click ‘OK’.</w:t>
        <w:br w:type="textWrapping"/>
      </w:r>
      <w:r w:rsidDel="00000000" w:rsidR="00000000" w:rsidRPr="00000000">
        <w:rPr/>
        <w:drawing>
          <wp:inline distB="114300" distT="114300" distL="114300" distR="114300">
            <wp:extent cx="4381500" cy="2333625"/>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3815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3"/>
        </w:numPr>
        <w:spacing w:line="276" w:lineRule="auto"/>
        <w:ind w:left="720" w:hanging="360"/>
      </w:pPr>
      <w:r w:rsidDel="00000000" w:rsidR="00000000" w:rsidRPr="00000000">
        <w:rPr>
          <w:rtl w:val="0"/>
        </w:rPr>
        <w:t xml:space="preserve">Keep the ‘Destination Domains’ list empty. Click ‘Edit’, in the new window that will open, (1) select all the addresses under ‘Added Domains’ and (2) click ‘delete’. When the list is empty, click (3) ‘OK’ at the bottom right.</w:t>
        <w:br w:type="textWrapping"/>
        <w:br w:type="textWrapping"/>
      </w:r>
      <w:r w:rsidDel="00000000" w:rsidR="00000000" w:rsidRPr="00000000">
        <w:rPr/>
        <w:drawing>
          <wp:inline distB="114300" distT="114300" distL="114300" distR="114300">
            <wp:extent cx="5731200" cy="6032500"/>
            <wp:effectExtent b="0" l="0" r="0" t="0"/>
            <wp:docPr id="2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60325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1F">
      <w:pPr>
        <w:numPr>
          <w:ilvl w:val="0"/>
          <w:numId w:val="3"/>
        </w:numPr>
        <w:spacing w:line="276" w:lineRule="auto"/>
        <w:ind w:left="720" w:hanging="360"/>
      </w:pPr>
      <w:r w:rsidDel="00000000" w:rsidR="00000000" w:rsidRPr="00000000">
        <w:rPr>
          <w:rtl w:val="0"/>
        </w:rPr>
        <w:t xml:space="preserve">The final result should look something like this:</w:t>
        <w:br w:type="textWrapping"/>
      </w:r>
      <w:r w:rsidDel="00000000" w:rsidR="00000000" w:rsidRPr="00000000">
        <w:rPr/>
        <w:drawing>
          <wp:inline distB="114300" distT="114300" distL="114300" distR="114300">
            <wp:extent cx="5731200" cy="62230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3"/>
        </w:numPr>
        <w:spacing w:line="276" w:lineRule="auto"/>
        <w:ind w:left="720" w:hanging="360"/>
      </w:pPr>
      <w:r w:rsidDel="00000000" w:rsidR="00000000" w:rsidRPr="00000000">
        <w:rPr>
          <w:rtl w:val="0"/>
        </w:rPr>
        <w:t xml:space="preserve">Now we have a mail routing route ready to pass email to </w:t>
      </w:r>
      <w:r w:rsidDel="00000000" w:rsidR="00000000" w:rsidRPr="00000000">
        <w:rPr>
          <w:color w:val="0a1544"/>
          <w:rtl w:val="0"/>
        </w:rPr>
        <w:t xml:space="preserve">SpecterX Mail Protection Server.</w:t>
      </w:r>
      <w:r w:rsidDel="00000000" w:rsidR="00000000" w:rsidRPr="00000000">
        <w:rPr>
          <w:rtl w:val="0"/>
        </w:rPr>
        <w:t xml:space="preserve"> On the next step, we will connect this route to a rule.</w:t>
      </w:r>
      <w:r w:rsidDel="00000000" w:rsidR="00000000" w:rsidRPr="00000000">
        <w:rPr>
          <w:rtl w:val="0"/>
        </w:rPr>
      </w:r>
    </w:p>
    <w:p w:rsidR="00000000" w:rsidDel="00000000" w:rsidP="00000000" w:rsidRDefault="00000000" w:rsidRPr="00000000" w14:paraId="00000021">
      <w:pPr>
        <w:pStyle w:val="Heading2"/>
        <w:rPr/>
      </w:pPr>
      <w:bookmarkStart w:colFirst="0" w:colLast="0" w:name="_cexmhwnii4vf" w:id="5"/>
      <w:bookmarkEnd w:id="5"/>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pPr>
      <w:bookmarkStart w:colFirst="0" w:colLast="0" w:name="_pqd47h508peu" w:id="6"/>
      <w:bookmarkEnd w:id="6"/>
      <w:r w:rsidDel="00000000" w:rsidR="00000000" w:rsidRPr="00000000">
        <w:rPr>
          <w:rtl w:val="0"/>
        </w:rPr>
        <w:t xml:space="preserve">Create a rule to pass emails </w:t>
        <w:br w:type="textWrapping"/>
        <w:t xml:space="preserve">to the </w:t>
      </w:r>
      <w:r w:rsidDel="00000000" w:rsidR="00000000" w:rsidRPr="00000000">
        <w:rPr>
          <w:color w:val="091f56"/>
          <w:rtl w:val="0"/>
        </w:rPr>
        <w:t xml:space="preserve">SpecterX Mail Protection Server</w:t>
      </w:r>
      <w:r w:rsidDel="00000000" w:rsidR="00000000" w:rsidRPr="00000000">
        <w:rPr>
          <w:rtl w:val="0"/>
        </w:rPr>
      </w:r>
    </w:p>
    <w:p w:rsidR="00000000" w:rsidDel="00000000" w:rsidP="00000000" w:rsidRDefault="00000000" w:rsidRPr="00000000" w14:paraId="00000023">
      <w:pPr>
        <w:spacing w:line="276" w:lineRule="auto"/>
        <w:ind w:left="0" w:firstLine="0"/>
        <w:rPr/>
      </w:pPr>
      <w:r w:rsidDel="00000000" w:rsidR="00000000" w:rsidRPr="00000000">
        <w:rPr>
          <w:rtl w:val="0"/>
        </w:rPr>
        <w:t xml:space="preserve">The following is based on the official Forcepoint manual found here - </w:t>
      </w:r>
      <w:hyperlink r:id="rId16">
        <w:r w:rsidDel="00000000" w:rsidR="00000000" w:rsidRPr="00000000">
          <w:rPr>
            <w:color w:val="1155cc"/>
            <w:u w:val="single"/>
            <w:rtl w:val="0"/>
          </w:rPr>
          <w:t xml:space="preserve">https://www.websense.com/content/support/library/email/v84/email_help/domain_based_routes_explain_esg.aspx</w:t>
        </w:r>
      </w:hyperlink>
      <w:r w:rsidDel="00000000" w:rsidR="00000000" w:rsidRPr="00000000">
        <w:rPr>
          <w:rtl w:val="0"/>
        </w:rPr>
        <w:t xml:space="preserve"> </w:t>
      </w:r>
    </w:p>
    <w:p w:rsidR="00000000" w:rsidDel="00000000" w:rsidP="00000000" w:rsidRDefault="00000000" w:rsidRPr="00000000" w14:paraId="00000024">
      <w:pPr>
        <w:spacing w:line="276" w:lineRule="auto"/>
        <w:ind w:left="0" w:firstLine="0"/>
        <w:rPr/>
      </w:pPr>
      <w:r w:rsidDel="00000000" w:rsidR="00000000" w:rsidRPr="00000000">
        <w:rPr>
          <w:rtl w:val="0"/>
        </w:rPr>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Click on ‘Policy Management’ from the right-side menu and select ‘Policies’.</w:t>
        <w:br w:type="textWrapping"/>
      </w:r>
      <w:r w:rsidDel="00000000" w:rsidR="00000000" w:rsidRPr="00000000">
        <w:rPr/>
        <w:drawing>
          <wp:inline distB="114300" distT="114300" distL="114300" distR="114300">
            <wp:extent cx="2809875" cy="1847850"/>
            <wp:effectExtent b="0" l="0" r="0" t="0"/>
            <wp:docPr id="1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809875" cy="18478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In the box titled ‘Outbound’ click on ‘Outboard Default’</w:t>
        <w:br w:type="textWrapping"/>
      </w:r>
      <w:r w:rsidDel="00000000" w:rsidR="00000000" w:rsidRPr="00000000">
        <w:rPr/>
        <w:drawing>
          <wp:inline distB="114300" distT="114300" distL="114300" distR="114300">
            <wp:extent cx="5731200" cy="1765300"/>
            <wp:effectExtent b="0" l="0" r="0" t="0"/>
            <wp:docPr id="2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1765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Add Rule - Add filter based on SpecterX header (see screenshot below):</w:t>
      </w:r>
    </w:p>
    <w:p w:rsidR="00000000" w:rsidDel="00000000" w:rsidP="00000000" w:rsidRDefault="00000000" w:rsidRPr="00000000" w14:paraId="00000028">
      <w:pPr>
        <w:numPr>
          <w:ilvl w:val="1"/>
          <w:numId w:val="4"/>
        </w:numPr>
        <w:ind w:left="990" w:hanging="360"/>
      </w:pPr>
      <w:r w:rsidDel="00000000" w:rsidR="00000000" w:rsidRPr="00000000">
        <w:rPr>
          <w:rtl w:val="0"/>
        </w:rPr>
        <w:t xml:space="preserve">Under ‘Condition’ click ‘Add’ to add a new filter rule</w:t>
      </w:r>
    </w:p>
    <w:p w:rsidR="00000000" w:rsidDel="00000000" w:rsidP="00000000" w:rsidRDefault="00000000" w:rsidRPr="00000000" w14:paraId="00000029">
      <w:pPr>
        <w:numPr>
          <w:ilvl w:val="1"/>
          <w:numId w:val="4"/>
        </w:numPr>
        <w:ind w:left="990" w:hanging="360"/>
      </w:pPr>
      <w:r w:rsidDel="00000000" w:rsidR="00000000" w:rsidRPr="00000000">
        <w:rPr>
          <w:rtl w:val="0"/>
        </w:rPr>
        <w:t xml:space="preserve">Choose ‘Properties’</w:t>
      </w:r>
    </w:p>
    <w:p w:rsidR="00000000" w:rsidDel="00000000" w:rsidP="00000000" w:rsidRDefault="00000000" w:rsidRPr="00000000" w14:paraId="0000002A">
      <w:pPr>
        <w:numPr>
          <w:ilvl w:val="1"/>
          <w:numId w:val="4"/>
        </w:numPr>
        <w:ind w:left="990" w:hanging="360"/>
      </w:pPr>
      <w:r w:rsidDel="00000000" w:rsidR="00000000" w:rsidRPr="00000000">
        <w:rPr>
          <w:rtl w:val="0"/>
        </w:rPr>
        <w:t xml:space="preserve">Select ‘Search specific fields’ and choose ‘Other header (may be user-defined)’</w:t>
      </w:r>
    </w:p>
    <w:p w:rsidR="00000000" w:rsidDel="00000000" w:rsidP="00000000" w:rsidRDefault="00000000" w:rsidRPr="00000000" w14:paraId="0000002B">
      <w:pPr>
        <w:numPr>
          <w:ilvl w:val="1"/>
          <w:numId w:val="4"/>
        </w:numPr>
        <w:ind w:left="990" w:hanging="360"/>
      </w:pPr>
      <w:r w:rsidDel="00000000" w:rsidR="00000000" w:rsidRPr="00000000">
        <w:rPr>
          <w:rtl w:val="0"/>
        </w:rPr>
        <w:t xml:space="preserve">Type-in header name ‘X-SpecterX-Protection’.</w:t>
      </w:r>
    </w:p>
    <w:p w:rsidR="00000000" w:rsidDel="00000000" w:rsidP="00000000" w:rsidRDefault="00000000" w:rsidRPr="00000000" w14:paraId="0000002C">
      <w:pPr>
        <w:numPr>
          <w:ilvl w:val="1"/>
          <w:numId w:val="4"/>
        </w:numPr>
        <w:ind w:left="990" w:hanging="360"/>
      </w:pPr>
      <w:r w:rsidDel="00000000" w:rsidR="00000000" w:rsidRPr="00000000">
        <w:rPr>
          <w:rtl w:val="0"/>
        </w:rPr>
        <w:t xml:space="preserve">Value should be ‘true’</w:t>
      </w:r>
    </w:p>
    <w:p w:rsidR="00000000" w:rsidDel="00000000" w:rsidP="00000000" w:rsidRDefault="00000000" w:rsidRPr="00000000" w14:paraId="0000002D">
      <w:pPr>
        <w:numPr>
          <w:ilvl w:val="0"/>
          <w:numId w:val="4"/>
        </w:numPr>
        <w:spacing w:line="276" w:lineRule="auto"/>
        <w:ind w:left="720" w:hanging="360"/>
      </w:pPr>
      <w:r w:rsidDel="00000000" w:rsidR="00000000" w:rsidRPr="00000000">
        <w:rPr>
          <w:rtl w:val="0"/>
        </w:rPr>
        <w:t xml:space="preserve">Click on ‘Policy Management’’ from the right-side menu and select ‘Actions’.</w:t>
        <w:br w:type="textWrapping"/>
      </w:r>
      <w:r w:rsidDel="00000000" w:rsidR="00000000" w:rsidRPr="00000000">
        <w:rPr/>
        <w:drawing>
          <wp:inline distB="114300" distT="114300" distL="114300" distR="114300">
            <wp:extent cx="1930420" cy="2294442"/>
            <wp:effectExtent b="0" l="0" r="0" t="0"/>
            <wp:docPr id="1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930420" cy="2294442"/>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E">
      <w:pPr>
        <w:numPr>
          <w:ilvl w:val="0"/>
          <w:numId w:val="4"/>
        </w:numPr>
        <w:spacing w:line="276" w:lineRule="auto"/>
        <w:ind w:left="720" w:hanging="360"/>
      </w:pPr>
      <w:r w:rsidDel="00000000" w:rsidR="00000000" w:rsidRPr="00000000">
        <w:rPr>
          <w:rtl w:val="0"/>
        </w:rPr>
        <w:t xml:space="preserve">Define an action to send the email to the SpecterX Mail Protection Service  (see screenshot below):</w:t>
      </w:r>
    </w:p>
    <w:p w:rsidR="00000000" w:rsidDel="00000000" w:rsidP="00000000" w:rsidRDefault="00000000" w:rsidRPr="00000000" w14:paraId="0000002F">
      <w:pPr>
        <w:numPr>
          <w:ilvl w:val="1"/>
          <w:numId w:val="4"/>
        </w:numPr>
        <w:spacing w:line="276" w:lineRule="auto"/>
        <w:ind w:left="810" w:hanging="360"/>
      </w:pPr>
      <w:r w:rsidDel="00000000" w:rsidR="00000000" w:rsidRPr="00000000">
        <w:rPr>
          <w:b w:val="1"/>
          <w:bCs w:val="1"/>
          <w:rtl w:val="0"/>
        </w:rPr>
        <w:t xml:space="preserve">Action name</w:t>
      </w:r>
      <w:r w:rsidDel="00000000" w:rsidR="00000000" w:rsidRPr="00000000">
        <w:rPr>
          <w:rtl w:val="0"/>
        </w:rPr>
        <w:t xml:space="preserve">: Protect with SpecterX</w:t>
      </w:r>
    </w:p>
    <w:p w:rsidR="00000000" w:rsidDel="00000000" w:rsidP="00000000" w:rsidRDefault="00000000" w:rsidRPr="00000000" w14:paraId="00000030">
      <w:pPr>
        <w:numPr>
          <w:ilvl w:val="1"/>
          <w:numId w:val="4"/>
        </w:numPr>
        <w:spacing w:line="276" w:lineRule="auto"/>
        <w:ind w:left="810" w:hanging="360"/>
        <w:rPr>
          <w:u w:val="none"/>
        </w:rPr>
      </w:pPr>
      <w:r w:rsidDel="00000000" w:rsidR="00000000" w:rsidRPr="00000000">
        <w:rPr>
          <w:b w:val="1"/>
          <w:bCs w:val="1"/>
          <w:rtl w:val="0"/>
        </w:rPr>
        <w:t xml:space="preserve">Used by</w:t>
      </w:r>
      <w:r w:rsidDel="00000000" w:rsidR="00000000" w:rsidRPr="00000000">
        <w:rPr>
          <w:rtl w:val="0"/>
        </w:rPr>
        <w:t xml:space="preserve">: Data loss prevention</w:t>
      </w:r>
    </w:p>
    <w:p w:rsidR="00000000" w:rsidDel="00000000" w:rsidP="00000000" w:rsidRDefault="00000000" w:rsidRPr="00000000" w14:paraId="00000031">
      <w:pPr>
        <w:numPr>
          <w:ilvl w:val="1"/>
          <w:numId w:val="4"/>
        </w:numPr>
        <w:spacing w:line="276" w:lineRule="auto"/>
        <w:ind w:left="810" w:hanging="360"/>
      </w:pPr>
      <w:r w:rsidDel="00000000" w:rsidR="00000000" w:rsidRPr="00000000">
        <w:rPr>
          <w:rtl w:val="0"/>
        </w:rPr>
        <w:t xml:space="preserve">Make sure only “</w:t>
      </w:r>
      <w:r w:rsidDel="00000000" w:rsidR="00000000" w:rsidRPr="00000000">
        <w:rPr>
          <w:b w:val="1"/>
          <w:bCs w:val="1"/>
          <w:rtl w:val="0"/>
        </w:rPr>
        <w:t xml:space="preserve">Deliver email messages based on domain-based route</w:t>
      </w:r>
      <w:r w:rsidDel="00000000" w:rsidR="00000000" w:rsidRPr="00000000">
        <w:rPr>
          <w:rtl w:val="0"/>
        </w:rPr>
        <w:t xml:space="preserve">” is selected.</w:t>
      </w:r>
    </w:p>
    <w:p w:rsidR="00000000" w:rsidDel="00000000" w:rsidP="00000000" w:rsidRDefault="00000000" w:rsidRPr="00000000" w14:paraId="00000032">
      <w:pPr>
        <w:numPr>
          <w:ilvl w:val="1"/>
          <w:numId w:val="4"/>
        </w:numPr>
        <w:spacing w:line="276" w:lineRule="auto"/>
        <w:ind w:left="810" w:hanging="360"/>
      </w:pPr>
      <w:r w:rsidDel="00000000" w:rsidR="00000000" w:rsidRPr="00000000">
        <w:rPr>
          <w:rtl w:val="0"/>
        </w:rPr>
        <w:t xml:space="preserve">From the dropdown, choose the newly created Mail Routing rule named ‘SpecterX’</w:t>
      </w:r>
    </w:p>
    <w:p w:rsidR="00000000" w:rsidDel="00000000" w:rsidP="00000000" w:rsidRDefault="00000000" w:rsidRPr="00000000" w14:paraId="00000033">
      <w:pPr>
        <w:spacing w:line="276" w:lineRule="auto"/>
        <w:ind w:left="720" w:firstLine="0"/>
        <w:rPr/>
      </w:pPr>
      <w:r w:rsidDel="00000000" w:rsidR="00000000" w:rsidRPr="00000000">
        <w:rPr/>
        <w:drawing>
          <wp:inline distB="114300" distT="114300" distL="114300" distR="114300">
            <wp:extent cx="5731200" cy="4051300"/>
            <wp:effectExtent b="0" l="0" r="0" t="0"/>
            <wp:docPr id="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4"/>
        </w:numPr>
        <w:spacing w:line="276" w:lineRule="auto"/>
        <w:ind w:left="720" w:hanging="360"/>
        <w:rPr>
          <w:u w:val="none"/>
        </w:rPr>
      </w:pPr>
      <w:r w:rsidDel="00000000" w:rsidR="00000000" w:rsidRPr="00000000">
        <w:rPr>
          <w:rtl w:val="0"/>
        </w:rPr>
        <w:t xml:space="preserve">Switch to the DATA Forcepoint module from the top-left of the screen (DLP configuration)</w:t>
      </w:r>
    </w:p>
    <w:p w:rsidR="00000000" w:rsidDel="00000000" w:rsidP="00000000" w:rsidRDefault="00000000" w:rsidRPr="00000000" w14:paraId="00000035">
      <w:pPr>
        <w:numPr>
          <w:ilvl w:val="0"/>
          <w:numId w:val="4"/>
        </w:numPr>
        <w:spacing w:line="276" w:lineRule="auto"/>
        <w:ind w:left="720" w:hanging="360"/>
      </w:pPr>
      <w:r w:rsidDel="00000000" w:rsidR="00000000" w:rsidRPr="00000000">
        <w:rPr>
          <w:rtl w:val="0"/>
        </w:rPr>
        <w:t xml:space="preserve">Choose ‘Policy Management’ from the left-side menu, and click ‘DLP Policies’ -&gt; ‘Manage Policies’</w:t>
      </w:r>
    </w:p>
    <w:p w:rsidR="00000000" w:rsidDel="00000000" w:rsidP="00000000" w:rsidRDefault="00000000" w:rsidRPr="00000000" w14:paraId="00000036">
      <w:pPr>
        <w:numPr>
          <w:ilvl w:val="0"/>
          <w:numId w:val="4"/>
        </w:numPr>
        <w:spacing w:line="276" w:lineRule="auto"/>
        <w:ind w:left="720" w:hanging="360"/>
      </w:pPr>
      <w:r w:rsidDel="00000000" w:rsidR="00000000" w:rsidRPr="00000000">
        <w:rPr>
          <w:rtl w:val="0"/>
        </w:rPr>
        <w:t xml:space="preserve">Under the ‘Manage DLP Policies’ find the ‘Add’ button.</w:t>
      </w:r>
    </w:p>
    <w:p w:rsidR="00000000" w:rsidDel="00000000" w:rsidP="00000000" w:rsidRDefault="00000000" w:rsidRPr="00000000" w14:paraId="00000037">
      <w:pPr>
        <w:numPr>
          <w:ilvl w:val="0"/>
          <w:numId w:val="4"/>
        </w:numPr>
        <w:spacing w:line="276" w:lineRule="auto"/>
        <w:ind w:left="720" w:hanging="360"/>
      </w:pPr>
      <w:r w:rsidDel="00000000" w:rsidR="00000000" w:rsidRPr="00000000">
        <w:rPr>
          <w:rtl w:val="0"/>
        </w:rPr>
        <w:t xml:space="preserve">Choose ‘Custom Policy’ and define the policy as follows:</w:t>
      </w:r>
    </w:p>
    <w:p w:rsidR="00000000" w:rsidDel="00000000" w:rsidP="00000000" w:rsidRDefault="00000000" w:rsidRPr="00000000" w14:paraId="00000038">
      <w:pPr>
        <w:numPr>
          <w:ilvl w:val="0"/>
          <w:numId w:val="4"/>
        </w:numPr>
        <w:spacing w:line="276" w:lineRule="auto"/>
        <w:ind w:left="720" w:hanging="360"/>
      </w:pPr>
      <w:r w:rsidDel="00000000" w:rsidR="00000000" w:rsidRPr="00000000">
        <w:rPr>
          <w:rtl w:val="0"/>
        </w:rPr>
        <w:t xml:space="preserve">Under “Policy Name” write “SpecterX  - Secure Mail”</w:t>
      </w:r>
    </w:p>
    <w:p w:rsidR="00000000" w:rsidDel="00000000" w:rsidP="00000000" w:rsidRDefault="00000000" w:rsidRPr="00000000" w14:paraId="00000039">
      <w:pPr>
        <w:numPr>
          <w:ilvl w:val="0"/>
          <w:numId w:val="4"/>
        </w:numPr>
        <w:spacing w:line="276" w:lineRule="auto"/>
        <w:ind w:left="720" w:hanging="360"/>
      </w:pPr>
      <w:r w:rsidDel="00000000" w:rsidR="00000000" w:rsidRPr="00000000">
        <w:rPr>
          <w:rtl w:val="0"/>
        </w:rPr>
        <w:t xml:space="preserve">Also under “Rule Name” in the section below</w:t>
      </w:r>
    </w:p>
    <w:p w:rsidR="00000000" w:rsidDel="00000000" w:rsidP="00000000" w:rsidRDefault="00000000" w:rsidRPr="00000000" w14:paraId="0000003A">
      <w:pPr>
        <w:numPr>
          <w:ilvl w:val="0"/>
          <w:numId w:val="4"/>
        </w:numPr>
        <w:spacing w:line="276" w:lineRule="auto"/>
        <w:ind w:left="720" w:hanging="360"/>
      </w:pPr>
      <w:r w:rsidDel="00000000" w:rsidR="00000000" w:rsidRPr="00000000">
        <w:rPr>
          <w:rtl w:val="0"/>
        </w:rPr>
        <w:t xml:space="preserve">Click ‘Next’ to get to the </w:t>
      </w:r>
      <w:hyperlink r:id="rId21">
        <w:r w:rsidDel="00000000" w:rsidR="00000000" w:rsidRPr="00000000">
          <w:rPr>
            <w:color w:val="1155cc"/>
            <w:u w:val="single"/>
            <w:rtl w:val="0"/>
          </w:rPr>
          <w:t xml:space="preserve">‘Condition’</w:t>
        </w:r>
      </w:hyperlink>
      <w:r w:rsidDel="00000000" w:rsidR="00000000" w:rsidRPr="00000000">
        <w:rPr>
          <w:rtl w:val="0"/>
        </w:rPr>
        <w:t xml:space="preserve"> tab</w:t>
      </w:r>
    </w:p>
    <w:p w:rsidR="00000000" w:rsidDel="00000000" w:rsidP="00000000" w:rsidRDefault="00000000" w:rsidRPr="00000000" w14:paraId="0000003B">
      <w:pPr>
        <w:numPr>
          <w:ilvl w:val="0"/>
          <w:numId w:val="4"/>
        </w:numPr>
        <w:spacing w:line="276" w:lineRule="auto"/>
        <w:ind w:left="720" w:hanging="360"/>
      </w:pPr>
      <w:r w:rsidDel="00000000" w:rsidR="00000000" w:rsidRPr="00000000">
        <w:rPr>
          <w:rtl w:val="0"/>
        </w:rPr>
        <w:t xml:space="preserve">Click ‘Add’ to create a new condition and define it as follows:</w:t>
      </w:r>
    </w:p>
    <w:p w:rsidR="00000000" w:rsidDel="00000000" w:rsidP="00000000" w:rsidRDefault="00000000" w:rsidRPr="00000000" w14:paraId="0000003C">
      <w:pPr>
        <w:numPr>
          <w:ilvl w:val="1"/>
          <w:numId w:val="4"/>
        </w:numPr>
        <w:spacing w:line="276" w:lineRule="auto"/>
        <w:ind w:left="990" w:hanging="360"/>
        <w:rPr>
          <w:u w:val="none"/>
        </w:rPr>
      </w:pPr>
      <w:r w:rsidDel="00000000" w:rsidR="00000000" w:rsidRPr="00000000">
        <w:rPr>
          <w:rtl w:val="0"/>
        </w:rPr>
        <w:t xml:space="preserve">Choose the ‘Search specific fields’ option.</w:t>
      </w:r>
    </w:p>
    <w:p w:rsidR="00000000" w:rsidDel="00000000" w:rsidP="00000000" w:rsidRDefault="00000000" w:rsidRPr="00000000" w14:paraId="0000003D">
      <w:pPr>
        <w:numPr>
          <w:ilvl w:val="1"/>
          <w:numId w:val="4"/>
        </w:numPr>
        <w:spacing w:line="276" w:lineRule="auto"/>
        <w:ind w:left="990" w:hanging="360"/>
        <w:rPr>
          <w:u w:val="none"/>
        </w:rPr>
      </w:pPr>
      <w:r w:rsidDel="00000000" w:rsidR="00000000" w:rsidRPr="00000000">
        <w:rPr>
          <w:rtl w:val="0"/>
        </w:rPr>
        <w:t xml:space="preserve">Select ‘Other header (may be user-defined)’</w:t>
      </w:r>
    </w:p>
    <w:p w:rsidR="00000000" w:rsidDel="00000000" w:rsidP="00000000" w:rsidRDefault="00000000" w:rsidRPr="00000000" w14:paraId="0000003E">
      <w:pPr>
        <w:numPr>
          <w:ilvl w:val="2"/>
          <w:numId w:val="4"/>
        </w:numPr>
        <w:spacing w:line="276" w:lineRule="auto"/>
        <w:ind w:left="2160" w:hanging="360"/>
      </w:pPr>
      <w:r w:rsidDel="00000000" w:rsidR="00000000" w:rsidRPr="00000000">
        <w:rPr>
          <w:rtl w:val="0"/>
        </w:rPr>
        <w:t xml:space="preserve">Choose ‘User-defined header’ and insert the following header:</w:t>
        <w:br w:type="textWrapping"/>
      </w:r>
      <w:r w:rsidDel="00000000" w:rsidR="00000000" w:rsidRPr="00000000">
        <w:rPr>
          <w:rFonts w:ascii="Courier New" w:cs="Courier New" w:eastAsia="Courier New" w:hAnsi="Courier New"/>
          <w:rtl w:val="0"/>
        </w:rPr>
        <w:t xml:space="preserve">x-specterX-protection: true</w:t>
      </w:r>
    </w:p>
    <w:p w:rsidR="00000000" w:rsidDel="00000000" w:rsidP="00000000" w:rsidRDefault="00000000" w:rsidRPr="00000000" w14:paraId="0000003F">
      <w:pPr>
        <w:numPr>
          <w:ilvl w:val="1"/>
          <w:numId w:val="4"/>
        </w:numPr>
        <w:spacing w:line="276" w:lineRule="auto"/>
        <w:ind w:left="990" w:hanging="360"/>
        <w:rPr>
          <w:u w:val="none"/>
        </w:rPr>
      </w:pPr>
      <w:r w:rsidDel="00000000" w:rsidR="00000000" w:rsidRPr="00000000">
        <w:rPr>
          <w:rtl w:val="0"/>
        </w:rPr>
        <w:t xml:space="preserve">Deselect all other options</w:t>
      </w:r>
    </w:p>
    <w:p w:rsidR="00000000" w:rsidDel="00000000" w:rsidP="00000000" w:rsidRDefault="00000000" w:rsidRPr="00000000" w14:paraId="00000040">
      <w:pPr>
        <w:spacing w:line="276" w:lineRule="auto"/>
        <w:ind w:firstLine="720"/>
        <w:rPr/>
      </w:pPr>
      <w:r w:rsidDel="00000000" w:rsidR="00000000" w:rsidRPr="00000000">
        <w:rPr/>
        <w:drawing>
          <wp:inline distB="114300" distT="114300" distL="114300" distR="114300">
            <wp:extent cx="5731200" cy="2794000"/>
            <wp:effectExtent b="0" l="0" r="0" t="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2794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1">
      <w:pPr>
        <w:numPr>
          <w:ilvl w:val="0"/>
          <w:numId w:val="4"/>
        </w:numPr>
        <w:spacing w:line="276" w:lineRule="auto"/>
        <w:ind w:left="720" w:hanging="360"/>
      </w:pPr>
      <w:r w:rsidDel="00000000" w:rsidR="00000000" w:rsidRPr="00000000">
        <w:rPr>
          <w:rtl w:val="0"/>
        </w:rPr>
        <w:t xml:space="preserve">Click ‘Next’ to get to the ‘Security &amp; Action’ tab</w:t>
      </w:r>
    </w:p>
    <w:p w:rsidR="00000000" w:rsidDel="00000000" w:rsidP="00000000" w:rsidRDefault="00000000" w:rsidRPr="00000000" w14:paraId="00000042">
      <w:pPr>
        <w:numPr>
          <w:ilvl w:val="1"/>
          <w:numId w:val="4"/>
        </w:numPr>
        <w:spacing w:line="276" w:lineRule="auto"/>
        <w:ind w:left="990" w:hanging="360"/>
      </w:pPr>
      <w:r w:rsidDel="00000000" w:rsidR="00000000" w:rsidRPr="00000000">
        <w:rPr>
          <w:rtl w:val="0"/>
        </w:rPr>
        <w:t xml:space="preserve">Set Email to Permit and all other fields to Block</w:t>
      </w:r>
    </w:p>
    <w:p w:rsidR="00000000" w:rsidDel="00000000" w:rsidP="00000000" w:rsidRDefault="00000000" w:rsidRPr="00000000" w14:paraId="00000043">
      <w:pPr>
        <w:numPr>
          <w:ilvl w:val="0"/>
          <w:numId w:val="4"/>
        </w:numPr>
        <w:spacing w:line="276" w:lineRule="auto"/>
        <w:ind w:left="720" w:hanging="360"/>
      </w:pPr>
      <w:r w:rsidDel="00000000" w:rsidR="00000000" w:rsidRPr="00000000">
        <w:rPr>
          <w:rtl w:val="0"/>
        </w:rPr>
        <w:t xml:space="preserve">Next</w:t>
      </w:r>
    </w:p>
    <w:sectPr>
      <w:headerReference r:id="rId23" w:type="default"/>
      <w:headerReference r:id="rId24" w:type="first"/>
      <w:footerReference r:id="rId25" w:type="default"/>
      <w:footerReference r:id="rId26" w:type="first"/>
      <w:pgSz w:h="16838" w:w="11906" w:orient="portrait"/>
      <w:pgMar w:bottom="0" w:top="215"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60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180975</wp:posOffset>
          </wp:positionV>
          <wp:extent cx="7791450" cy="1065497"/>
          <wp:effectExtent b="0" l="0" r="0" t="0"/>
          <wp:wrapTopAndBottom distB="0" distT="0"/>
          <wp:docPr descr="footer graphic" id="12" name="image17.png"/>
          <a:graphic>
            <a:graphicData uri="http://schemas.openxmlformats.org/drawingml/2006/picture">
              <pic:pic>
                <pic:nvPicPr>
                  <pic:cNvPr descr="footer graphic" id="0" name="image17.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60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1095375</wp:posOffset>
          </wp:positionV>
          <wp:extent cx="7572375" cy="542925"/>
          <wp:effectExtent b="0" l="0" r="0" t="0"/>
          <wp:wrapSquare wrapText="bothSides" distB="0" distT="0" distL="0" distR="0"/>
          <wp:docPr descr="footer graphic" id="17"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-771524</wp:posOffset>
              </wp:positionH>
              <wp:positionV relativeFrom="paragraph">
                <wp:posOffset>1099950</wp:posOffset>
              </wp:positionV>
              <wp:extent cx="1189160" cy="367283"/>
              <wp:effectExtent b="0" l="0" r="0" t="0"/>
              <wp:wrapTopAndBottom distB="0" distT="0"/>
              <wp:docPr id="1" name=""/>
              <a:graphic>
                <a:graphicData uri="http://schemas.microsoft.com/office/word/2010/wordprocessingShape">
                  <wps:wsp>
                    <wps:cNvSpPr/>
                    <wps:cNvPr id="2" name="Shape 2"/>
                    <wps:spPr>
                      <a:xfrm>
                        <a:off x="4769100" y="3610650"/>
                        <a:ext cx="11538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-771524</wp:posOffset>
              </wp:positionH>
              <wp:positionV relativeFrom="paragraph">
                <wp:posOffset>1099950</wp:posOffset>
              </wp:positionV>
              <wp:extent cx="1189160" cy="367283"/>
              <wp:effectExtent b="0" l="0" r="0" t="0"/>
              <wp:wrapTopAndBottom distB="0" distT="0"/>
              <wp:docPr id="1"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1189160" cy="367283"/>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Bdr>
        <w:top w:space="0" w:sz="0" w:val="nil"/>
        <w:left w:space="0" w:sz="0" w:val="nil"/>
        <w:bottom w:space="0" w:sz="0" w:val="nil"/>
        <w:right w:space="0" w:sz="0" w:val="nil"/>
        <w:between w:space="0" w:sz="0" w:val="nil"/>
      </w:pBd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-66673</wp:posOffset>
          </wp:positionV>
          <wp:extent cx="2281450" cy="2281450"/>
          <wp:effectExtent b="0" l="0" r="0" t="0"/>
          <wp:wrapTopAndBottom distB="0" distT="0"/>
          <wp:docPr descr="geometric_corner.png" id="18" name="image5.png"/>
          <a:graphic>
            <a:graphicData uri="http://schemas.openxmlformats.org/drawingml/2006/picture">
              <pic:pic>
                <pic:nvPicPr>
                  <pic:cNvPr descr="geometric_corner.png" id="0" name="image5.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Bdr>
        <w:top w:space="0" w:sz="0" w:val="nil"/>
        <w:left w:space="0" w:sz="0" w:val="nil"/>
        <w:bottom w:space="0" w:sz="0" w:val="nil"/>
        <w:right w:space="0" w:sz="0" w:val="nil"/>
        <w:between w:space="0" w:sz="0" w:val="nil"/>
      </w:pBdr>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-66673</wp:posOffset>
          </wp:positionV>
          <wp:extent cx="871538" cy="871538"/>
          <wp:effectExtent b="0" l="0" r="0" t="0"/>
          <wp:wrapSquare wrapText="bothSides" distB="0" distT="0" distL="0" distR="0"/>
          <wp:docPr descr="corner graphic" id="5" name="image14.png"/>
          <a:graphic>
            <a:graphicData uri="http://schemas.openxmlformats.org/drawingml/2006/picture">
              <pic:pic>
                <pic:nvPicPr>
                  <pic:cNvPr descr="corner graphic" id="0" name="image14.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-709611</wp:posOffset>
          </wp:positionH>
          <wp:positionV relativeFrom="paragraph">
            <wp:posOffset>66677</wp:posOffset>
          </wp:positionV>
          <wp:extent cx="1610226" cy="419100"/>
          <wp:effectExtent b="0" l="0" r="0" t="0"/>
          <wp:wrapTopAndBottom distB="114300" distT="114300"/>
          <wp:docPr id="23" name="image20.png"/>
          <a:graphic>
            <a:graphicData uri="http://schemas.openxmlformats.org/drawingml/2006/picture">
              <pic:pic>
                <pic:nvPicPr>
                  <pic:cNvPr id="0" name="image20.png"/>
                  <pic:cNvPicPr preferRelativeResize="0"/>
                </pic:nvPicPr>
                <pic:blipFill>
                  <a:blip r:embed="rId2"/>
                  <a:srcRect b="0" l="0" r="0" t="0"/>
                  <a:stretch>
                    <a:fillRect/>
                  </a:stretch>
                </pic:blipFill>
                <pic:spPr>
                  <a:xfrm>
                    <a:off x="0" y="0"/>
                    <a:ext cx="1610226" cy="419100"/>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3822700</wp:posOffset>
              </wp:positionH>
              <wp:positionV relativeFrom="paragraph">
                <wp:posOffset>114300</wp:posOffset>
              </wp:positionV>
              <wp:extent cx="1950893" cy="190491"/>
              <wp:effectExtent b="0" l="0" r="0" t="0"/>
              <wp:wrapTopAndBottom distB="114300" distT="114300"/>
              <wp:docPr id="2" name=""/>
              <a:graphic>
                <a:graphicData uri="http://schemas.microsoft.com/office/word/2010/wordprocessingShape">
                  <wps:wsp>
                    <wps:cNvSpPr/>
                    <wps:cNvPr id="3" name="Shape 3"/>
                    <wps:spPr>
                      <a:xfrm>
                        <a:off x="3335975" y="3669150"/>
                        <a:ext cx="2809800" cy="221700"/>
                      </a:xfrm>
                      <a:prstGeom prst="rect">
                        <a:avLst/>
                      </a:prstGeom>
                      <a:noFill/>
                      <a:ln>
                        <a:noFill/>
                      </a:ln>
                    </wps:spPr>
                    <wps:txbx>
                      <w:txbxContent>
                        <w:p w:rsidR="00000000" w:rsidDel="00000000" w:rsidP="00000000" w:rsidRDefault="00000000" w:rsidRPr="00000000">
                          <w:pPr>
                            <w:spacing w:after="0" w:before="0" w:line="334.9999809265137"/>
                            <w:ind w:left="-15" w:right="0" w:firstLine="-30"/>
                            <w:jc w:val="left"/>
                            <w:textDirection w:val="btLr"/>
                          </w:pPr>
                          <w:r w:rsidDel="00000000" w:rsidR="00000000" w:rsidRPr="00000000">
                            <w:rPr>
                              <w:rFonts w:ascii="Roboto" w:cs="Roboto" w:eastAsia="Roboto" w:hAnsi="Roboto"/>
                              <w:b w:val="0"/>
                              <w:i w:val="0"/>
                              <w:smallCaps w:val="0"/>
                              <w:strike w:val="0"/>
                              <w:color w:val="cccccc"/>
                              <w:sz w:val="24"/>
                              <w:vertAlign w:val="baseline"/>
                            </w:rPr>
                            <w:t xml:space="preserve">Forcepoint Mail integration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3822700</wp:posOffset>
              </wp:positionH>
              <wp:positionV relativeFrom="paragraph">
                <wp:posOffset>114300</wp:posOffset>
              </wp:positionV>
              <wp:extent cx="1950893" cy="190491"/>
              <wp:effectExtent b="0" l="0" r="0" t="0"/>
              <wp:wrapTopAndBottom distB="114300" distT="114300"/>
              <wp:docPr id="2" name="image22.png"/>
              <a:graphic>
                <a:graphicData uri="http://schemas.openxmlformats.org/drawingml/2006/picture">
                  <pic:pic>
                    <pic:nvPicPr>
                      <pic:cNvPr id="0" name="image22.png"/>
                      <pic:cNvPicPr preferRelativeResize="0"/>
                    </pic:nvPicPr>
                    <pic:blipFill>
                      <a:blip r:embed="rId3"/>
                      <a:srcRect/>
                      <a:stretch>
                        <a:fillRect/>
                      </a:stretch>
                    </pic:blipFill>
                    <pic:spPr>
                      <a:xfrm>
                        <a:off x="0" y="0"/>
                        <a:ext cx="1950893" cy="190491"/>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99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6.png"/><Relationship Id="rId21" Type="http://schemas.openxmlformats.org/officeDocument/2006/relationships/hyperlink" Target="https://www.websense.com/content/support/library/data/v82/help/edit%20conditions.aspx" TargetMode="External"/><Relationship Id="rId24" Type="http://schemas.openxmlformats.org/officeDocument/2006/relationships/header" Target="head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19.png"/><Relationship Id="rId11" Type="http://schemas.openxmlformats.org/officeDocument/2006/relationships/image" Target="media/image11.png"/><Relationship Id="rId10" Type="http://schemas.openxmlformats.org/officeDocument/2006/relationships/image" Target="media/image15.png"/><Relationship Id="rId13" Type="http://schemas.openxmlformats.org/officeDocument/2006/relationships/image" Target="media/image8.png"/><Relationship Id="rId12" Type="http://schemas.openxmlformats.org/officeDocument/2006/relationships/image" Target="media/image16.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hyperlink" Target="https://www.websense.com/content/support/library/email/v84/email_help/domain_based_routes_explain_esg.aspx" TargetMode="External"/><Relationship Id="rId19" Type="http://schemas.openxmlformats.org/officeDocument/2006/relationships/image" Target="media/image10.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20.png"/><Relationship Id="rId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