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commentRangeStart w:id="0"/>
      <w:commentRangeStart w:id="1"/>
      <w:r w:rsidDel="00000000" w:rsidR="00000000" w:rsidRPr="00000000">
        <w:rPr>
          <w:color w:val="091f56"/>
          <w:sz w:val="40"/>
          <w:szCs w:val="40"/>
          <w:rtl w:val="0"/>
        </w:rPr>
        <w:t xml:space="preserve">Outlook Add-in Group Policy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/>
      </w:pPr>
      <w:bookmarkStart w:colFirst="0" w:colLast="0" w:name="_7kxu2a3ljo9h" w:id="0"/>
      <w:bookmarkEnd w:id="0"/>
      <w:r w:rsidDel="00000000" w:rsidR="00000000" w:rsidRPr="00000000">
        <w:rPr>
          <w:rtl w:val="0"/>
        </w:rPr>
        <w:t xml:space="preserve">With This Manual You Will Learn</w:t>
      </w:r>
      <w:r w:rsidDel="00000000" w:rsidR="00000000" w:rsidRPr="00000000">
        <w:rPr>
          <w:rtl w:val="0"/>
        </w:rPr>
      </w:r>
    </w:p>
    <w:sdt>
      <w:sdtPr>
        <w:id w:val="-15732726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295dtigew99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SpecterX Outlook Add-in using GPO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7ftuiu9emq7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Group Policy Object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spacing w:after="80"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ifqk55pdi4z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Configure registry </w:t>
            </w:r>
          </w:hyperlink>
          <w:hyperlink w:anchor="_ifqk55pdi4zj">
            <w:r w:rsidDel="00000000" w:rsidR="00000000" w:rsidRPr="00000000">
              <w:rPr>
                <w:rtl w:val="0"/>
              </w:rPr>
              <w:t xml:space="preserve">preferences</w:t>
            </w:r>
          </w:hyperlink>
          <w:hyperlink w:anchor="_ifqk55pdi4z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enable/disable SpecterX outlook add-in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r295dtigew9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likrnrztgo7" w:id="2"/>
      <w:bookmarkEnd w:id="2"/>
      <w:r w:rsidDel="00000000" w:rsidR="00000000" w:rsidRPr="00000000">
        <w:rPr>
          <w:rtl w:val="0"/>
        </w:rPr>
        <w:t xml:space="preserve">Control SpecterX Outlook Add-in using GPO 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evpxlgbh71x" w:id="3"/>
      <w:bookmarkEnd w:id="3"/>
      <w:r w:rsidDel="00000000" w:rsidR="00000000" w:rsidRPr="00000000">
        <w:rPr>
          <w:rFonts w:ascii="Roboto" w:cs="Roboto" w:eastAsia="Roboto" w:hAnsi="Roboto"/>
          <w:color w:val="2d2d2d"/>
          <w:sz w:val="22"/>
          <w:szCs w:val="22"/>
          <w:rtl w:val="0"/>
        </w:rPr>
        <w:t xml:space="preserve">Important Note -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2d2d2d"/>
          <w:sz w:val="22"/>
          <w:szCs w:val="22"/>
          <w:rtl w:val="0"/>
        </w:rPr>
        <w:t xml:space="preserve"> You should use group policy management with caution. Always associate the group policy to a small group of users/endpoints before making a broad domain-wide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ftuiu9emq7k" w:id="4"/>
      <w:bookmarkEnd w:id="4"/>
      <w:r w:rsidDel="00000000" w:rsidR="00000000" w:rsidRPr="00000000">
        <w:rPr>
          <w:rtl w:val="0"/>
        </w:rPr>
        <w:t xml:space="preserve">Create Group Policy Object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Group Policy Management Management Console</w:t>
        <w:br w:type="textWrapping"/>
      </w:r>
      <w:r w:rsidDel="00000000" w:rsidR="00000000" w:rsidRPr="00000000">
        <w:rPr/>
        <w:drawing>
          <wp:inline distB="114300" distT="114300" distL="114300" distR="114300">
            <wp:extent cx="2562413" cy="189071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413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Group policy object.</w:t>
      </w:r>
      <w:r w:rsidDel="00000000" w:rsidR="00000000" w:rsidRPr="00000000">
        <w:rPr/>
        <w:drawing>
          <wp:inline distB="114300" distT="114300" distL="114300" distR="114300">
            <wp:extent cx="3591913" cy="36814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913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name for the new group policy object:</w:t>
      </w:r>
      <w:r w:rsidDel="00000000" w:rsidR="00000000" w:rsidRPr="00000000">
        <w:rPr/>
        <w:drawing>
          <wp:inline distB="114300" distT="114300" distL="114300" distR="114300">
            <wp:extent cx="3100388" cy="144986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449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fqk55pdi4zj" w:id="5"/>
      <w:bookmarkEnd w:id="5"/>
      <w:r w:rsidDel="00000000" w:rsidR="00000000" w:rsidRPr="00000000">
        <w:rPr>
          <w:rtl w:val="0"/>
        </w:rPr>
        <w:t xml:space="preserve">Configure registry preferences to enable/disable SpecterX outlook add-in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Right click the newly created group policy object and select ‘Edit’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14430" cy="292893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430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There are two options to control Outlook Add-in using group policy: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Computer Configuration- will set the change for all the endpoints who inherits the group policy (and all the users using those machines)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Configuration- will set the change for all the users who inherit the group policy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commentRangeStart w:id="2"/>
      <w:r w:rsidDel="00000000" w:rsidR="00000000" w:rsidRPr="00000000">
        <w:rPr>
          <w:rtl w:val="0"/>
        </w:rPr>
        <w:t xml:space="preserve">This should be determined based on Microsoft group policy outlook add-in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best practices</w:t>
        </w:r>
      </w:hyperlink>
      <w:r w:rsidDel="00000000" w:rsidR="00000000" w:rsidRPr="00000000">
        <w:rPr>
          <w:rtl w:val="0"/>
        </w:rPr>
        <w:t xml:space="preserve">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34540" cy="340518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54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commentRangeStart w:id="3"/>
      <w:r w:rsidDel="00000000" w:rsidR="00000000" w:rsidRPr="00000000">
        <w:rPr>
          <w:rtl w:val="0"/>
        </w:rPr>
        <w:t xml:space="preserve">Scroll down to the appropriate path and create a new registry item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30337" cy="295751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337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Use the following configuration to control (enable / disable) SpecterX outlook add-in: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Key Path: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Software\Microsoft\Office\Outlook\Addins\SpecterX.Addin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Value Name: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highlight w:val="white"/>
          <w:rtl w:val="0"/>
        </w:rPr>
        <w:t xml:space="preserve">LoadBehavior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Value Data: REG_DWORD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highlight w:val="white"/>
          <w:rtl w:val="0"/>
        </w:rPr>
        <w:t xml:space="preserve">00000002 -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highlight w:val="white"/>
          <w:rtl w:val="0"/>
        </w:rPr>
        <w:t xml:space="preserve">disable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highlight w:val="white"/>
          <w:rtl w:val="0"/>
        </w:rPr>
        <w:t xml:space="preserve">the add-in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highlight w:val="white"/>
          <w:rtl w:val="0"/>
        </w:rPr>
        <w:t xml:space="preserve">00000003 -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highlight w:val="white"/>
          <w:rtl w:val="0"/>
        </w:rPr>
        <w:t xml:space="preserve">enable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highlight w:val="white"/>
          <w:rtl w:val="0"/>
        </w:rPr>
        <w:t xml:space="preserve"> the add-in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16991" cy="391001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6991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That’s it! You have successfully created a group policy that controls SpecterX add-in default behavior.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7" w:type="first"/>
      <w:headerReference r:id="rId18" w:type="default"/>
      <w:footerReference r:id="rId19" w:type="first"/>
      <w:footerReference r:id="rId20" w:type="default"/>
      <w:pgSz w:h="16838" w:w="11906" w:orient="portrait"/>
      <w:pgMar w:bottom="1080" w:top="1080" w:left="1440" w:right="1440" w:header="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ahar Band" w:id="0" w:date="2022-06-28T16:28:04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@guy@specterx.com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@aleksey@specterx.com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review and approve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guy@specterx.com_</w:t>
      </w:r>
    </w:p>
  </w:comment>
  <w:comment w:author="Guy Hizkiau" w:id="1" w:date="2022-06-29T15:51:50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and left comments.</w:t>
      </w:r>
    </w:p>
  </w:comment>
  <w:comment w:author="Guy Hizkiau" w:id="3" w:date="2022-06-29T15:51:03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shahar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״,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Guy Hizkiau" w:id="2" w:date="2022-06-29T15:49:33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shahar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shahar@specterx.com_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12.png"/>
          <a:graphic>
            <a:graphicData uri="http://schemas.openxmlformats.org/drawingml/2006/picture">
              <pic:pic>
                <pic:nvPicPr>
                  <pic:cNvPr descr="footer graphic" id="0" name="image1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0" name="image5.png"/>
          <a:graphic>
            <a:graphicData uri="http://schemas.openxmlformats.org/drawingml/2006/picture">
              <pic:pic>
                <pic:nvPicPr>
                  <pic:cNvPr descr="corner graphic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15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4" name="image11.png"/>
          <a:graphic>
            <a:graphicData uri="http://schemas.openxmlformats.org/drawingml/2006/picture">
              <pic:pic>
                <pic:nvPicPr>
                  <pic:cNvPr descr="geometric_corner.png"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yperlink" Target="https://docs.microsoft.com/en-us/visualstudio/vsto/registry-entries-for-vsto-add-ins?view=vs-2022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header" Target="header2.xml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19" Type="http://schemas.openxmlformats.org/officeDocument/2006/relationships/footer" Target="footer2.xml"/><Relationship Id="rId6" Type="http://schemas.openxmlformats.org/officeDocument/2006/relationships/styles" Target="styles.xml"/><Relationship Id="rId18" Type="http://schemas.openxmlformats.org/officeDocument/2006/relationships/header" Target="header1.xml"/><Relationship Id="rId7" Type="http://schemas.openxmlformats.org/officeDocument/2006/relationships/image" Target="media/image16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4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