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091f56"/>
          <w:sz w:val="52"/>
          <w:szCs w:val="52"/>
        </w:rPr>
      </w:pPr>
      <w:r w:rsidDel="00000000" w:rsidR="00000000" w:rsidRPr="00000000">
        <w:rPr>
          <w:color w:val="091f56"/>
          <w:sz w:val="52"/>
          <w:szCs w:val="52"/>
          <w:rtl w:val="0"/>
        </w:rPr>
        <w:t xml:space="preserve">User Manual</w:t>
      </w:r>
    </w:p>
    <w:p w:rsidR="00000000" w:rsidDel="00000000" w:rsidP="00000000" w:rsidRDefault="00000000" w:rsidRPr="00000000" w14:paraId="00000002">
      <w:pPr>
        <w:jc w:val="center"/>
        <w:rPr>
          <w:color w:val="091f56"/>
          <w:sz w:val="40"/>
          <w:szCs w:val="40"/>
        </w:rPr>
      </w:pPr>
      <w:r w:rsidDel="00000000" w:rsidR="00000000" w:rsidRPr="00000000">
        <w:rPr>
          <w:color w:val="091f56"/>
          <w:sz w:val="40"/>
          <w:szCs w:val="40"/>
          <w:rtl w:val="0"/>
        </w:rPr>
        <w:t xml:space="preserve">How to use SpecterX Workspaces</w:t>
      </w:r>
    </w:p>
    <w:p w:rsidR="00000000" w:rsidDel="00000000" w:rsidP="00000000" w:rsidRDefault="00000000" w:rsidRPr="00000000" w14:paraId="00000003">
      <w:pPr>
        <w:jc w:val="center"/>
        <w:rPr>
          <w:color w:val="091f5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color w:val="091f5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5105400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81350" y="2345025"/>
                          <a:ext cx="5731200" cy="5105400"/>
                          <a:chOff x="1381350" y="2345025"/>
                          <a:chExt cx="4951850" cy="4413150"/>
                        </a:xfrm>
                      </wpg:grpSpPr>
                      <pic:pic>
                        <pic:nvPicPr>
                          <pic:cNvPr id="4" name="Shape 4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81350" y="2345050"/>
                            <a:ext cx="4951826" cy="441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5105400"/>
                <wp:effectExtent b="0" l="0" r="0" t="0"/>
                <wp:docPr id="3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510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ageBreakBefore w:val="0"/>
        <w:rPr/>
      </w:pPr>
      <w:bookmarkStart w:colFirst="0" w:colLast="0" w:name="_7kxu2a3ljo9h" w:id="0"/>
      <w:bookmarkEnd w:id="0"/>
      <w:r w:rsidDel="00000000" w:rsidR="00000000" w:rsidRPr="00000000">
        <w:rPr>
          <w:rtl w:val="0"/>
        </w:rPr>
        <w:t xml:space="preserve">With This Manual You Will Learn</w:t>
      </w:r>
    </w:p>
    <w:sdt>
      <w:sdtPr>
        <w:id w:val="-281780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8">
          <w:pPr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Requesting a File Securely using SpecterX Web Platform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</w:rPr>
          </w:pPr>
          <w:hyperlink w:anchor="_evpxlgbh71x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Logging in to the SpecterX web platform</w:t>
            </w:r>
          </w:hyperlink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_evpxlgbh71x \h </w:instrText>
            <w:fldChar w:fldCharType="separate"/>
          </w:r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  <w:t xml:space="preserve">Request</w:t>
          </w:r>
          <w:hyperlink w:anchor="_ifqk55pdi4zj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 file</w:t>
            </w:r>
          </w:hyperlink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_ifqk55pdi4zj \h </w:instrText>
            <w:fldChar w:fldCharType="separate"/>
          </w:r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Uploading Files Securely with SpecterX Workspaces</w:t>
          </w:r>
        </w:p>
        <w:p w:rsidR="00000000" w:rsidDel="00000000" w:rsidP="00000000" w:rsidRDefault="00000000" w:rsidRPr="00000000" w14:paraId="0000000C">
          <w:pPr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  <w:t xml:space="preserve">Authentication for recipients using One-Time-Password</w:t>
            <w:tab/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  <w:t xml:space="preserve">Upload files</w:t>
            <w:tab/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tabs>
              <w:tab w:val="right" w:leader="none" w:pos="9025.511811023624"/>
            </w:tabs>
            <w:spacing w:after="80" w:before="60" w:line="240" w:lineRule="auto"/>
            <w:ind w:left="360" w:firstLine="0"/>
            <w:rPr>
              <w:b w:val="1"/>
              <w:bCs w:val="1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Accessing Files Securely with SpecterX Workspaces</w:t>
            <w:tab/>
          </w:r>
          <w:r w:rsidDel="00000000" w:rsidR="00000000" w:rsidRPr="00000000">
            <w:fldChar w:fldCharType="begin"/>
            <w:instrText xml:space="preserve"> PAGEREF _veauwudhp19f \h </w:instrText>
            <w:fldChar w:fldCharType="separate"/>
          </w:r>
          <w:r w:rsidDel="00000000" w:rsidR="00000000" w:rsidRPr="00000000">
            <w:rPr>
              <w:b w:val="1"/>
              <w:bCs w:val="1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pageBreakBefore w:val="0"/>
        <w:rPr/>
      </w:pPr>
      <w:bookmarkStart w:colFirst="0" w:colLast="0" w:name="_pph62opyxywq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r295dtigew99" w:id="2"/>
      <w:bookmarkEnd w:id="2"/>
      <w:r w:rsidDel="00000000" w:rsidR="00000000" w:rsidRPr="00000000">
        <w:rPr>
          <w:rtl w:val="0"/>
        </w:rPr>
        <w:t xml:space="preserve">Requesting a File Securely using SpecterX Web Platform</w:t>
      </w:r>
    </w:p>
    <w:p w:rsidR="00000000" w:rsidDel="00000000" w:rsidP="00000000" w:rsidRDefault="00000000" w:rsidRPr="00000000" w14:paraId="00000012">
      <w:pPr>
        <w:pStyle w:val="Heading3"/>
        <w:rPr>
          <w:rFonts w:ascii="Roboto" w:cs="Roboto" w:eastAsia="Roboto" w:hAnsi="Roboto"/>
        </w:rPr>
      </w:pPr>
      <w:bookmarkStart w:colFirst="0" w:colLast="0" w:name="_evpxlgbh71x" w:id="3"/>
      <w:bookmarkEnd w:id="3"/>
      <w:r w:rsidDel="00000000" w:rsidR="00000000" w:rsidRPr="00000000">
        <w:rPr>
          <w:rFonts w:ascii="Roboto" w:cs="Roboto" w:eastAsia="Roboto" w:hAnsi="Roboto"/>
          <w:rtl w:val="0"/>
        </w:rPr>
        <w:t xml:space="preserve">Logging in to the SpecterX web platform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 in to your tenant address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https://XXX.specterx.com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Sign in with your preferred authentication method. If your organization has Microsoft or Google identities, </w:t>
      </w:r>
      <w:r w:rsidDel="00000000" w:rsidR="00000000" w:rsidRPr="00000000">
        <w:rPr>
          <w:b w:val="1"/>
          <w:bCs w:val="1"/>
          <w:rtl w:val="0"/>
        </w:rPr>
        <w:t xml:space="preserve">it is recommended</w:t>
      </w:r>
      <w:r w:rsidDel="00000000" w:rsidR="00000000" w:rsidRPr="00000000">
        <w:rPr>
          <w:rtl w:val="0"/>
        </w:rPr>
        <w:t xml:space="preserve"> to choose the matching button.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25725" cy="2114559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5725" cy="21145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>
          <w:rFonts w:ascii="Roboto" w:cs="Roboto" w:eastAsia="Roboto" w:hAnsi="Roboto"/>
        </w:rPr>
      </w:pPr>
      <w:bookmarkStart w:colFirst="0" w:colLast="0" w:name="_jx466g7up3nb" w:id="4"/>
      <w:bookmarkEnd w:id="4"/>
      <w:r w:rsidDel="00000000" w:rsidR="00000000" w:rsidRPr="00000000">
        <w:rPr>
          <w:rFonts w:ascii="Roboto" w:cs="Roboto" w:eastAsia="Roboto" w:hAnsi="Roboto"/>
          <w:rtl w:val="0"/>
        </w:rPr>
        <w:t xml:space="preserve">Request a file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the ‘Request files’ button on the left side of the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161925</wp:posOffset>
            </wp:positionV>
            <wp:extent cx="2352675" cy="2438400"/>
            <wp:effectExtent b="0" l="0" r="0" t="0"/>
            <wp:wrapSquare wrapText="bothSides" distB="114300" distT="114300" distL="114300" distR="11430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43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 for an existing workspace by entering the workspace name or click ‘Create new workspace’ to create a new one.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3071813</wp:posOffset>
            </wp:positionH>
            <wp:positionV relativeFrom="paragraph">
              <wp:posOffset>114300</wp:posOffset>
            </wp:positionV>
            <wp:extent cx="3071813" cy="7836670"/>
            <wp:effectExtent b="0" l="0" r="0" t="0"/>
            <wp:wrapSquare wrapText="bothSides" distB="114300" distT="114300" distL="114300" distR="11430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1813" cy="78366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Enter the recipient email address 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(You can enter multiple addresses)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Choose if the recipient will get a notification email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Choose a security policy from the drop down menu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Click ‘Request files’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wccssqfjuv0h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mibjxo79aaq1" w:id="6"/>
      <w:bookmarkEnd w:id="6"/>
      <w:r w:rsidDel="00000000" w:rsidR="00000000" w:rsidRPr="00000000">
        <w:rPr>
          <w:rtl w:val="0"/>
        </w:rPr>
        <w:t xml:space="preserve">Uploading Files Securely with SpecterX Workspaces</w:t>
      </w:r>
    </w:p>
    <w:p w:rsidR="00000000" w:rsidDel="00000000" w:rsidP="00000000" w:rsidRDefault="00000000" w:rsidRPr="00000000" w14:paraId="00000026">
      <w:pPr>
        <w:pStyle w:val="Heading3"/>
        <w:rPr>
          <w:rFonts w:ascii="Arial" w:cs="Arial" w:eastAsia="Arial" w:hAnsi="Arial"/>
        </w:rPr>
      </w:pPr>
      <w:bookmarkStart w:colFirst="0" w:colLast="0" w:name="_qvozxgf1khrg" w:id="7"/>
      <w:bookmarkEnd w:id="7"/>
      <w:r w:rsidDel="00000000" w:rsidR="00000000" w:rsidRPr="00000000">
        <w:rPr>
          <w:rtl w:val="0"/>
        </w:rPr>
        <w:t xml:space="preserve">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Recipients will be required to authenticate using a One-Time-Passowrd (OTP) which will be sent to their email address in order to upload files to the Workspace: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3676650" cy="2533650"/>
            <wp:effectExtent b="12700" l="12700" r="12700" t="1270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2564" l="0" r="127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533650"/>
                    </a:xfrm>
                    <a:prstGeom prst="rect"/>
                    <a:ln w="12700">
                      <a:solidFill>
                        <a:srgbClr val="EFEFE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14709" cy="2690813"/>
            <wp:effectExtent b="12700" l="12700" r="12700" t="1270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4709" cy="2690813"/>
                    </a:xfrm>
                    <a:prstGeom prst="rect"/>
                    <a:ln w="12700">
                      <a:solidFill>
                        <a:srgbClr val="EFEFE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>
          <w:rFonts w:ascii="Roboto" w:cs="Roboto" w:eastAsia="Roboto" w:hAnsi="Roboto"/>
        </w:rPr>
      </w:pPr>
      <w:bookmarkStart w:colFirst="0" w:colLast="0" w:name="_fzp7f9qw7342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>
          <w:rFonts w:ascii="Roboto" w:cs="Roboto" w:eastAsia="Roboto" w:hAnsi="Roboto"/>
        </w:rPr>
      </w:pPr>
      <w:bookmarkStart w:colFirst="0" w:colLast="0" w:name="_ajg9eaov2zh2" w:id="9"/>
      <w:bookmarkEnd w:id="9"/>
      <w:r w:rsidDel="00000000" w:rsidR="00000000" w:rsidRPr="00000000">
        <w:rPr>
          <w:rFonts w:ascii="Roboto" w:cs="Roboto" w:eastAsia="Roboto" w:hAnsi="Roboto"/>
          <w:rtl w:val="0"/>
        </w:rPr>
        <w:t xml:space="preserve">Uploading files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Following </w:t>
      </w:r>
      <w:r w:rsidDel="00000000" w:rsidR="00000000" w:rsidRPr="00000000">
        <w:rPr>
          <w:rtl w:val="0"/>
        </w:rPr>
        <w:t xml:space="preserve">authentication, recipients will be able to upload their files securely to the workspace.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on ‘</w:t>
      </w:r>
      <w:r w:rsidDel="00000000" w:rsidR="00000000" w:rsidRPr="00000000">
        <w:rPr>
          <w:color w:val="0f778c"/>
          <w:sz w:val="24"/>
          <w:szCs w:val="24"/>
          <w:shd w:fill="fafafa" w:val="clear"/>
          <w:rtl w:val="0"/>
        </w:rPr>
        <w:t xml:space="preserve">Choose a file or drag it here’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or drag the files.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When upload has been completed, click the ‘Share Securely’ button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319588" cy="2475511"/>
            <wp:effectExtent b="12700" l="12700" r="12700" t="1270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9588" cy="2475511"/>
                    </a:xfrm>
                    <a:prstGeom prst="rect"/>
                    <a:ln w="12700">
                      <a:solidFill>
                        <a:srgbClr val="EFEFE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*The upload status of each file can be viewed in the bottom-right widget: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019550" cy="2266950"/>
            <wp:effectExtent b="12700" l="12700" r="12700" t="1270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266950"/>
                    </a:xfrm>
                    <a:prstGeom prst="rect"/>
                    <a:ln w="12700">
                      <a:solidFill>
                        <a:srgbClr val="EFEFE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  <w:t xml:space="preserve">After clicking the ‘Share Securely’ button you will get a confirmation message:</w:t>
      </w:r>
    </w:p>
    <w:p w:rsidR="00000000" w:rsidDel="00000000" w:rsidP="00000000" w:rsidRDefault="00000000" w:rsidRPr="00000000" w14:paraId="00000042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31200" cy="3390900"/>
            <wp:effectExtent b="12700" l="12700" r="12700" t="1270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 w="12700">
                      <a:solidFill>
                        <a:srgbClr val="EFEFE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>
          <w:rFonts w:ascii="Arial" w:cs="Arial" w:eastAsia="Arial" w:hAnsi="Arial"/>
        </w:rPr>
      </w:pPr>
      <w:bookmarkStart w:colFirst="0" w:colLast="0" w:name="_x2zkmin6v8zp" w:id="10"/>
      <w:bookmarkEnd w:id="10"/>
      <w:r w:rsidDel="00000000" w:rsidR="00000000" w:rsidRPr="00000000">
        <w:rPr>
          <w:rtl w:val="0"/>
        </w:rPr>
        <w:t xml:space="preserve">Accessing Files Securely with SpecterX Workspaces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As the ‘Data Owner’, access the SpecterX tenant and choose the desired workspace under the ‘My files’ section: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31200" cy="1320800"/>
            <wp:effectExtent b="12700" l="12700" r="12700" t="1270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 w="12700">
                      <a:solidFill>
                        <a:srgbClr val="EFEFE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Open/Share/Download or choose another option for the selected files:</w:t>
      </w:r>
    </w:p>
    <w:p w:rsidR="00000000" w:rsidDel="00000000" w:rsidP="00000000" w:rsidRDefault="00000000" w:rsidRPr="00000000" w14:paraId="0000004B">
      <w:pPr>
        <w:pageBreakBefore w:val="0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028700"/>
            <wp:effectExtent b="12700" l="12700" r="12700" t="1270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 w="12700">
                      <a:solidFill>
                        <a:srgbClr val="EFEFE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9" w:type="first"/>
      <w:headerReference r:id="rId20" w:type="default"/>
      <w:footerReference r:id="rId21" w:type="first"/>
      <w:footerReference r:id="rId22" w:type="default"/>
      <w:pgSz w:h="16838" w:w="11906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695325</wp:posOffset>
          </wp:positionV>
          <wp:extent cx="7572375" cy="542925"/>
          <wp:effectExtent b="0" l="0" r="0" t="0"/>
          <wp:wrapSquare wrapText="bothSides" distB="0" distT="0" distL="0" distR="0"/>
          <wp:docPr descr="footer graphic" id="5" name="image19.png"/>
          <a:graphic>
            <a:graphicData uri="http://schemas.openxmlformats.org/drawingml/2006/picture">
              <pic:pic>
                <pic:nvPicPr>
                  <pic:cNvPr descr="footer graphic" id="0" name="image19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572375" cy="5429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1" name=""/>
              <a:graphic>
                <a:graphicData uri="http://schemas.microsoft.com/office/word/2010/wordprocessingShape">
                  <wps:wsp>
                    <wps:cNvSpPr txBox="1"/>
                    <wps:cNvPr id="2" name="Shape 2"/>
                    <wps:spPr>
                      <a:xfrm>
                        <a:off x="0" y="0"/>
                        <a:ext cx="1774500" cy="4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0" w:before="0" w:line="240"/>
                            <w:ind w:left="-1440" w:right="0" w:firstLine="-144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1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81150" cy="35718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jc w:val="left"/>
      <w:rPr>
        <w:color w:val="a4c2f4"/>
        <w:sz w:val="36"/>
        <w:szCs w:val="36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5772150</wp:posOffset>
          </wp:positionH>
          <wp:positionV relativeFrom="paragraph">
            <wp:posOffset>-66674</wp:posOffset>
          </wp:positionV>
          <wp:extent cx="871538" cy="871538"/>
          <wp:effectExtent b="0" l="0" r="0" t="0"/>
          <wp:wrapSquare wrapText="bothSides" distB="0" distT="0" distL="0" distR="0"/>
          <wp:docPr descr="corner graphic" id="11" name="image2.png"/>
          <a:graphic>
            <a:graphicData uri="http://schemas.openxmlformats.org/drawingml/2006/picture">
              <pic:pic>
                <pic:nvPicPr>
                  <pic:cNvPr descr="corner graphic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3952875</wp:posOffset>
              </wp:positionH>
              <wp:positionV relativeFrom="paragraph">
                <wp:posOffset>104776</wp:posOffset>
              </wp:positionV>
              <wp:extent cx="1950893" cy="332799"/>
              <wp:effectExtent b="0" l="0" r="0" t="0"/>
              <wp:wrapTopAndBottom distB="114300" distT="114300"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546050" y="3669150"/>
                        <a:ext cx="1599900" cy="22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809265137"/>
                            <w:ind w:left="-15" w:right="0" w:firstLine="-3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4"/>
                              <w:vertAlign w:val="baseline"/>
                            </w:rPr>
                            <w:t xml:space="preserve">User Manual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3952875</wp:posOffset>
              </wp:positionH>
              <wp:positionV relativeFrom="paragraph">
                <wp:posOffset>104776</wp:posOffset>
              </wp:positionV>
              <wp:extent cx="1950893" cy="332799"/>
              <wp:effectExtent b="0" l="0" r="0" t="0"/>
              <wp:wrapTopAndBottom distB="114300" distT="114300"/>
              <wp:docPr id="2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50893" cy="33279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-709612</wp:posOffset>
          </wp:positionH>
          <wp:positionV relativeFrom="paragraph">
            <wp:posOffset>66676</wp:posOffset>
          </wp:positionV>
          <wp:extent cx="1610226" cy="419100"/>
          <wp:effectExtent b="0" l="0" r="0" t="0"/>
          <wp:wrapTopAndBottom distB="114300" distT="114300"/>
          <wp:docPr id="4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-647699</wp:posOffset>
          </wp:positionH>
          <wp:positionV relativeFrom="paragraph">
            <wp:posOffset>180975</wp:posOffset>
          </wp:positionV>
          <wp:extent cx="4370768" cy="1143000"/>
          <wp:effectExtent b="0" l="0" r="0" t="0"/>
          <wp:wrapSquare wrapText="bothSides" distB="114300" distT="114300" distL="114300" distR="114300"/>
          <wp:docPr id="18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70768" cy="1143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b="0" l="0" r="0" t="0"/>
          <wp:wrapTopAndBottom distB="0" distT="0"/>
          <wp:docPr descr="geometric_corner.png" id="15" name="image6.png"/>
          <a:graphic>
            <a:graphicData uri="http://schemas.openxmlformats.org/drawingml/2006/picture">
              <pic:pic>
                <pic:nvPicPr>
                  <pic:cNvPr descr="geometric_corner.png"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ageBreakBefore w:val="0"/>
      <w:pBdr>
        <w:bottom w:color="45e3d4" w:space="2" w:sz="8" w:val="single"/>
      </w:pBdr>
      <w:bidi w:val="1"/>
      <w:spacing w:after="120" w:before="36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pageBreakBefore w:val="0"/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>
      <w:pageBreakBefore w:val="0"/>
    </w:pPr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1.png"/><Relationship Id="rId22" Type="http://schemas.openxmlformats.org/officeDocument/2006/relationships/footer" Target="footer1.xml"/><Relationship Id="rId10" Type="http://schemas.openxmlformats.org/officeDocument/2006/relationships/image" Target="media/image8.png"/><Relationship Id="rId21" Type="http://schemas.openxmlformats.org/officeDocument/2006/relationships/footer" Target="footer2.xml"/><Relationship Id="rId13" Type="http://schemas.openxmlformats.org/officeDocument/2006/relationships/image" Target="media/image11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2.png"/><Relationship Id="rId14" Type="http://schemas.openxmlformats.org/officeDocument/2006/relationships/image" Target="media/image14.png"/><Relationship Id="rId17" Type="http://schemas.openxmlformats.org/officeDocument/2006/relationships/image" Target="media/image5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header" Target="header2.xml"/><Relationship Id="rId6" Type="http://schemas.openxmlformats.org/officeDocument/2006/relationships/image" Target="media/image18.png"/><Relationship Id="rId18" Type="http://schemas.openxmlformats.org/officeDocument/2006/relationships/image" Target="media/image10.png"/><Relationship Id="rId7" Type="http://schemas.openxmlformats.org/officeDocument/2006/relationships/image" Target="media/image16.png"/><Relationship Id="rId8" Type="http://schemas.openxmlformats.org/officeDocument/2006/relationships/hyperlink" Target="https://xxx.specterx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9.png"/><Relationship Id="rId2" Type="http://schemas.openxmlformats.org/officeDocument/2006/relationships/image" Target="media/image1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6.png"/><Relationship Id="rId3" Type="http://schemas.openxmlformats.org/officeDocument/2006/relationships/image" Target="media/image7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