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color w:val="434343"/>
        </w:rPr>
      </w:pPr>
      <w:bookmarkStart w:colFirst="0" w:colLast="0" w:name="_vfdh00bjs9j3" w:id="0"/>
      <w:bookmarkEnd w:id="0"/>
      <w:r w:rsidDel="00000000" w:rsidR="00000000" w:rsidRPr="00000000">
        <w:rPr>
          <w:sz w:val="44"/>
          <w:szCs w:val="44"/>
          <w:rtl w:val="0"/>
        </w:rPr>
        <w:t xml:space="preserve">SpecterX Overview Guide to Integration to the Mailflow</w:t>
      </w:r>
      <w:r w:rsidDel="00000000" w:rsidR="00000000" w:rsidRPr="00000000">
        <w:rPr>
          <w:rtl w:val="0"/>
        </w:rPr>
      </w:r>
    </w:p>
    <w:p w:rsidR="00000000" w:rsidDel="00000000" w:rsidP="00000000" w:rsidRDefault="00000000" w:rsidRPr="00000000" w14:paraId="0000000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SpecterX enables seamless integration into any organizational mailflow, securing email communication without disrupting established user workflows. Whether your infrastructure includes Exchange, Google Workspace, a relay, or a DLP system, SpecterX’s Mail Protection Service (MPS) acts as an adaptable and transparent layer—enforcing data protection policies at the transport level without requiring end-user intervention.</w:t>
      </w:r>
    </w:p>
    <w:p w:rsidR="00000000" w:rsidDel="00000000" w:rsidP="00000000" w:rsidRDefault="00000000" w:rsidRPr="00000000" w14:paraId="0000000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guide is intended to help IT and security teams understand how to effectively embed SpecterX into their existing email infrastructure. </w:t>
      </w:r>
      <w:r w:rsidDel="00000000" w:rsidR="00000000" w:rsidRPr="00000000">
        <w:rPr>
          <w:rtl w:val="0"/>
        </w:rPr>
      </w:r>
    </w:p>
    <w:p w:rsidR="00000000" w:rsidDel="00000000" w:rsidP="00000000" w:rsidRDefault="00000000" w:rsidRPr="00000000" w14:paraId="00000004">
      <w:pPr>
        <w:pStyle w:val="Heading3"/>
        <w:rPr/>
      </w:pPr>
      <w:bookmarkStart w:colFirst="0" w:colLast="0" w:name="_mlvv5oljcrvx" w:id="1"/>
      <w:bookmarkEnd w:id="1"/>
      <w:r w:rsidDel="00000000" w:rsidR="00000000" w:rsidRPr="00000000">
        <w:rPr>
          <w:rtl w:val="0"/>
        </w:rPr>
        <w:t xml:space="preserve">Value of Integration</w:t>
      </w:r>
    </w:p>
    <w:p w:rsidR="00000000" w:rsidDel="00000000" w:rsidP="00000000" w:rsidRDefault="00000000" w:rsidRPr="00000000" w14:paraId="0000000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By incorporating SpecterX into your mailflow, your organization benefits from:</w:t>
      </w:r>
    </w:p>
    <w:p w:rsidR="00000000" w:rsidDel="00000000" w:rsidP="00000000" w:rsidRDefault="00000000" w:rsidRPr="00000000" w14:paraId="00000006">
      <w:pPr>
        <w:numPr>
          <w:ilvl w:val="0"/>
          <w:numId w:val="5"/>
        </w:numPr>
        <w:spacing w:after="0" w:afterAutospacing="0" w:before="24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Seamless Security Enforcement:</w:t>
      </w:r>
      <w:r w:rsidDel="00000000" w:rsidR="00000000" w:rsidRPr="00000000">
        <w:rPr>
          <w:rFonts w:ascii="Arial" w:cs="Arial" w:eastAsia="Arial" w:hAnsi="Arial"/>
          <w:color w:val="000000"/>
          <w:rtl w:val="0"/>
        </w:rPr>
        <w:t xml:space="preserve"> Apply SpecterX protection for shared email or file without requiring user intervention.</w:t>
      </w:r>
    </w:p>
    <w:p w:rsidR="00000000" w:rsidDel="00000000" w:rsidP="00000000" w:rsidRDefault="00000000" w:rsidRPr="00000000" w14:paraId="00000007">
      <w:pPr>
        <w:numPr>
          <w:ilvl w:val="0"/>
          <w:numId w:val="5"/>
        </w:numPr>
        <w:spacing w:after="0" w:afterAutospacing="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Customizable Policies:</w:t>
      </w:r>
      <w:r w:rsidDel="00000000" w:rsidR="00000000" w:rsidRPr="00000000">
        <w:rPr>
          <w:rFonts w:ascii="Arial" w:cs="Arial" w:eastAsia="Arial" w:hAnsi="Arial"/>
          <w:color w:val="000000"/>
          <w:rtl w:val="0"/>
        </w:rPr>
        <w:t xml:space="preserve"> Define flexible detection rules &amp; policy assignment tailored to your organizational structure and risk profile.</w:t>
      </w:r>
    </w:p>
    <w:p w:rsidR="00000000" w:rsidDel="00000000" w:rsidP="00000000" w:rsidRDefault="00000000" w:rsidRPr="00000000" w14:paraId="00000008">
      <w:pPr>
        <w:numPr>
          <w:ilvl w:val="0"/>
          <w:numId w:val="5"/>
        </w:numPr>
        <w:spacing w:after="0" w:afterAutospacing="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Preservation of User Experience:</w:t>
      </w:r>
      <w:r w:rsidDel="00000000" w:rsidR="00000000" w:rsidRPr="00000000">
        <w:rPr>
          <w:rFonts w:ascii="Arial" w:cs="Arial" w:eastAsia="Arial" w:hAnsi="Arial"/>
          <w:color w:val="000000"/>
          <w:rtl w:val="0"/>
        </w:rPr>
        <w:t xml:space="preserve"> Maintain familiar workflows for end users. The email experience remains intact while security actions are handled in the background.</w:t>
      </w:r>
    </w:p>
    <w:p w:rsidR="00000000" w:rsidDel="00000000" w:rsidP="00000000" w:rsidRDefault="00000000" w:rsidRPr="00000000" w14:paraId="00000009">
      <w:pPr>
        <w:numPr>
          <w:ilvl w:val="0"/>
          <w:numId w:val="5"/>
        </w:numPr>
        <w:spacing w:after="24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Maximization of Existing Security Investments:</w:t>
      </w:r>
      <w:r w:rsidDel="00000000" w:rsidR="00000000" w:rsidRPr="00000000">
        <w:rPr>
          <w:rFonts w:ascii="Arial" w:cs="Arial" w:eastAsia="Arial" w:hAnsi="Arial"/>
          <w:color w:val="000000"/>
          <w:rtl w:val="0"/>
        </w:rPr>
        <w:t xml:space="preserve"> SpecterX complements your current mail systems and DLP tools, providing advanced functionality without requiring a complete overhaul.</w:t>
      </w:r>
    </w:p>
    <w:p w:rsidR="00000000" w:rsidDel="00000000" w:rsidP="00000000" w:rsidRDefault="00000000" w:rsidRPr="00000000" w14:paraId="0000000A">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Heading2"/>
        <w:rPr/>
      </w:pPr>
      <w:bookmarkStart w:colFirst="0" w:colLast="0" w:name="_c7bencbtmanq" w:id="2"/>
      <w:bookmarkEnd w:id="2"/>
      <w:r w:rsidDel="00000000" w:rsidR="00000000" w:rsidRPr="00000000">
        <w:rPr>
          <w:rtl w:val="0"/>
        </w:rPr>
        <w:t xml:space="preserve">Understanding Mail Integration</w:t>
      </w:r>
    </w:p>
    <w:p w:rsidR="00000000" w:rsidDel="00000000" w:rsidP="00000000" w:rsidRDefault="00000000" w:rsidRPr="00000000" w14:paraId="0000000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SpecterX can be integrated into your mailflow in multiple ways, depending on your existing infrastructure and protection goals.</w:t>
      </w:r>
    </w:p>
    <w:p w:rsidR="00000000" w:rsidDel="00000000" w:rsidP="00000000" w:rsidRDefault="00000000" w:rsidRPr="00000000" w14:paraId="0000000E">
      <w:pPr>
        <w:pStyle w:val="Heading3"/>
        <w:rPr/>
      </w:pPr>
      <w:bookmarkStart w:colFirst="0" w:colLast="0" w:name="_h2pdreo5vowm" w:id="3"/>
      <w:bookmarkEnd w:id="3"/>
      <w:r w:rsidDel="00000000" w:rsidR="00000000" w:rsidRPr="00000000">
        <w:rPr>
          <w:rtl w:val="0"/>
        </w:rPr>
        <w:t xml:space="preserve">Core Mail Integration Concepts</w:t>
      </w:r>
    </w:p>
    <w:p w:rsidR="00000000" w:rsidDel="00000000" w:rsidP="00000000" w:rsidRDefault="00000000" w:rsidRPr="00000000" w14:paraId="0000000F">
      <w:pPr>
        <w:numPr>
          <w:ilvl w:val="0"/>
          <w:numId w:val="3"/>
        </w:numPr>
        <w:spacing w:after="0" w:afterAutospacing="0" w:before="24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Policy-Based Assignment:</w:t>
      </w:r>
      <w:r w:rsidDel="00000000" w:rsidR="00000000" w:rsidRPr="00000000">
        <w:rPr>
          <w:rFonts w:ascii="Arial" w:cs="Arial" w:eastAsia="Arial" w:hAnsi="Arial"/>
          <w:color w:val="000000"/>
          <w:rtl w:val="0"/>
        </w:rPr>
        <w:t xml:space="preserve"> SpecterX </w:t>
      </w:r>
      <w:r w:rsidDel="00000000" w:rsidR="00000000" w:rsidRPr="00000000">
        <w:rPr>
          <w:rFonts w:ascii="Arial" w:cs="Arial" w:eastAsia="Arial" w:hAnsi="Arial"/>
          <w:color w:val="000000"/>
          <w:rtl w:val="0"/>
        </w:rPr>
        <w:t xml:space="preserve">Detection Rule</w:t>
      </w:r>
      <w:r w:rsidDel="00000000" w:rsidR="00000000" w:rsidRPr="00000000">
        <w:rPr>
          <w:rFonts w:ascii="Arial" w:cs="Arial" w:eastAsia="Arial" w:hAnsi="Arial"/>
          <w:color w:val="000000"/>
          <w:rtl w:val="0"/>
        </w:rPr>
        <w:t xml:space="preserve">s</w:t>
      </w:r>
      <w:r w:rsidDel="00000000" w:rsidR="00000000" w:rsidRPr="00000000">
        <w:rPr>
          <w:rFonts w:ascii="Arial" w:cs="Arial" w:eastAsia="Arial" w:hAnsi="Arial"/>
          <w:color w:val="000000"/>
          <w:rtl w:val="0"/>
        </w:rPr>
        <w:t xml:space="preserve"> are applied based on metadata such as sender, recipient, subject, and file characteristics.</w:t>
      </w:r>
    </w:p>
    <w:p w:rsidR="00000000" w:rsidDel="00000000" w:rsidP="00000000" w:rsidRDefault="00000000" w:rsidRPr="00000000" w14:paraId="00000010">
      <w:pPr>
        <w:numPr>
          <w:ilvl w:val="0"/>
          <w:numId w:val="3"/>
        </w:numPr>
        <w:spacing w:after="0" w:afterAutospacing="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SMTP Compatibility:</w:t>
      </w:r>
      <w:r w:rsidDel="00000000" w:rsidR="00000000" w:rsidRPr="00000000">
        <w:rPr>
          <w:rFonts w:ascii="Arial" w:cs="Arial" w:eastAsia="Arial" w:hAnsi="Arial"/>
          <w:color w:val="000000"/>
          <w:rtl w:val="0"/>
        </w:rPr>
        <w:t xml:space="preserve"> SpecterX receives and processes messages using standard SMTP, enabling flexible integration with virtually any email infrastructure.</w:t>
      </w:r>
    </w:p>
    <w:p w:rsidR="00000000" w:rsidDel="00000000" w:rsidP="00000000" w:rsidRDefault="00000000" w:rsidRPr="00000000" w14:paraId="00000011">
      <w:pPr>
        <w:numPr>
          <w:ilvl w:val="0"/>
          <w:numId w:val="3"/>
        </w:numPr>
        <w:spacing w:after="24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Integration Points:</w:t>
      </w:r>
      <w:r w:rsidDel="00000000" w:rsidR="00000000" w:rsidRPr="00000000">
        <w:rPr>
          <w:rFonts w:ascii="Arial" w:cs="Arial" w:eastAsia="Arial" w:hAnsi="Arial"/>
          <w:color w:val="000000"/>
          <w:rtl w:val="0"/>
        </w:rPr>
        <w:t xml:space="preserve"> Routing can be configured at various mailflow stages—email gateways, relays, or DLP systems—based on your chosen architecture.</w:t>
      </w:r>
    </w:p>
    <w:p w:rsidR="00000000" w:rsidDel="00000000" w:rsidP="00000000" w:rsidRDefault="00000000" w:rsidRPr="00000000" w14:paraId="00000012">
      <w:pPr>
        <w:spacing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pStyle w:val="Heading2"/>
        <w:rPr/>
      </w:pPr>
      <w:bookmarkStart w:colFirst="0" w:colLast="0" w:name="_lbzoupmmmf3l" w:id="4"/>
      <w:bookmarkEnd w:id="4"/>
      <w:r w:rsidDel="00000000" w:rsidR="00000000" w:rsidRPr="00000000">
        <w:rPr>
          <w:rtl w:val="0"/>
        </w:rPr>
        <w:t xml:space="preserve">Introducing the SpecterX Mail Protection Service (MPS)</w:t>
      </w:r>
    </w:p>
    <w:p w:rsidR="00000000" w:rsidDel="00000000" w:rsidP="00000000" w:rsidRDefault="00000000" w:rsidRPr="00000000" w14:paraId="00000015">
      <w:pPr>
        <w:pStyle w:val="Heading3"/>
        <w:rPr/>
      </w:pPr>
      <w:bookmarkStart w:colFirst="0" w:colLast="0" w:name="_6xk6mwaea38c" w:id="5"/>
      <w:bookmarkEnd w:id="5"/>
      <w:r w:rsidDel="00000000" w:rsidR="00000000" w:rsidRPr="00000000">
        <w:rPr>
          <w:rtl w:val="0"/>
        </w:rPr>
        <w:t xml:space="preserve">What is MPS?</w:t>
      </w:r>
    </w:p>
    <w:p w:rsidR="00000000" w:rsidDel="00000000" w:rsidP="00000000" w:rsidRDefault="00000000" w:rsidRPr="00000000" w14:paraId="00000016">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 </w:t>
      </w:r>
      <w:r w:rsidDel="00000000" w:rsidR="00000000" w:rsidRPr="00000000">
        <w:rPr>
          <w:rFonts w:ascii="Arial" w:cs="Arial" w:eastAsia="Arial" w:hAnsi="Arial"/>
          <w:b w:val="1"/>
          <w:bCs w:val="1"/>
          <w:color w:val="000000"/>
          <w:rtl w:val="0"/>
        </w:rPr>
        <w:t xml:space="preserve">Mail Protection Service (MPS)</w:t>
      </w:r>
      <w:r w:rsidDel="00000000" w:rsidR="00000000" w:rsidRPr="00000000">
        <w:rPr>
          <w:rFonts w:ascii="Arial" w:cs="Arial" w:eastAsia="Arial" w:hAnsi="Arial"/>
          <w:color w:val="000000"/>
          <w:rtl w:val="0"/>
        </w:rPr>
        <w:t xml:space="preserve"> receives emails forwarded via SMTP from various components of the organization's mailflow, such as the mail server, relay, or DLP system, and enforces SpecterX protection that secures sensitive content in accordance with the organizational policies.</w:t>
      </w:r>
    </w:p>
    <w:p w:rsidR="00000000" w:rsidDel="00000000" w:rsidP="00000000" w:rsidRDefault="00000000" w:rsidRPr="00000000" w14:paraId="00000017">
      <w:pPr>
        <w:pStyle w:val="Heading3"/>
        <w:rPr/>
      </w:pPr>
      <w:bookmarkStart w:colFirst="0" w:colLast="0" w:name="_oy8imzfotqbv" w:id="6"/>
      <w:bookmarkEnd w:id="6"/>
      <w:r w:rsidDel="00000000" w:rsidR="00000000" w:rsidRPr="00000000">
        <w:rPr>
          <w:rtl w:val="0"/>
        </w:rPr>
        <w:t xml:space="preserve">When Do You Need MPS?</w:t>
      </w:r>
    </w:p>
    <w:p w:rsidR="00000000" w:rsidDel="00000000" w:rsidP="00000000" w:rsidRDefault="00000000" w:rsidRPr="00000000" w14:paraId="00000018">
      <w:pPr>
        <w:spacing w:after="240" w:before="240" w:line="36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The Mail Protection Service (MPS) is recommended when your organization needs to leverage the SpecterX mail connector to enable one or both of the following:</w:t>
      </w:r>
    </w:p>
    <w:p w:rsidR="00000000" w:rsidDel="00000000" w:rsidP="00000000" w:rsidRDefault="00000000" w:rsidRPr="00000000" w14:paraId="00000019">
      <w:pPr>
        <w:numPr>
          <w:ilvl w:val="0"/>
          <w:numId w:val="1"/>
        </w:numPr>
        <w:spacing w:after="0" w:afterAutospacing="0" w:before="240" w:line="36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Allow senders to actively protect emails and attachments using SpecterX Outlook add-on.</w:t>
      </w:r>
    </w:p>
    <w:p w:rsidR="00000000" w:rsidDel="00000000" w:rsidP="00000000" w:rsidRDefault="00000000" w:rsidRPr="00000000" w14:paraId="0000001A">
      <w:pPr>
        <w:numPr>
          <w:ilvl w:val="0"/>
          <w:numId w:val="1"/>
        </w:numPr>
        <w:spacing w:after="24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Automatically apply protection policies to outbound emails based on predefined transport rules—without requiring any user intervention.</w:t>
      </w:r>
    </w:p>
    <w:p w:rsidR="00000000" w:rsidDel="00000000" w:rsidP="00000000" w:rsidRDefault="00000000" w:rsidRPr="00000000" w14:paraId="0000001B">
      <w:pPr>
        <w:spacing w:after="240" w:before="240" w:line="360" w:lineRule="auto"/>
        <w:ind w:left="0" w:firstLine="0"/>
        <w:rPr>
          <w:rFonts w:ascii="Arial" w:cs="Arial" w:eastAsia="Arial" w:hAnsi="Arial"/>
          <w:color w:val="000000"/>
        </w:rPr>
      </w:pPr>
      <w:r w:rsidDel="00000000" w:rsidR="00000000" w:rsidRPr="00000000">
        <w:rPr>
          <w:rFonts w:ascii="Arial" w:cs="Arial" w:eastAsia="Arial" w:hAnsi="Arial"/>
          <w:color w:val="000000"/>
          <w:rtl w:val="0"/>
        </w:rPr>
        <w:t xml:space="preserve">MPS is ideal for organizations seeking to enforce consistent, centralized security controls across users, departments, or regions while maintaining a seamless email experience.</w:t>
      </w:r>
    </w:p>
    <w:p w:rsidR="00000000" w:rsidDel="00000000" w:rsidP="00000000" w:rsidRDefault="00000000" w:rsidRPr="00000000" w14:paraId="0000001C">
      <w:pPr>
        <w:pStyle w:val="Heading3"/>
        <w:rPr/>
      </w:pPr>
      <w:bookmarkStart w:colFirst="0" w:colLast="0" w:name="_nq0nksd181y" w:id="7"/>
      <w:bookmarkEnd w:id="7"/>
      <w:r w:rsidDel="00000000" w:rsidR="00000000" w:rsidRPr="00000000">
        <w:rPr>
          <w:rtl w:val="0"/>
        </w:rPr>
        <w:t xml:space="preserve">What Does MPS Do?</w:t>
      </w:r>
    </w:p>
    <w:p w:rsidR="00000000" w:rsidDel="00000000" w:rsidP="00000000" w:rsidRDefault="00000000" w:rsidRPr="00000000" w14:paraId="0000001D">
      <w:pPr>
        <w:numPr>
          <w:ilvl w:val="0"/>
          <w:numId w:val="2"/>
        </w:numPr>
        <w:spacing w:after="0" w:afterAutospacing="0" w:before="24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Receives emails via SMTP</w:t>
      </w:r>
      <w:r w:rsidDel="00000000" w:rsidR="00000000" w:rsidRPr="00000000">
        <w:rPr>
          <w:rFonts w:ascii="Arial" w:cs="Arial" w:eastAsia="Arial" w:hAnsi="Arial"/>
          <w:color w:val="000000"/>
          <w:rtl w:val="0"/>
        </w:rPr>
        <w:t xml:space="preserve"> from your mailflow components (Mail server, DLP, or Mail relay).</w:t>
      </w:r>
    </w:p>
    <w:p w:rsidR="00000000" w:rsidDel="00000000" w:rsidP="00000000" w:rsidRDefault="00000000" w:rsidRPr="00000000" w14:paraId="0000001E">
      <w:pPr>
        <w:numPr>
          <w:ilvl w:val="0"/>
          <w:numId w:val="2"/>
        </w:numPr>
        <w:spacing w:after="0" w:afterAutospacing="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Applies policy-based processing</w:t>
      </w:r>
      <w:r w:rsidDel="00000000" w:rsidR="00000000" w:rsidRPr="00000000">
        <w:rPr>
          <w:rFonts w:ascii="Arial" w:cs="Arial" w:eastAsia="Arial" w:hAnsi="Arial"/>
          <w:color w:val="000000"/>
          <w:rtl w:val="0"/>
        </w:rPr>
        <w:t xml:space="preserve"> based on defined Detection or sender selection.</w:t>
      </w:r>
    </w:p>
    <w:p w:rsidR="00000000" w:rsidDel="00000000" w:rsidP="00000000" w:rsidRDefault="00000000" w:rsidRPr="00000000" w14:paraId="0000001F">
      <w:pPr>
        <w:numPr>
          <w:ilvl w:val="0"/>
          <w:numId w:val="2"/>
        </w:numPr>
        <w:spacing w:after="0" w:afterAutospacing="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Extracts sensitive content</w:t>
      </w:r>
      <w:r w:rsidDel="00000000" w:rsidR="00000000" w:rsidRPr="00000000">
        <w:rPr>
          <w:rFonts w:ascii="Arial" w:cs="Arial" w:eastAsia="Arial" w:hAnsi="Arial"/>
          <w:color w:val="000000"/>
          <w:rtl w:val="0"/>
        </w:rPr>
        <w:t xml:space="preserve">, stores it securely in the organization's storage.</w:t>
      </w:r>
    </w:p>
    <w:p w:rsidR="00000000" w:rsidDel="00000000" w:rsidP="00000000" w:rsidRDefault="00000000" w:rsidRPr="00000000" w14:paraId="00000020">
      <w:pPr>
        <w:numPr>
          <w:ilvl w:val="0"/>
          <w:numId w:val="2"/>
        </w:numPr>
        <w:spacing w:after="0" w:afterAutospacing="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Modifies the original email</w:t>
      </w:r>
      <w:r w:rsidDel="00000000" w:rsidR="00000000" w:rsidRPr="00000000">
        <w:rPr>
          <w:rFonts w:ascii="Arial" w:cs="Arial" w:eastAsia="Arial" w:hAnsi="Arial"/>
          <w:color w:val="000000"/>
          <w:rtl w:val="0"/>
        </w:rPr>
        <w:t xml:space="preserve">, replacing attachments or body with a secure link.</w:t>
      </w:r>
    </w:p>
    <w:p w:rsidR="00000000" w:rsidDel="00000000" w:rsidP="00000000" w:rsidRDefault="00000000" w:rsidRPr="00000000" w14:paraId="00000021">
      <w:pPr>
        <w:numPr>
          <w:ilvl w:val="0"/>
          <w:numId w:val="2"/>
        </w:numPr>
        <w:spacing w:after="24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Returns the protected email</w:t>
      </w:r>
      <w:r w:rsidDel="00000000" w:rsidR="00000000" w:rsidRPr="00000000">
        <w:rPr>
          <w:rFonts w:ascii="Arial" w:cs="Arial" w:eastAsia="Arial" w:hAnsi="Arial"/>
          <w:color w:val="000000"/>
          <w:rtl w:val="0"/>
        </w:rPr>
        <w:t xml:space="preserve"> to the normal outbound mailflow for delivery.</w:t>
      </w:r>
    </w:p>
    <w:p w:rsidR="00000000" w:rsidDel="00000000" w:rsidP="00000000" w:rsidRDefault="00000000" w:rsidRPr="00000000" w14:paraId="00000022">
      <w:pPr>
        <w:pStyle w:val="Heading3"/>
        <w:rPr/>
      </w:pPr>
      <w:bookmarkStart w:colFirst="0" w:colLast="0" w:name="_ecmmd6irkslf" w:id="8"/>
      <w:bookmarkEnd w:id="8"/>
      <w:r w:rsidDel="00000000" w:rsidR="00000000" w:rsidRPr="00000000">
        <w:rPr>
          <w:rtl w:val="0"/>
        </w:rPr>
        <w:t xml:space="preserve">Customer Integration Requirements</w:t>
      </w:r>
    </w:p>
    <w:p w:rsidR="00000000" w:rsidDel="00000000" w:rsidP="00000000" w:rsidRDefault="00000000" w:rsidRPr="00000000" w14:paraId="0000002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To integrate with MPS, the customer must:</w:t>
      </w:r>
    </w:p>
    <w:p w:rsidR="00000000" w:rsidDel="00000000" w:rsidP="00000000" w:rsidRDefault="00000000" w:rsidRPr="00000000" w14:paraId="00000024">
      <w:pPr>
        <w:numPr>
          <w:ilvl w:val="0"/>
          <w:numId w:val="8"/>
        </w:numPr>
        <w:spacing w:after="0" w:afterAutospacing="0" w:before="240" w:line="36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Have control over outbound email routing (e.g., Exchange Online, Google Workspace, etc.).</w:t>
      </w:r>
    </w:p>
    <w:p w:rsidR="00000000" w:rsidDel="00000000" w:rsidP="00000000" w:rsidRDefault="00000000" w:rsidRPr="00000000" w14:paraId="00000025">
      <w:pPr>
        <w:numPr>
          <w:ilvl w:val="0"/>
          <w:numId w:val="8"/>
        </w:numPr>
        <w:spacing w:after="0" w:afterAutospacing="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Be able to create transport rules or policies to reroute selected traffic.</w:t>
      </w:r>
    </w:p>
    <w:p w:rsidR="00000000" w:rsidDel="00000000" w:rsidP="00000000" w:rsidRDefault="00000000" w:rsidRPr="00000000" w14:paraId="00000026">
      <w:pPr>
        <w:numPr>
          <w:ilvl w:val="0"/>
          <w:numId w:val="8"/>
        </w:numPr>
        <w:spacing w:after="24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Ensure their email environment supports SMTP relay and header manipulation (if required).</w:t>
      </w:r>
      <w:r w:rsidDel="00000000" w:rsidR="00000000" w:rsidRPr="00000000">
        <w:rPr>
          <w:rtl w:val="0"/>
        </w:rPr>
      </w:r>
    </w:p>
    <w:p w:rsidR="00000000" w:rsidDel="00000000" w:rsidP="00000000" w:rsidRDefault="00000000" w:rsidRPr="00000000" w14:paraId="00000027">
      <w:pPr>
        <w:pStyle w:val="Heading3"/>
        <w:rPr/>
      </w:pPr>
      <w:bookmarkStart w:colFirst="0" w:colLast="0" w:name="_q6shup49h6ru" w:id="9"/>
      <w:bookmarkEnd w:id="9"/>
      <w:r w:rsidDel="00000000" w:rsidR="00000000" w:rsidRPr="00000000">
        <w:rPr>
          <w:rtl w:val="0"/>
        </w:rPr>
        <w:t xml:space="preserve">Message Handling and Limitations</w:t>
      </w:r>
    </w:p>
    <w:p w:rsidR="00000000" w:rsidDel="00000000" w:rsidP="00000000" w:rsidRDefault="00000000" w:rsidRPr="00000000" w14:paraId="0000002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SpecterX MPS is designed to handle mass volume of emails without introducing processing constraints.</w:t>
      </w:r>
    </w:p>
    <w:p w:rsidR="00000000" w:rsidDel="00000000" w:rsidP="00000000" w:rsidRDefault="00000000" w:rsidRPr="00000000" w14:paraId="00000029">
      <w:pPr>
        <w:numPr>
          <w:ilvl w:val="0"/>
          <w:numId w:val="4"/>
        </w:numPr>
        <w:spacing w:after="240" w:before="240" w:line="276"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No File Size or Format Limitations at MPS </w:t>
      </w:r>
      <w:r w:rsidDel="00000000" w:rsidR="00000000" w:rsidRPr="00000000">
        <w:rPr>
          <w:rFonts w:ascii="Arial" w:cs="Arial" w:eastAsia="Arial" w:hAnsi="Arial"/>
          <w:color w:val="000000"/>
          <w:rtl w:val="0"/>
        </w:rPr>
        <w:t xml:space="preserve">- The MPS does </w:t>
      </w:r>
      <w:r w:rsidDel="00000000" w:rsidR="00000000" w:rsidRPr="00000000">
        <w:rPr>
          <w:rFonts w:ascii="Arial" w:cs="Arial" w:eastAsia="Arial" w:hAnsi="Arial"/>
          <w:b w:val="1"/>
          <w:bCs w:val="1"/>
          <w:color w:val="000000"/>
          <w:rtl w:val="0"/>
        </w:rPr>
        <w:t xml:space="preserve">not impose any restrictions</w:t>
      </w:r>
      <w:r w:rsidDel="00000000" w:rsidR="00000000" w:rsidRPr="00000000">
        <w:rPr>
          <w:rFonts w:ascii="Arial" w:cs="Arial" w:eastAsia="Arial" w:hAnsi="Arial"/>
          <w:color w:val="000000"/>
          <w:rtl w:val="0"/>
        </w:rPr>
        <w:t xml:space="preserve"> on file formats or sizes. As long as the email reaches the MPS, it will be processed according to the defined transport rules.</w:t>
      </w:r>
    </w:p>
    <w:p w:rsidR="00000000" w:rsidDel="00000000" w:rsidP="00000000" w:rsidRDefault="00000000" w:rsidRPr="00000000" w14:paraId="0000002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Note - </w:t>
      </w:r>
      <w:r w:rsidDel="00000000" w:rsidR="00000000" w:rsidRPr="00000000">
        <w:rPr>
          <w:rFonts w:ascii="Arial" w:cs="Arial" w:eastAsia="Arial" w:hAnsi="Arial"/>
          <w:b w:val="1"/>
          <w:bCs w:val="1"/>
          <w:color w:val="000000"/>
          <w:rtl w:val="0"/>
        </w:rPr>
        <w:t xml:space="preserve">limitations may exist upstream</w:t>
      </w:r>
      <w:r w:rsidDel="00000000" w:rsidR="00000000" w:rsidRPr="00000000">
        <w:rPr>
          <w:rFonts w:ascii="Arial" w:cs="Arial" w:eastAsia="Arial" w:hAnsi="Arial"/>
          <w:color w:val="000000"/>
          <w:rtl w:val="0"/>
        </w:rPr>
        <w:t xml:space="preserve">, such as within the mail server, relay, or DLP system, which may restrict certain file types or enforce size limits </w:t>
      </w:r>
      <w:r w:rsidDel="00000000" w:rsidR="00000000" w:rsidRPr="00000000">
        <w:rPr>
          <w:rFonts w:ascii="Arial" w:cs="Arial" w:eastAsia="Arial" w:hAnsi="Arial"/>
          <w:b w:val="1"/>
          <w:bCs w:val="1"/>
          <w:color w:val="000000"/>
          <w:rtl w:val="0"/>
        </w:rPr>
        <w:t xml:space="preserve">before</w:t>
      </w:r>
      <w:r w:rsidDel="00000000" w:rsidR="00000000" w:rsidRPr="00000000">
        <w:rPr>
          <w:rFonts w:ascii="Arial" w:cs="Arial" w:eastAsia="Arial" w:hAnsi="Arial"/>
          <w:color w:val="000000"/>
          <w:rtl w:val="0"/>
        </w:rPr>
        <w:t xml:space="preserve"> the message is forwarded to SpecterX.</w:t>
      </w:r>
    </w:p>
    <w:p w:rsidR="00000000" w:rsidDel="00000000" w:rsidP="00000000" w:rsidRDefault="00000000" w:rsidRPr="00000000" w14:paraId="0000002B">
      <w:pPr>
        <w:pStyle w:val="Heading3"/>
        <w:rPr/>
      </w:pPr>
      <w:bookmarkStart w:colFirst="0" w:colLast="0" w:name="_u8t3vzbm5cno" w:id="10"/>
      <w:bookmarkEnd w:id="10"/>
      <w:r w:rsidDel="00000000" w:rsidR="00000000" w:rsidRPr="00000000">
        <w:rPr>
          <w:rtl w:val="0"/>
        </w:rPr>
        <w:t xml:space="preserve">Logging and Message Traceability</w:t>
      </w:r>
    </w:p>
    <w:p w:rsidR="00000000" w:rsidDel="00000000" w:rsidP="00000000" w:rsidRDefault="00000000" w:rsidRPr="00000000" w14:paraId="0000002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To ensure operational transparency and support troubleshooting, SpecterX automatically logs all messages processed through MPS:</w:t>
      </w:r>
    </w:p>
    <w:p w:rsidR="00000000" w:rsidDel="00000000" w:rsidP="00000000" w:rsidRDefault="00000000" w:rsidRPr="00000000" w14:paraId="0000002D">
      <w:pPr>
        <w:numPr>
          <w:ilvl w:val="0"/>
          <w:numId w:val="6"/>
        </w:numPr>
        <w:spacing w:after="240" w:before="24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Event Logging for Message Processing </w:t>
      </w:r>
      <w:r w:rsidDel="00000000" w:rsidR="00000000" w:rsidRPr="00000000">
        <w:rPr>
          <w:rFonts w:ascii="Arial" w:cs="Arial" w:eastAsia="Arial" w:hAnsi="Arial"/>
          <w:color w:val="000000"/>
          <w:rtl w:val="0"/>
        </w:rPr>
        <w:t xml:space="preserve">- Each time an email is received and processed by MPS, an entry is created in the </w:t>
      </w:r>
      <w:r w:rsidDel="00000000" w:rsidR="00000000" w:rsidRPr="00000000">
        <w:rPr>
          <w:rFonts w:ascii="Arial" w:cs="Arial" w:eastAsia="Arial" w:hAnsi="Arial"/>
          <w:b w:val="1"/>
          <w:bCs w:val="1"/>
          <w:color w:val="000000"/>
          <w:rtl w:val="0"/>
        </w:rPr>
        <w:t xml:space="preserve">Event Log</w:t>
      </w:r>
      <w:r w:rsidDel="00000000" w:rsidR="00000000" w:rsidRPr="00000000">
        <w:rPr>
          <w:rFonts w:ascii="Arial" w:cs="Arial" w:eastAsia="Arial" w:hAnsi="Arial"/>
          <w:color w:val="000000"/>
          <w:rtl w:val="0"/>
        </w:rPr>
        <w:t xml:space="preserve"> under the event type </w:t>
      </w:r>
      <w:r w:rsidDel="00000000" w:rsidR="00000000" w:rsidRPr="00000000">
        <w:rPr>
          <w:rFonts w:ascii="Roboto Mono" w:cs="Roboto Mono" w:eastAsia="Roboto Mono" w:hAnsi="Roboto Mono"/>
          <w:color w:val="188038"/>
          <w:rtl w:val="0"/>
        </w:rPr>
        <w:t xml:space="preserve">"email processing"</w:t>
      </w:r>
      <w:r w:rsidDel="00000000" w:rsidR="00000000" w:rsidRPr="00000000">
        <w:rPr>
          <w:rFonts w:ascii="Arial" w:cs="Arial" w:eastAsia="Arial" w:hAnsi="Arial"/>
          <w:color w:val="000000"/>
          <w:rtl w:val="0"/>
        </w:rPr>
        <w:t xml:space="preserve">. This log record includes key identifiers such as the </w:t>
      </w:r>
      <w:r w:rsidDel="00000000" w:rsidR="00000000" w:rsidRPr="00000000">
        <w:rPr>
          <w:rFonts w:ascii="Arial" w:cs="Arial" w:eastAsia="Arial" w:hAnsi="Arial"/>
          <w:b w:val="1"/>
          <w:bCs w:val="1"/>
          <w:color w:val="000000"/>
          <w:rtl w:val="0"/>
        </w:rPr>
        <w:t xml:space="preserve">sender</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b w:val="1"/>
          <w:bCs w:val="1"/>
          <w:color w:val="000000"/>
          <w:rtl w:val="0"/>
        </w:rPr>
        <w:t xml:space="preserve">recipient</w:t>
      </w:r>
      <w:r w:rsidDel="00000000" w:rsidR="00000000" w:rsidRPr="00000000">
        <w:rPr>
          <w:rFonts w:ascii="Arial" w:cs="Arial" w:eastAsia="Arial" w:hAnsi="Arial"/>
          <w:color w:val="000000"/>
          <w:rtl w:val="0"/>
        </w:rPr>
        <w:t xml:space="preserve"> IDs, allowing administrators to monitor traffic and confirm that messages are being routed through SpecterX as expected.</w:t>
      </w:r>
    </w:p>
    <w:p w:rsidR="00000000" w:rsidDel="00000000" w:rsidP="00000000" w:rsidRDefault="00000000" w:rsidRPr="00000000" w14:paraId="0000002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These logs can be used for auditing, diagnostics, and ensuring that mailflow configurations are working correctly.</w:t>
      </w:r>
      <w:r w:rsidDel="00000000" w:rsidR="00000000" w:rsidRPr="00000000">
        <w:rPr>
          <w:rtl w:val="0"/>
        </w:rPr>
      </w:r>
    </w:p>
    <w:p w:rsidR="00000000" w:rsidDel="00000000" w:rsidP="00000000" w:rsidRDefault="00000000" w:rsidRPr="00000000" w14:paraId="0000002F">
      <w:pPr>
        <w:spacing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30">
      <w:pPr>
        <w:pStyle w:val="Heading2"/>
        <w:rPr/>
      </w:pPr>
      <w:bookmarkStart w:colFirst="0" w:colLast="0" w:name="_74g86r4l3l8e" w:id="11"/>
      <w:bookmarkEnd w:id="11"/>
      <w:r w:rsidDel="00000000" w:rsidR="00000000" w:rsidRPr="00000000">
        <w:rPr>
          <w:rtl w:val="0"/>
        </w:rPr>
        <w:t xml:space="preserve">Mailflow Integration Model</w:t>
      </w:r>
    </w:p>
    <w:p w:rsidR="00000000" w:rsidDel="00000000" w:rsidP="00000000" w:rsidRDefault="00000000" w:rsidRPr="00000000" w14:paraId="00000031">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SpecterX supports a </w:t>
      </w:r>
      <w:r w:rsidDel="00000000" w:rsidR="00000000" w:rsidRPr="00000000">
        <w:rPr>
          <w:rFonts w:ascii="Arial" w:cs="Arial" w:eastAsia="Arial" w:hAnsi="Arial"/>
          <w:b w:val="1"/>
          <w:bCs w:val="1"/>
          <w:color w:val="000000"/>
          <w:rtl w:val="0"/>
        </w:rPr>
        <w:t xml:space="preserve">single integration model</w:t>
      </w:r>
      <w:r w:rsidDel="00000000" w:rsidR="00000000" w:rsidRPr="00000000">
        <w:rPr>
          <w:rFonts w:ascii="Arial" w:cs="Arial" w:eastAsia="Arial" w:hAnsi="Arial"/>
          <w:color w:val="000000"/>
          <w:rtl w:val="0"/>
        </w:rPr>
        <w:t xml:space="preserve"> designed for flexibility and control:</w:t>
      </w:r>
    </w:p>
    <w:p w:rsidR="00000000" w:rsidDel="00000000" w:rsidP="00000000" w:rsidRDefault="00000000" w:rsidRPr="00000000" w14:paraId="00000032">
      <w:pPr>
        <w:pStyle w:val="Heading3"/>
        <w:keepNext w:val="0"/>
        <w:keepLines w:val="0"/>
        <w:spacing w:after="40" w:before="240" w:line="276" w:lineRule="auto"/>
        <w:rPr/>
      </w:pPr>
      <w:bookmarkStart w:colFirst="0" w:colLast="0" w:name="_nbyckoundpjp" w:id="12"/>
      <w:bookmarkEnd w:id="12"/>
      <w:r w:rsidDel="00000000" w:rsidR="00000000" w:rsidRPr="00000000">
        <w:rPr>
          <w:rtl w:val="0"/>
        </w:rPr>
        <w:t xml:space="preserve">Customer-Controlled Routing to SpecterX</w:t>
      </w:r>
    </w:p>
    <w:p w:rsidR="00000000" w:rsidDel="00000000" w:rsidP="00000000" w:rsidRDefault="00000000" w:rsidRPr="00000000" w14:paraId="00000033">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In this model, the organization is fully responsible for determining which emails are routed to the SpecterX Mail Protection Service (MPS). Routing decisions are made by the customer’s mail infrastructure—such as the mail server, relay, or DLP system—based on email metadata including sender, recipient, subject, file attributes, and more.</w:t>
      </w:r>
    </w:p>
    <w:p w:rsidR="00000000" w:rsidDel="00000000" w:rsidP="00000000" w:rsidRDefault="00000000" w:rsidRPr="00000000" w14:paraId="0000003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Key characteristics:</w:t>
      </w:r>
    </w:p>
    <w:p w:rsidR="00000000" w:rsidDel="00000000" w:rsidP="00000000" w:rsidRDefault="00000000" w:rsidRPr="00000000" w14:paraId="00000035">
      <w:pPr>
        <w:numPr>
          <w:ilvl w:val="0"/>
          <w:numId w:val="9"/>
        </w:numPr>
        <w:spacing w:after="0" w:afterAutospacing="0" w:before="24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Policy enforcement is customer-driven:</w:t>
      </w:r>
      <w:r w:rsidDel="00000000" w:rsidR="00000000" w:rsidRPr="00000000">
        <w:rPr>
          <w:rFonts w:ascii="Arial" w:cs="Arial" w:eastAsia="Arial" w:hAnsi="Arial"/>
          <w:color w:val="000000"/>
          <w:rtl w:val="0"/>
        </w:rPr>
        <w:t xml:space="preserve"> SpecterX does not autonomously determine which emails to protect. Only messages explicitly routed to MPS are processed.</w:t>
      </w:r>
    </w:p>
    <w:p w:rsidR="00000000" w:rsidDel="00000000" w:rsidP="00000000" w:rsidRDefault="00000000" w:rsidRPr="00000000" w14:paraId="00000036">
      <w:pPr>
        <w:numPr>
          <w:ilvl w:val="0"/>
          <w:numId w:val="9"/>
        </w:numPr>
        <w:spacing w:after="0" w:afterAutospacing="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Flexible routing logic:</w:t>
      </w:r>
      <w:r w:rsidDel="00000000" w:rsidR="00000000" w:rsidRPr="00000000">
        <w:rPr>
          <w:rFonts w:ascii="Arial" w:cs="Arial" w:eastAsia="Arial" w:hAnsi="Arial"/>
          <w:color w:val="000000"/>
          <w:rtl w:val="0"/>
        </w:rPr>
        <w:t xml:space="preserve"> Rules can be configured at any point within the mailflow to redirect traffic to SpecterX as needed.</w:t>
      </w:r>
    </w:p>
    <w:p w:rsidR="00000000" w:rsidDel="00000000" w:rsidP="00000000" w:rsidRDefault="00000000" w:rsidRPr="00000000" w14:paraId="00000037">
      <w:pPr>
        <w:numPr>
          <w:ilvl w:val="0"/>
          <w:numId w:val="9"/>
        </w:numPr>
        <w:spacing w:after="240" w:before="0" w:beforeAutospacing="0" w:line="360" w:lineRule="auto"/>
        <w:ind w:left="720" w:hanging="360"/>
        <w:rPr>
          <w:rFonts w:ascii="Arial" w:cs="Arial" w:eastAsia="Arial" w:hAnsi="Arial"/>
          <w:color w:val="000000"/>
        </w:rPr>
      </w:pPr>
      <w:r w:rsidDel="00000000" w:rsidR="00000000" w:rsidRPr="00000000">
        <w:rPr>
          <w:rFonts w:ascii="Arial" w:cs="Arial" w:eastAsia="Arial" w:hAnsi="Arial"/>
          <w:b w:val="1"/>
          <w:bCs w:val="1"/>
          <w:color w:val="000000"/>
          <w:rtl w:val="0"/>
        </w:rPr>
        <w:t xml:space="preserve">Metadata-based decisions:</w:t>
      </w:r>
      <w:r w:rsidDel="00000000" w:rsidR="00000000" w:rsidRPr="00000000">
        <w:rPr>
          <w:rFonts w:ascii="Arial" w:cs="Arial" w:eastAsia="Arial" w:hAnsi="Arial"/>
          <w:color w:val="000000"/>
          <w:rtl w:val="0"/>
        </w:rPr>
        <w:t xml:space="preserve"> Routing conditions may include specific keywords, domains, file sizes, attachment types, and more—allowing fine-grained control over protection triggers.</w:t>
      </w:r>
    </w:p>
    <w:p w:rsidR="00000000" w:rsidDel="00000000" w:rsidP="00000000" w:rsidRDefault="00000000" w:rsidRPr="00000000" w14:paraId="0000003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This model ensures that organizations retain full governance over their email security posture while leveraging SpecterX’s advanced content protection capabilities.</w:t>
      </w:r>
      <w:r w:rsidDel="00000000" w:rsidR="00000000" w:rsidRPr="00000000">
        <w:rPr>
          <w:rtl w:val="0"/>
        </w:rPr>
      </w:r>
    </w:p>
    <w:p w:rsidR="00000000" w:rsidDel="00000000" w:rsidP="00000000" w:rsidRDefault="00000000" w:rsidRPr="00000000" w14:paraId="00000039">
      <w:pPr>
        <w:pStyle w:val="Heading3"/>
        <w:spacing w:after="240" w:before="240" w:lineRule="auto"/>
        <w:rPr/>
      </w:pPr>
      <w:bookmarkStart w:colFirst="0" w:colLast="0" w:name="_2rpmsqio1rz6" w:id="13"/>
      <w:bookmarkEnd w:id="13"/>
      <w:r w:rsidDel="00000000" w:rsidR="00000000" w:rsidRPr="00000000">
        <w:rPr>
          <w:rtl w:val="0"/>
        </w:rPr>
        <w:t xml:space="preserve">Supported Detection Rule Conditions</w:t>
      </w:r>
    </w:p>
    <w:p w:rsidR="00000000" w:rsidDel="00000000" w:rsidP="00000000" w:rsidRDefault="00000000" w:rsidRPr="00000000" w14:paraId="0000003A">
      <w:pPr>
        <w:spacing w:after="240" w:before="240" w:lineRule="auto"/>
        <w:rPr/>
      </w:pPr>
      <w:r w:rsidDel="00000000" w:rsidR="00000000" w:rsidRPr="00000000">
        <w:rPr>
          <w:rtl w:val="0"/>
        </w:rPr>
        <w:t xml:space="preserve">Detection</w:t>
      </w:r>
      <w:r w:rsidDel="00000000" w:rsidR="00000000" w:rsidRPr="00000000">
        <w:rPr>
          <w:rtl w:val="0"/>
        </w:rPr>
        <w:t xml:space="preserve"> Rules configured in the SpecterX MSP server allow dynamic policy assignment based on metadata detections with pre-established policy assignment. </w:t>
      </w:r>
    </w:p>
    <w:p w:rsidR="00000000" w:rsidDel="00000000" w:rsidP="00000000" w:rsidRDefault="00000000" w:rsidRPr="00000000" w14:paraId="0000003B">
      <w:pPr>
        <w:spacing w:after="240" w:before="240" w:lineRule="auto"/>
        <w:rPr/>
      </w:pPr>
      <w:r w:rsidDel="00000000" w:rsidR="00000000" w:rsidRPr="00000000">
        <w:rPr>
          <w:rtl w:val="0"/>
        </w:rPr>
        <w:t xml:space="preserve">Detection rules can be configured based on the following conditions:</w:t>
      </w:r>
    </w:p>
    <w:p w:rsidR="00000000" w:rsidDel="00000000" w:rsidP="00000000" w:rsidRDefault="00000000" w:rsidRPr="00000000" w14:paraId="0000003C">
      <w:pPr>
        <w:numPr>
          <w:ilvl w:val="0"/>
          <w:numId w:val="7"/>
        </w:numPr>
        <w:spacing w:after="0" w:afterAutospacing="0" w:before="240" w:lineRule="auto"/>
        <w:ind w:left="720" w:hanging="360"/>
      </w:pPr>
      <w:r w:rsidDel="00000000" w:rsidR="00000000" w:rsidRPr="00000000">
        <w:rPr>
          <w:b w:val="1"/>
          <w:bCs w:val="1"/>
          <w:rtl w:val="0"/>
        </w:rPr>
        <w:t xml:space="preserve">Sender Address</w:t>
      </w:r>
      <w:r w:rsidDel="00000000" w:rsidR="00000000" w:rsidRPr="00000000">
        <w:rPr>
          <w:rtl w:val="0"/>
        </w:rPr>
        <w:t xml:space="preserve">: Apply rules based on the sender’s email address:</w:t>
      </w:r>
    </w:p>
    <w:p w:rsidR="00000000" w:rsidDel="00000000" w:rsidP="00000000" w:rsidRDefault="00000000" w:rsidRPr="00000000" w14:paraId="0000003D">
      <w:pPr>
        <w:numPr>
          <w:ilvl w:val="1"/>
          <w:numId w:val="7"/>
        </w:numPr>
        <w:spacing w:after="0" w:afterAutospacing="0" w:before="0" w:beforeAutospacing="0" w:lineRule="auto"/>
        <w:ind w:left="1440" w:hanging="360"/>
      </w:pPr>
      <w:r w:rsidDel="00000000" w:rsidR="00000000" w:rsidRPr="00000000">
        <w:rPr>
          <w:rtl w:val="0"/>
        </w:rPr>
        <w:t xml:space="preserve">Specific senders by email (e.g., </w:t>
      </w:r>
      <w:hyperlink r:id="rId6">
        <w:r w:rsidDel="00000000" w:rsidR="00000000" w:rsidRPr="00000000">
          <w:rPr>
            <w:color w:val="1155cc"/>
            <w:u w:val="single"/>
            <w:rtl w:val="0"/>
          </w:rPr>
          <w:t xml:space="preserve">john@domain.com</w:t>
        </w:r>
      </w:hyperlink>
      <w:r w:rsidDel="00000000" w:rsidR="00000000" w:rsidRPr="00000000">
        <w:rPr>
          <w:rtl w:val="0"/>
        </w:rPr>
        <w:t xml:space="preserve">)</w:t>
      </w:r>
    </w:p>
    <w:p w:rsidR="00000000" w:rsidDel="00000000" w:rsidP="00000000" w:rsidRDefault="00000000" w:rsidRPr="00000000" w14:paraId="0000003E">
      <w:pPr>
        <w:numPr>
          <w:ilvl w:val="1"/>
          <w:numId w:val="7"/>
        </w:numPr>
        <w:spacing w:after="0" w:afterAutospacing="0" w:before="0" w:beforeAutospacing="0" w:lineRule="auto"/>
        <w:ind w:left="1440" w:hanging="360"/>
      </w:pPr>
      <w:r w:rsidDel="00000000" w:rsidR="00000000" w:rsidRPr="00000000">
        <w:rPr>
          <w:rtl w:val="0"/>
        </w:rPr>
        <w:t xml:space="preserve">Sender domains (e.g., *@domain.com)</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bCs w:val="1"/>
          <w:rtl w:val="0"/>
        </w:rPr>
        <w:t xml:space="preserve">Recipient Address</w:t>
      </w:r>
      <w:r w:rsidDel="00000000" w:rsidR="00000000" w:rsidRPr="00000000">
        <w:rPr>
          <w:rtl w:val="0"/>
        </w:rPr>
        <w:t xml:space="preserve">: Apply rules based on the recipient’s email address:</w:t>
      </w:r>
    </w:p>
    <w:p w:rsidR="00000000" w:rsidDel="00000000" w:rsidP="00000000" w:rsidRDefault="00000000" w:rsidRPr="00000000" w14:paraId="00000040">
      <w:pPr>
        <w:numPr>
          <w:ilvl w:val="1"/>
          <w:numId w:val="7"/>
        </w:numPr>
        <w:spacing w:after="0" w:afterAutospacing="0" w:before="0" w:beforeAutospacing="0" w:lineRule="auto"/>
        <w:ind w:left="1440" w:hanging="360"/>
      </w:pPr>
      <w:r w:rsidDel="00000000" w:rsidR="00000000" w:rsidRPr="00000000">
        <w:rPr>
          <w:rtl w:val="0"/>
        </w:rPr>
        <w:t xml:space="preserve">Specific recipients by email (e.g., </w:t>
      </w:r>
      <w:hyperlink r:id="rId7">
        <w:r w:rsidDel="00000000" w:rsidR="00000000" w:rsidRPr="00000000">
          <w:rPr>
            <w:color w:val="1155cc"/>
            <w:u w:val="single"/>
            <w:rtl w:val="0"/>
          </w:rPr>
          <w:t xml:space="preserve">john@domain.com</w:t>
        </w:r>
      </w:hyperlink>
      <w:r w:rsidDel="00000000" w:rsidR="00000000" w:rsidRPr="00000000">
        <w:rPr>
          <w:rtl w:val="0"/>
        </w:rPr>
        <w:t xml:space="preserve">)</w:t>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rtl w:val="0"/>
        </w:rPr>
        <w:t xml:space="preserve">Recipient domains (e.g., *@domain.com)</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Message Content</w:t>
      </w:r>
      <w:r w:rsidDel="00000000" w:rsidR="00000000" w:rsidRPr="00000000">
        <w:rPr>
          <w:rtl w:val="0"/>
        </w:rPr>
        <w:t xml:space="preserve">: Apply rules based on specific attributes within the message:</w:t>
      </w:r>
    </w:p>
    <w:p w:rsidR="00000000" w:rsidDel="00000000" w:rsidP="00000000" w:rsidRDefault="00000000" w:rsidRPr="00000000" w14:paraId="00000043">
      <w:pPr>
        <w:numPr>
          <w:ilvl w:val="1"/>
          <w:numId w:val="7"/>
        </w:numPr>
        <w:spacing w:after="0" w:afterAutospacing="0" w:before="0" w:beforeAutospacing="0" w:lineRule="auto"/>
        <w:ind w:left="1440" w:hanging="360"/>
      </w:pPr>
      <w:r w:rsidDel="00000000" w:rsidR="00000000" w:rsidRPr="00000000">
        <w:rPr>
          <w:rtl w:val="0"/>
        </w:rPr>
        <w:t xml:space="preserve">Message subject: Specific keywords or phrases in the subject line</w:t>
      </w:r>
    </w:p>
    <w:p w:rsidR="00000000" w:rsidDel="00000000" w:rsidP="00000000" w:rsidRDefault="00000000" w:rsidRPr="00000000" w14:paraId="00000044">
      <w:pPr>
        <w:numPr>
          <w:ilvl w:val="1"/>
          <w:numId w:val="7"/>
        </w:numPr>
        <w:spacing w:after="0" w:afterAutospacing="0" w:before="0" w:beforeAutospacing="0" w:lineRule="auto"/>
        <w:ind w:left="1440" w:hanging="360"/>
      </w:pPr>
      <w:r w:rsidDel="00000000" w:rsidR="00000000" w:rsidRPr="00000000">
        <w:rPr>
          <w:rtl w:val="0"/>
        </w:rPr>
        <w:t xml:space="preserve">Message body: Content within the body of the message</w:t>
      </w:r>
    </w:p>
    <w:p w:rsidR="00000000" w:rsidDel="00000000" w:rsidP="00000000" w:rsidRDefault="00000000" w:rsidRPr="00000000" w14:paraId="00000045">
      <w:pPr>
        <w:numPr>
          <w:ilvl w:val="1"/>
          <w:numId w:val="7"/>
        </w:numPr>
        <w:spacing w:after="0" w:afterAutospacing="0" w:before="0" w:beforeAutospacing="0" w:lineRule="auto"/>
        <w:ind w:left="1440" w:hanging="360"/>
      </w:pPr>
      <w:r w:rsidDel="00000000" w:rsidR="00000000" w:rsidRPr="00000000">
        <w:rPr>
          <w:rtl w:val="0"/>
        </w:rPr>
        <w:t xml:space="preserve">Attachments: Number of attachments</w:t>
      </w:r>
    </w:p>
    <w:p w:rsidR="00000000" w:rsidDel="00000000" w:rsidP="00000000" w:rsidRDefault="00000000" w:rsidRPr="00000000" w14:paraId="00000046">
      <w:pPr>
        <w:numPr>
          <w:ilvl w:val="1"/>
          <w:numId w:val="7"/>
        </w:numPr>
        <w:spacing w:after="0" w:afterAutospacing="0" w:before="0" w:beforeAutospacing="0" w:lineRule="auto"/>
        <w:ind w:left="1440" w:hanging="360"/>
      </w:pPr>
      <w:r w:rsidDel="00000000" w:rsidR="00000000" w:rsidRPr="00000000">
        <w:rPr>
          <w:rtl w:val="0"/>
        </w:rPr>
        <w:t xml:space="preserve">CC’d and BCC’d email addresses</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b w:val="1"/>
          <w:bCs w:val="1"/>
          <w:rtl w:val="0"/>
        </w:rPr>
        <w:t xml:space="preserve">File Attributes</w:t>
      </w:r>
      <w:r w:rsidDel="00000000" w:rsidR="00000000" w:rsidRPr="00000000">
        <w:rPr>
          <w:rtl w:val="0"/>
        </w:rPr>
        <w:t xml:space="preserve">: Apply rules based on file properties:</w:t>
      </w:r>
    </w:p>
    <w:p w:rsidR="00000000" w:rsidDel="00000000" w:rsidP="00000000" w:rsidRDefault="00000000" w:rsidRPr="00000000" w14:paraId="00000048">
      <w:pPr>
        <w:numPr>
          <w:ilvl w:val="1"/>
          <w:numId w:val="7"/>
        </w:numPr>
        <w:spacing w:after="0" w:afterAutospacing="0" w:before="0" w:beforeAutospacing="0" w:lineRule="auto"/>
        <w:ind w:left="1440" w:hanging="360"/>
      </w:pPr>
      <w:r w:rsidDel="00000000" w:rsidR="00000000" w:rsidRPr="00000000">
        <w:rPr>
          <w:rtl w:val="0"/>
        </w:rPr>
        <w:t xml:space="preserve">File name: Contains specific text (e.g., topsecret.pdf)</w:t>
      </w:r>
    </w:p>
    <w:p w:rsidR="00000000" w:rsidDel="00000000" w:rsidP="00000000" w:rsidRDefault="00000000" w:rsidRPr="00000000" w14:paraId="00000049">
      <w:pPr>
        <w:numPr>
          <w:ilvl w:val="1"/>
          <w:numId w:val="7"/>
        </w:numPr>
        <w:spacing w:after="0" w:afterAutospacing="0" w:before="0" w:beforeAutospacing="0" w:lineRule="auto"/>
        <w:ind w:left="1440" w:hanging="360"/>
      </w:pPr>
      <w:r w:rsidDel="00000000" w:rsidR="00000000" w:rsidRPr="00000000">
        <w:rPr>
          <w:rtl w:val="0"/>
        </w:rPr>
        <w:t xml:space="preserve">File extensions: (e.g., *.pdf)</w:t>
      </w:r>
    </w:p>
    <w:p w:rsidR="00000000" w:rsidDel="00000000" w:rsidP="00000000" w:rsidRDefault="00000000" w:rsidRPr="00000000" w14:paraId="0000004A">
      <w:pPr>
        <w:numPr>
          <w:ilvl w:val="1"/>
          <w:numId w:val="7"/>
        </w:numPr>
        <w:spacing w:after="0" w:afterAutospacing="0" w:before="0" w:beforeAutospacing="0" w:lineRule="auto"/>
        <w:ind w:left="1440" w:hanging="360"/>
      </w:pPr>
      <w:r w:rsidDel="00000000" w:rsidR="00000000" w:rsidRPr="00000000">
        <w:rPr>
          <w:rtl w:val="0"/>
        </w:rPr>
        <w:t xml:space="preserve">File size: (e.g., &gt;10MB)</w:t>
      </w:r>
    </w:p>
    <w:p w:rsidR="00000000" w:rsidDel="00000000" w:rsidP="00000000" w:rsidRDefault="00000000" w:rsidRPr="00000000" w14:paraId="0000004B">
      <w:pPr>
        <w:numPr>
          <w:ilvl w:val="0"/>
          <w:numId w:val="7"/>
        </w:numPr>
        <w:spacing w:after="0" w:afterAutospacing="0" w:before="0" w:beforeAutospacing="0" w:lineRule="auto"/>
        <w:ind w:left="720" w:hanging="360"/>
      </w:pPr>
      <w:r w:rsidDel="00000000" w:rsidR="00000000" w:rsidRPr="00000000">
        <w:rPr>
          <w:b w:val="1"/>
          <w:bCs w:val="1"/>
          <w:rtl w:val="0"/>
        </w:rPr>
        <w:t xml:space="preserve">Recipient Domains</w:t>
      </w:r>
      <w:r w:rsidDel="00000000" w:rsidR="00000000" w:rsidRPr="00000000">
        <w:rPr>
          <w:rtl w:val="0"/>
        </w:rPr>
        <w:t xml:space="preserve">:</w:t>
      </w:r>
    </w:p>
    <w:p w:rsidR="00000000" w:rsidDel="00000000" w:rsidP="00000000" w:rsidRDefault="00000000" w:rsidRPr="00000000" w14:paraId="0000004C">
      <w:pPr>
        <w:numPr>
          <w:ilvl w:val="1"/>
          <w:numId w:val="7"/>
        </w:numPr>
        <w:spacing w:after="0" w:afterAutospacing="0" w:before="0" w:beforeAutospacing="0" w:lineRule="auto"/>
        <w:ind w:left="1440" w:hanging="360"/>
      </w:pPr>
      <w:r w:rsidDel="00000000" w:rsidR="00000000" w:rsidRPr="00000000">
        <w:rPr>
          <w:rtl w:val="0"/>
        </w:rPr>
        <w:t xml:space="preserve">Automatically block file-sharing attempts to specific domains (Blacklist)</w:t>
      </w:r>
    </w:p>
    <w:p w:rsidR="00000000" w:rsidDel="00000000" w:rsidP="00000000" w:rsidRDefault="00000000" w:rsidRPr="00000000" w14:paraId="0000004D">
      <w:pPr>
        <w:numPr>
          <w:ilvl w:val="1"/>
          <w:numId w:val="7"/>
        </w:numPr>
        <w:spacing w:after="240" w:before="0" w:beforeAutospacing="0" w:lineRule="auto"/>
        <w:ind w:left="1440" w:hanging="360"/>
      </w:pPr>
      <w:r w:rsidDel="00000000" w:rsidR="00000000" w:rsidRPr="00000000">
        <w:rPr>
          <w:rtl w:val="0"/>
        </w:rPr>
        <w:t xml:space="preserve">Allow file sharing only if the recipient belongs to an approved domain (Whitelist)</w:t>
      </w:r>
    </w:p>
    <w:p w:rsidR="00000000" w:rsidDel="00000000" w:rsidP="00000000" w:rsidRDefault="00000000" w:rsidRPr="00000000" w14:paraId="0000004E">
      <w:pPr>
        <w:spacing w:after="240" w:before="240" w:lineRule="auto"/>
        <w:rPr/>
      </w:pPr>
      <w:r w:rsidDel="00000000" w:rsidR="00000000" w:rsidRPr="00000000">
        <w:rPr>
          <w:rtl w:val="0"/>
        </w:rPr>
        <w:t xml:space="preserve">Please note: Detection rules are enforced based on their defined priority, with higher priority rules taking precedence over lower priority rules to create dynamic and automated assignment. </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pStyle w:val="Heading2"/>
        <w:spacing w:after="240" w:before="240" w:lineRule="auto"/>
        <w:rPr/>
      </w:pPr>
      <w:bookmarkStart w:colFirst="0" w:colLast="0" w:name="_is5z619oibko" w:id="14"/>
      <w:bookmarkEnd w:id="14"/>
      <w:r w:rsidDel="00000000" w:rsidR="00000000" w:rsidRPr="00000000">
        <w:rPr>
          <w:rtl w:val="0"/>
        </w:rPr>
        <w:t xml:space="preserve">Implementing SpecterX to the Organization’s Security Strategy</w:t>
      </w:r>
    </w:p>
    <w:p w:rsidR="00000000" w:rsidDel="00000000" w:rsidP="00000000" w:rsidRDefault="00000000" w:rsidRPr="00000000" w14:paraId="00000051">
      <w:pPr>
        <w:rPr>
          <w:color w:val="434343"/>
        </w:rPr>
      </w:pPr>
      <w:r w:rsidDel="00000000" w:rsidR="00000000" w:rsidRPr="00000000">
        <w:rPr>
          <w:color w:val="434343"/>
          <w:rtl w:val="0"/>
        </w:rPr>
        <w:t xml:space="preserve">Integrating SpecterX into your mailflow allows organizations to secure the email channel through dynamic control aligned to the organization’s security strategy. With the SpecterX Mail Protection Service (MPS), security becomes an automated, transparent layer in your email infrastructure—ensuring sensitive information is always handled in accordance with your organization’s compliance and governance standards. </w:t>
      </w:r>
    </w:p>
    <w:p w:rsidR="00000000" w:rsidDel="00000000" w:rsidP="00000000" w:rsidRDefault="00000000" w:rsidRPr="00000000" w14:paraId="00000052">
      <w:pPr>
        <w:rPr>
          <w:color w:val="434343"/>
        </w:rPr>
      </w:pPr>
      <w:r w:rsidDel="00000000" w:rsidR="00000000" w:rsidRPr="00000000">
        <w:rPr>
          <w:rtl w:val="0"/>
        </w:rPr>
      </w:r>
    </w:p>
    <w:p w:rsidR="00000000" w:rsidDel="00000000" w:rsidP="00000000" w:rsidRDefault="00000000" w:rsidRPr="00000000" w14:paraId="00000053">
      <w:pPr>
        <w:rPr>
          <w:color w:val="434343"/>
        </w:rPr>
      </w:pPr>
      <w:r w:rsidDel="00000000" w:rsidR="00000000" w:rsidRPr="00000000">
        <w:rPr>
          <w:color w:val="434343"/>
          <w:rtl w:val="0"/>
        </w:rPr>
        <w:t xml:space="preserve">SpecterX is available to assist you in determining and applying the mailflow integration approach that best aligns with your security strategy and operational needs. For more information on implementing SpecterX to align with your security strategy, please reach out to our team at </w:t>
      </w:r>
      <w:hyperlink r:id="rId8">
        <w:r w:rsidDel="00000000" w:rsidR="00000000" w:rsidRPr="00000000">
          <w:rPr>
            <w:color w:val="1155cc"/>
            <w:u w:val="single"/>
            <w:rtl w:val="0"/>
          </w:rPr>
          <w:t xml:space="preserve">SpecterX.com.</w:t>
        </w:r>
      </w:hyperlink>
      <w:r w:rsidDel="00000000" w:rsidR="00000000" w:rsidRPr="00000000">
        <w:rPr>
          <w:rtl w:val="0"/>
        </w:rPr>
      </w:r>
    </w:p>
    <w:p w:rsidR="00000000" w:rsidDel="00000000" w:rsidP="00000000" w:rsidRDefault="00000000" w:rsidRPr="00000000" w14:paraId="00000054">
      <w:pPr>
        <w:rPr>
          <w:color w:val="434343"/>
        </w:rPr>
      </w:pPr>
      <w:r w:rsidDel="00000000" w:rsidR="00000000" w:rsidRPr="00000000">
        <w:rPr>
          <w:rtl w:val="0"/>
        </w:rPr>
      </w:r>
    </w:p>
    <w:p w:rsidR="00000000" w:rsidDel="00000000" w:rsidP="00000000" w:rsidRDefault="00000000" w:rsidRPr="00000000" w14:paraId="00000055">
      <w:pPr>
        <w:rPr>
          <w:color w:val="434343"/>
        </w:rPr>
      </w:pPr>
      <w:r w:rsidDel="00000000" w:rsidR="00000000" w:rsidRPr="00000000">
        <w:rPr>
          <w:rtl w:val="0"/>
        </w:rPr>
      </w:r>
    </w:p>
    <w:p w:rsidR="00000000" w:rsidDel="00000000" w:rsidP="00000000" w:rsidRDefault="00000000" w:rsidRPr="00000000" w14:paraId="00000056">
      <w:pPr>
        <w:rPr>
          <w:color w:val="434343"/>
        </w:rPr>
      </w:pPr>
      <w:r w:rsidDel="00000000" w:rsidR="00000000" w:rsidRPr="00000000">
        <w:rPr>
          <w:rtl w:val="0"/>
        </w:rPr>
      </w:r>
    </w:p>
    <w:p w:rsidR="00000000" w:rsidDel="00000000" w:rsidP="00000000" w:rsidRDefault="00000000" w:rsidRPr="00000000" w14:paraId="00000057">
      <w:pPr>
        <w:rPr>
          <w:color w:val="434343"/>
        </w:rPr>
      </w:pPr>
      <w:r w:rsidDel="00000000" w:rsidR="00000000" w:rsidRPr="00000000">
        <w:rPr>
          <w:rtl w:val="0"/>
        </w:rPr>
      </w:r>
    </w:p>
    <w:p w:rsidR="00000000" w:rsidDel="00000000" w:rsidP="00000000" w:rsidRDefault="00000000" w:rsidRPr="00000000" w14:paraId="00000058">
      <w:pPr>
        <w:rPr>
          <w:color w:val="434343"/>
        </w:rPr>
      </w:pPr>
      <w:r w:rsidDel="00000000" w:rsidR="00000000" w:rsidRPr="00000000">
        <w:rPr>
          <w:rtl w:val="0"/>
        </w:rPr>
      </w:r>
    </w:p>
    <w:p w:rsidR="00000000" w:rsidDel="00000000" w:rsidP="00000000" w:rsidRDefault="00000000" w:rsidRPr="00000000" w14:paraId="00000059">
      <w:pPr>
        <w:rPr>
          <w:color w:val="434343"/>
        </w:rPr>
      </w:pPr>
      <w:r w:rsidDel="00000000" w:rsidR="00000000" w:rsidRPr="00000000">
        <w:rPr>
          <w:rtl w:val="0"/>
        </w:rPr>
      </w:r>
    </w:p>
    <w:p w:rsidR="00000000" w:rsidDel="00000000" w:rsidP="00000000" w:rsidRDefault="00000000" w:rsidRPr="00000000" w14:paraId="0000005A">
      <w:pPr>
        <w:rPr>
          <w:color w:val="434343"/>
        </w:rPr>
      </w:pPr>
      <w:r w:rsidDel="00000000" w:rsidR="00000000" w:rsidRPr="00000000">
        <w:rPr>
          <w:rtl w:val="0"/>
        </w:rPr>
      </w:r>
    </w:p>
    <w:p w:rsidR="00000000" w:rsidDel="00000000" w:rsidP="00000000" w:rsidRDefault="00000000" w:rsidRPr="00000000" w14:paraId="0000005B">
      <w:pPr>
        <w:rPr>
          <w:color w:val="434343"/>
        </w:rPr>
      </w:pPr>
      <w:r w:rsidDel="00000000" w:rsidR="00000000" w:rsidRPr="00000000">
        <w:rPr>
          <w:rtl w:val="0"/>
        </w:rPr>
      </w:r>
    </w:p>
    <w:p w:rsidR="00000000" w:rsidDel="00000000" w:rsidP="00000000" w:rsidRDefault="00000000" w:rsidRPr="00000000" w14:paraId="0000005C">
      <w:pPr>
        <w:rPr>
          <w:color w:val="434343"/>
        </w:rPr>
      </w:pPr>
      <w:r w:rsidDel="00000000" w:rsidR="00000000" w:rsidRPr="00000000">
        <w:rPr>
          <w:rtl w:val="0"/>
        </w:rPr>
      </w:r>
    </w:p>
    <w:p w:rsidR="00000000" w:rsidDel="00000000" w:rsidP="00000000" w:rsidRDefault="00000000" w:rsidRPr="00000000" w14:paraId="0000005D">
      <w:pPr>
        <w:rPr>
          <w:color w:val="434343"/>
        </w:rPr>
      </w:pPr>
      <w:r w:rsidDel="00000000" w:rsidR="00000000" w:rsidRPr="00000000">
        <w:rPr>
          <w:rtl w:val="0"/>
        </w:rPr>
      </w:r>
    </w:p>
    <w:p w:rsidR="00000000" w:rsidDel="00000000" w:rsidP="00000000" w:rsidRDefault="00000000" w:rsidRPr="00000000" w14:paraId="0000005E">
      <w:pPr>
        <w:rPr>
          <w:color w:val="434343"/>
        </w:rPr>
      </w:pPr>
      <w:r w:rsidDel="00000000" w:rsidR="00000000" w:rsidRPr="00000000">
        <w:rPr>
          <w:rtl w:val="0"/>
        </w:rPr>
      </w:r>
    </w:p>
    <w:p w:rsidR="00000000" w:rsidDel="00000000" w:rsidP="00000000" w:rsidRDefault="00000000" w:rsidRPr="00000000" w14:paraId="0000005F">
      <w:pPr>
        <w:rPr>
          <w:color w:val="434343"/>
        </w:rPr>
      </w:pPr>
      <w:r w:rsidDel="00000000" w:rsidR="00000000" w:rsidRPr="00000000">
        <w:rPr>
          <w:rtl w:val="0"/>
        </w:rPr>
      </w:r>
    </w:p>
    <w:p w:rsidR="00000000" w:rsidDel="00000000" w:rsidP="00000000" w:rsidRDefault="00000000" w:rsidRPr="00000000" w14:paraId="00000060">
      <w:pPr>
        <w:rPr>
          <w:color w:val="434343"/>
        </w:rPr>
      </w:pPr>
      <w:r w:rsidDel="00000000" w:rsidR="00000000" w:rsidRPr="00000000">
        <w:rPr>
          <w:rtl w:val="0"/>
        </w:rPr>
      </w:r>
    </w:p>
    <w:p w:rsidR="00000000" w:rsidDel="00000000" w:rsidP="00000000" w:rsidRDefault="00000000" w:rsidRPr="00000000" w14:paraId="00000061">
      <w:pPr>
        <w:rPr>
          <w:color w:val="434343"/>
        </w:rPr>
      </w:pPr>
      <w:r w:rsidDel="00000000" w:rsidR="00000000" w:rsidRPr="00000000">
        <w:rPr>
          <w:rtl w:val="0"/>
        </w:rPr>
      </w:r>
    </w:p>
    <w:p w:rsidR="00000000" w:rsidDel="00000000" w:rsidP="00000000" w:rsidRDefault="00000000" w:rsidRPr="00000000" w14:paraId="00000062">
      <w:pPr>
        <w:rPr>
          <w:color w:val="434343"/>
        </w:rPr>
      </w:pPr>
      <w:r w:rsidDel="00000000" w:rsidR="00000000" w:rsidRPr="00000000">
        <w:rPr>
          <w:rtl w:val="0"/>
        </w:rPr>
      </w:r>
    </w:p>
    <w:p w:rsidR="00000000" w:rsidDel="00000000" w:rsidP="00000000" w:rsidRDefault="00000000" w:rsidRPr="00000000" w14:paraId="00000063">
      <w:pPr>
        <w:rPr>
          <w:color w:val="434343"/>
        </w:rPr>
      </w:pPr>
      <w:r w:rsidDel="00000000" w:rsidR="00000000" w:rsidRPr="00000000">
        <w:rPr>
          <w:rtl w:val="0"/>
        </w:rPr>
      </w:r>
    </w:p>
    <w:p w:rsidR="00000000" w:rsidDel="00000000" w:rsidP="00000000" w:rsidRDefault="00000000" w:rsidRPr="00000000" w14:paraId="00000064">
      <w:pPr>
        <w:rPr>
          <w:color w:val="434343"/>
        </w:rPr>
      </w:pPr>
      <w:r w:rsidDel="00000000" w:rsidR="00000000" w:rsidRPr="00000000">
        <w:rPr>
          <w:rtl w:val="0"/>
        </w:rPr>
      </w:r>
    </w:p>
    <w:p w:rsidR="00000000" w:rsidDel="00000000" w:rsidP="00000000" w:rsidRDefault="00000000" w:rsidRPr="00000000" w14:paraId="00000065">
      <w:pPr>
        <w:rPr>
          <w:color w:val="434343"/>
        </w:rPr>
      </w:pPr>
      <w:r w:rsidDel="00000000" w:rsidR="00000000" w:rsidRPr="00000000">
        <w:rPr>
          <w:rtl w:val="0"/>
        </w:rPr>
      </w:r>
    </w:p>
    <w:p w:rsidR="00000000" w:rsidDel="00000000" w:rsidP="00000000" w:rsidRDefault="00000000" w:rsidRPr="00000000" w14:paraId="00000066">
      <w:pPr>
        <w:rPr>
          <w:color w:val="434343"/>
        </w:rPr>
      </w:pPr>
      <w:r w:rsidDel="00000000" w:rsidR="00000000" w:rsidRPr="00000000">
        <w:rPr>
          <w:rtl w:val="0"/>
        </w:rPr>
      </w:r>
    </w:p>
    <w:p w:rsidR="00000000" w:rsidDel="00000000" w:rsidP="00000000" w:rsidRDefault="00000000" w:rsidRPr="00000000" w14:paraId="00000067">
      <w:pPr>
        <w:rPr>
          <w:color w:val="434343"/>
        </w:rPr>
      </w:pPr>
      <w:r w:rsidDel="00000000" w:rsidR="00000000" w:rsidRPr="00000000">
        <w:rPr>
          <w:rtl w:val="0"/>
        </w:rPr>
      </w:r>
    </w:p>
    <w:sectPr>
      <w:headerReference r:id="rId9" w:type="default"/>
      <w:footerReference r:id="rId10"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ind w:left="0" w:firstLine="0"/>
      <w:rPr>
        <w:color w:val="434343"/>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Policy Guide</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p w:rsidR="00000000" w:rsidDel="00000000" w:rsidP="00000000" w:rsidRDefault="00000000" w:rsidRPr="00000000" w14:paraId="00000069">
    <w:pPr>
      <w:rPr>
        <w:color w:val="434343"/>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john@domain.com" TargetMode="External"/><Relationship Id="rId7" Type="http://schemas.openxmlformats.org/officeDocument/2006/relationships/hyperlink" Target="mailto:john@domain.com" TargetMode="External"/><Relationship Id="rId8" Type="http://schemas.openxmlformats.org/officeDocument/2006/relationships/hyperlink" Target="http://specterx.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