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Slack: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SPX operates as app within Slack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of Slack can deploy automatically and determine scope: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for external facing channels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channel communications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These specific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private messages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Needs to be integrated to channels to function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an app is created, you can “subscribe to events”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Events that triggers SPX: 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Message is sent 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File is sent (current design)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event happens, backend of slack bot notified 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Backend creates copy of file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Backend removes file from channel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Backend moves file to dedicated storage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Sharer = data owner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Channel members = recipients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Backend edits the message sent by swapping file with link 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Link with message “The file in this message is protected by SpecterX”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Today, this operates with singular policy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not HTML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Channel FILE will be empty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link preview or File Name in link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Slack apply to PAR?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Lag time/transformation time: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Capture of file upload is instantaneous for standard file size but time changes for file changes?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Message and file removable happens the file is downloaded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20ish lag until file link is inputted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Limitation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with DLP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Notes from 2nd session with Shahar: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use the SPX app for the first time you have to authorize the app to edit your messages.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Pops up directly after joining the channel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 configuration should be setup to remove files uploaded if authorized or not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Happens in replies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session timeout influenced  by tenant timeout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from Slack connector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