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7500" w:hRule="exact"/>
              </w:trPr>
              <w:tc>
                <w:tcPr>
                  <w:tcBorders>
                    <w:top w:val="none" w:color="FFFFFF" w:sz="0"/>
                    <w:left w:val="none" w:color="FFFFFF" w:sz="0"/>
                    <w:bottom w:val="none" w:color="FFFFFF" w:sz="0"/>
                    <w:right w:val="none" w:color="FFFFFF" w:sz="0"/>
                  </w:tcBorders>
                  <w:shd w:fill="0E2A1C" w:val="clear"/>
                  <w:tcMar>
                    <w:left w:type="dxa" w:w="1200"/>
                    <w:right w:type="dxa" w:w="800"/>
                  </w:tcMar>
                  <w:vAlign w:val="top"/>
                </w:tcPr>
                <w:p>
                  <w:pPr>
                    <w:spacing w:before="4117"/>
                  </w:pPr>
                </w:p>
                <w:p>
                  <w:pPr>
                    <w:spacing w:after="500"/>
                  </w:pPr>
                  <w:r>
                    <w:rPr>
                      <w:rFonts w:ascii="Calibri"/>
                      <w:color w:val="D4A017"/>
                      <w:spacing w:val="60"/>
                      <w:sz w:val="18"/>
                      <w:szCs w:val="18"/>
                    </w:rPr>
                    <w:t xml:space="preserve">POLICE NATIONALE CONGOLAISE</w:t>
                  </w:r>
                </w:p>
                <w:p>
                  <w:pPr>
                    <w:spacing w:after="200" w:line="920" w:lineRule="atLeast"/>
                  </w:pPr>
                  <w:r>
                    <w:rPr>
                      <w:rFonts w:ascii="Arial" w:eastAsia="SimHei"/>
                      <w:b/>
                      <w:bCs/>
                      <w:color w:val="FFFFFF"/>
                      <w:sz w:val="80"/>
                      <w:szCs w:val="80"/>
                    </w:rPr>
                    <w:t xml:space="preserve">PNC Alerte</w:t>
                  </w:r>
                </w:p>
                <w:p>
                  <w:pPr>
                    <w:spacing w:after="100" w:line="312"/>
                  </w:pPr>
                  <w:r>
                    <w:rPr>
                      <w:rFonts w:ascii="Arial" w:eastAsia="Microsoft YaHei"/>
                      <w:color w:val="C9D4CC"/>
                      <w:sz w:val="24"/>
                      <w:szCs w:val="24"/>
                    </w:rPr>
                    <w:t xml:space="preserve">Cahier des charges de l'application mobile citoyenne</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60" w:hRule="exact"/>
              </w:trPr>
              <w:tc>
                <w:tcPr>
                  <w:tcBorders>
                    <w:top w:val="none" w:color="FFFFFF" w:sz="0"/>
                    <w:left w:val="none" w:color="FFFFFF" w:sz="0"/>
                    <w:bottom w:val="none" w:color="FFFFFF" w:sz="0"/>
                    <w:right w:val="none" w:color="FFFFFF" w:sz="0"/>
                  </w:tcBorders>
                  <w:shd w:fill="D4A017" w:val="clear"/>
                </w:tcPr>
                <w:p/>
              </w:tc>
            </w:tr>
          </w:tbl>
          <w:p>
            <w:pPr>
              <w:spacing w:before="800"/>
            </w:pPr>
          </w:p>
          <w:p>
            <w:pPr>
              <w:spacing w:after="120" w:line="322" w:lineRule="atLeast"/>
              <w:ind w:left="1200"/>
            </w:pPr>
            <w:r>
              <w:rPr>
                <w:rFonts w:ascii="Calibri" w:eastAsia="Microsoft YaHei"/>
                <w:color w:val="444D47"/>
                <w:sz w:val="28"/>
                <w:szCs w:val="28"/>
              </w:rPr>
              <w:t xml:space="preserve">Maître d'ouvrage : Police Nationale Congolaise (RDC)</w:t>
            </w:r>
          </w:p>
          <w:p>
            <w:pPr>
              <w:spacing w:after="120" w:line="322" w:lineRule="atLeast"/>
              <w:ind w:left="1200"/>
            </w:pPr>
            <w:r>
              <w:rPr>
                <w:rFonts w:ascii="Calibri" w:eastAsia="Microsoft YaHei"/>
                <w:color w:val="444D47"/>
                <w:sz w:val="28"/>
                <w:szCs w:val="28"/>
              </w:rPr>
              <w:t xml:space="preserve">Projet : PNC Alerte — Application mobile citoyenne</w:t>
            </w:r>
          </w:p>
          <w:p>
            <w:pPr>
              <w:spacing w:after="120" w:line="322" w:lineRule="atLeast"/>
              <w:ind w:left="1200"/>
            </w:pPr>
            <w:r>
              <w:rPr>
                <w:rFonts w:ascii="Calibri" w:eastAsia="Microsoft YaHei"/>
                <w:color w:val="444D47"/>
                <w:sz w:val="28"/>
                <w:szCs w:val="28"/>
              </w:rPr>
              <w:t xml:space="preserve">Version du document : 1.0</w:t>
            </w:r>
          </w:p>
          <w:p>
            <w:pPr>
              <w:spacing w:after="120" w:line="322" w:lineRule="atLeast"/>
              <w:ind w:left="1200"/>
            </w:pPr>
            <w:r>
              <w:rPr>
                <w:rFonts w:ascii="Calibri" w:eastAsia="Microsoft YaHei"/>
                <w:color w:val="444D47"/>
                <w:sz w:val="28"/>
                <w:szCs w:val="28"/>
              </w:rPr>
              <w:t xml:space="preserve">Date d'émission : 【JJ/MM/AAAA】</w:t>
            </w:r>
          </w:p>
          <w:p>
            <w:pPr>
              <w:spacing w:after="120" w:line="322" w:lineRule="atLeast"/>
              <w:ind w:left="1200"/>
            </w:pPr>
            <w:r>
              <w:rPr>
                <w:rFonts w:ascii="Calibri" w:eastAsia="Microsoft YaHei"/>
                <w:color w:val="444D47"/>
                <w:sz w:val="28"/>
                <w:szCs w:val="28"/>
              </w:rPr>
              <w:t xml:space="preserve">Rédacteur : 【Nom et fonction】</w:t>
            </w:r>
          </w:p>
          <w:p>
            <w:pPr>
              <w:spacing w:before="2000"/>
            </w:pPr>
          </w:p>
          <w:p>
            <w:pPr>
              <w:ind w:left="1200"/>
            </w:pPr>
            <w:r>
              <w:rPr>
                <w:rFonts w:ascii="Calibri" w:eastAsia="Microsoft YaHei"/>
                <w:color w:val="909090"/>
                <w:sz w:val="22"/>
                <w:szCs w:val="22"/>
              </w:rPr>
              <w:t xml:space="preserve">Police Nationale Congolaise (RDC)</w:t>
            </w:r>
            <w:r>
              <w:rPr>
                <w:rFonts w:ascii="Calibri" w:eastAsia="Microsoft YaHei"/>
                <w:sz w:val="22"/>
                <w:szCs w:val="22"/>
              </w:rPr>
              <w:t xml:space="preserve">          </w:t>
            </w:r>
            <w:r>
              <w:rPr>
                <w:rFonts w:ascii="Calibri" w:eastAsia="Microsoft YaHei"/>
                <w:color w:val="909090"/>
                <w:sz w:val="22"/>
                <w:szCs w:val="22"/>
              </w:rPr>
              <w:t xml:space="preserve">Document de travail — diffusion restreinte</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Microsoft YaHei"/>
          <w:b/>
          <w:bCs/>
          <w:color w:val="1F5C3D"/>
          <w:sz w:val="32"/>
          <w:szCs w:val="32"/>
        </w:rPr>
        <w:t xml:space="preserve">Table des matières</w:t>
      </w:r>
    </w:p>
    <w:sdt>
      <w:sdtPr>
        <w:alias w:val="Table des matière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Résumé exécutif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Contexte et présentation du projet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Contexte général</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Problématique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Solution proposée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État existant et périmètre de la mission</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2. Objectifs du projet</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2.1 Objectif général</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Objectifs spécifiques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2.3 Indicateurs de succès</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3. Périmètre fonctionnel de l'application</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3.1 Acteurs et rôles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3.2 Inscription et authentification</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3.3 Bouton SOS d'urgence (fonctionnalité cœur)</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3.4 Signalements non urgents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3.5 Plaintes en ligne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3.6 Signalement de personnes disparues</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3.7 Avis de recherche</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3.8 Carte et commissariats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3.9 Notifications temps réel</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3.10 Récapitulatif des fonctionnalités par version</w:t>
            </w:r>
            <w:r>
              <w:tab/>
            </w:r>
            <w:r>
              <w:fldChar w:fldCharType="begin"/>
            </w:r>
            <w:r>
              <w:instrText xml:space="preserve"> PAGEREF _Toc100020 \h </w:instrText>
            </w:r>
            <w:r>
              <w:fldChar w:fldCharType="separate"/>
            </w:r>
            <w:r>
              <w:t>9</w:t>
            </w:r>
            <w:r>
              <w:fldChar w:fldCharType="end"/>
            </w:r>
          </w:hyperlink>
        </w:p>
        <w:p>
          <w:pPr>
            <w:pStyle w:val="9"/>
            <w:tabs>
              <w:tab w:val="right" w:leader="dot" w:pos="9026"/>
            </w:tabs>
            <w:spacing w:before="120" w:after="60"/>
          </w:pPr>
          <w:hyperlink w:anchor="_Toc100021" w:history="1">
            <w:r>
              <w:rPr>
                <w:rStyle w:val="Hyperlink"/>
              </w:rPr>
              <w:t>4. Spécifications techniques</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4.1 Architecture générale</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4.2 Technologies imposées</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4.3 Interfaces à consommer</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4.4 Connexion temps réel</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4.5 Géolocalisation</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4.6 Fonctionnement en réseau dégradé</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5. Charte graphique et expérience utilisateur</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5.1 Identité visuelle et logo</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5.2 Palette de couleurs</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5.3 Typographie</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5.4 Principes d'expérience utilisateur</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6. Sécurité et protection des données</w:t>
            </w:r>
            <w:r>
              <w:tab/>
            </w:r>
            <w:r>
              <w:fldChar w:fldCharType="begin"/>
            </w:r>
            <w:r>
              <w:instrText xml:space="preserve"> PAGEREF _Toc100033 \h </w:instrText>
            </w:r>
            <w:r>
              <w:fldChar w:fldCharType="separate"/>
            </w:r>
            <w:r>
              <w:t>14</w:t>
            </w:r>
            <w:r>
              <w:fldChar w:fldCharType="end"/>
            </w:r>
          </w:hyperlink>
        </w:p>
        <w:p>
          <w:pPr>
            <w:pStyle w:val="11"/>
            <w:ind w:left="360"/>
            <w:tabs>
              <w:tab w:val="right" w:leader="dot" w:pos="9026"/>
            </w:tabs>
            <w:spacing w:before="120" w:after="60"/>
          </w:pPr>
          <w:hyperlink w:anchor="_Toc100034" w:history="1">
            <w:r>
              <w:rPr>
                <w:rStyle w:val="Hyperlink"/>
              </w:rPr>
              <w:t>6.1 Exigences de sécurité applicative</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6.2 Protection des données personnelles</w:t>
            </w:r>
            <w:r>
              <w:tab/>
            </w:r>
            <w:r>
              <w:fldChar w:fldCharType="begin"/>
            </w:r>
            <w:r>
              <w:instrText xml:space="preserve"> PAGEREF _Toc100035 \h </w:instrText>
            </w:r>
            <w:r>
              <w:fldChar w:fldCharType="separate"/>
            </w:r>
            <w:r>
              <w:t>15</w:t>
            </w:r>
            <w:r>
              <w:fldChar w:fldCharType="end"/>
            </w:r>
          </w:hyperlink>
        </w:p>
        <w:p>
          <w:pPr>
            <w:pStyle w:val="11"/>
            <w:ind w:left="360"/>
            <w:tabs>
              <w:tab w:val="right" w:leader="dot" w:pos="9026"/>
            </w:tabs>
            <w:spacing w:before="120" w:after="60"/>
          </w:pPr>
          <w:hyperlink w:anchor="_Toc100036" w:history="1">
            <w:r>
              <w:rPr>
                <w:rStyle w:val="Hyperlink"/>
              </w:rPr>
              <w:t>6.3 Usage responsable</w:t>
            </w:r>
            <w:r>
              <w:tab/>
            </w:r>
            <w:r>
              <w:fldChar w:fldCharType="begin"/>
            </w:r>
            <w:r>
              <w:instrText xml:space="preserve"> PAGEREF _Toc100036 \h </w:instrText>
            </w:r>
            <w:r>
              <w:fldChar w:fldCharType="separate"/>
            </w:r>
            <w:r>
              <w:t>15</w:t>
            </w:r>
            <w:r>
              <w:fldChar w:fldCharType="end"/>
            </w:r>
          </w:hyperlink>
        </w:p>
        <w:p>
          <w:pPr>
            <w:pStyle w:val="9"/>
            <w:tabs>
              <w:tab w:val="right" w:leader="dot" w:pos="9026"/>
            </w:tabs>
            <w:spacing w:before="120" w:after="60"/>
          </w:pPr>
          <w:hyperlink w:anchor="_Toc100037" w:history="1">
            <w:r>
              <w:rPr>
                <w:rStyle w:val="Hyperlink"/>
              </w:rPr>
              <w:t>7. Exigences non fonctionnelles</w:t>
            </w:r>
            <w:r>
              <w:tab/>
            </w:r>
            <w:r>
              <w:fldChar w:fldCharType="begin"/>
            </w:r>
            <w:r>
              <w:instrText xml:space="preserve"> PAGEREF _Toc100037 \h </w:instrText>
            </w:r>
            <w:r>
              <w:fldChar w:fldCharType="separate"/>
            </w:r>
            <w:r>
              <w:t>16</w:t>
            </w:r>
            <w:r>
              <w:fldChar w:fldCharType="end"/>
            </w:r>
          </w:hyperlink>
        </w:p>
        <w:p>
          <w:pPr>
            <w:pStyle w:val="9"/>
            <w:tabs>
              <w:tab w:val="right" w:leader="dot" w:pos="9026"/>
            </w:tabs>
            <w:spacing w:before="120" w:after="60"/>
          </w:pPr>
          <w:hyperlink w:anchor="_Toc100038" w:history="1">
            <w:r>
              <w:rPr>
                <w:rStyle w:val="Hyperlink"/>
              </w:rPr>
              <w:t>8. Livrables attendus</w:t>
            </w:r>
            <w:r>
              <w:tab/>
            </w:r>
            <w:r>
              <w:fldChar w:fldCharType="begin"/>
            </w:r>
            <w:r>
              <w:instrText xml:space="preserve"> PAGEREF _Toc100038 \h </w:instrText>
            </w:r>
            <w:r>
              <w:fldChar w:fldCharType="separate"/>
            </w:r>
            <w:r>
              <w:t>16</w:t>
            </w:r>
            <w:r>
              <w:fldChar w:fldCharType="end"/>
            </w:r>
          </w:hyperlink>
        </w:p>
        <w:p>
          <w:pPr>
            <w:pStyle w:val="9"/>
            <w:tabs>
              <w:tab w:val="right" w:leader="dot" w:pos="9026"/>
            </w:tabs>
            <w:spacing w:before="120" w:after="60"/>
          </w:pPr>
          <w:hyperlink w:anchor="_Toc100039" w:history="1">
            <w:r>
              <w:rPr>
                <w:rStyle w:val="Hyperlink"/>
              </w:rPr>
              <w:t>9. Planning prévisionnel</w:t>
            </w:r>
            <w:r>
              <w:tab/>
            </w:r>
            <w:r>
              <w:fldChar w:fldCharType="begin"/>
            </w:r>
            <w:r>
              <w:instrText xml:space="preserve"> PAGEREF _Toc100039 \h </w:instrText>
            </w:r>
            <w:r>
              <w:fldChar w:fldCharType="separate"/>
            </w:r>
            <w:r>
              <w:t>16</w:t>
            </w:r>
            <w:r>
              <w:fldChar w:fldCharType="end"/>
            </w:r>
          </w:hyperlink>
        </w:p>
        <w:p>
          <w:pPr>
            <w:pStyle w:val="9"/>
            <w:tabs>
              <w:tab w:val="right" w:leader="dot" w:pos="9026"/>
            </w:tabs>
            <w:spacing w:before="120" w:after="60"/>
          </w:pPr>
          <w:hyperlink w:anchor="_Toc100040" w:history="1">
            <w:r>
              <w:rPr>
                <w:rStyle w:val="Hyperlink"/>
              </w:rPr>
              <w:t>10. Collaboration, recette et propriété intellectuelle</w:t>
            </w:r>
            <w:r>
              <w:tab/>
            </w:r>
            <w:r>
              <w:fldChar w:fldCharType="begin"/>
            </w:r>
            <w:r>
              <w:instrText xml:space="preserve"> PAGEREF _Toc100040 \h </w:instrText>
            </w:r>
            <w:r>
              <w:fldChar w:fldCharType="separate"/>
            </w:r>
            <w:r>
              <w:t>17</w:t>
            </w:r>
            <w:r>
              <w:fldChar w:fldCharType="end"/>
            </w:r>
          </w:hyperlink>
        </w:p>
        <w:p>
          <w:pPr>
            <w:pStyle w:val="11"/>
            <w:ind w:left="360"/>
            <w:tabs>
              <w:tab w:val="right" w:leader="dot" w:pos="9026"/>
            </w:tabs>
            <w:spacing w:before="120" w:after="60"/>
          </w:pPr>
          <w:hyperlink w:anchor="_Toc100041" w:history="1">
            <w:r>
              <w:rPr>
                <w:rStyle w:val="Hyperlink"/>
              </w:rPr>
              <w:t>10.1 Organisation du travail</w:t>
            </w:r>
            <w:r>
              <w:tab/>
            </w:r>
            <w:r>
              <w:fldChar w:fldCharType="begin"/>
            </w:r>
            <w:r>
              <w:instrText xml:space="preserve"> PAGEREF _Toc100041 \h </w:instrText>
            </w:r>
            <w:r>
              <w:fldChar w:fldCharType="separate"/>
            </w:r>
            <w:r>
              <w:t>17</w:t>
            </w:r>
            <w:r>
              <w:fldChar w:fldCharType="end"/>
            </w:r>
          </w:hyperlink>
        </w:p>
        <w:p>
          <w:pPr>
            <w:pStyle w:val="11"/>
            <w:ind w:left="360"/>
            <w:tabs>
              <w:tab w:val="right" w:leader="dot" w:pos="9026"/>
            </w:tabs>
            <w:spacing w:before="120" w:after="60"/>
          </w:pPr>
          <w:hyperlink w:anchor="_Toc100042" w:history="1">
            <w:r>
              <w:rPr>
                <w:rStyle w:val="Hyperlink"/>
              </w:rPr>
              <w:t>10.2 Recette fonctionnelle</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10.3 Critères d'acceptation</w:t>
            </w:r>
            <w:r>
              <w:tab/>
            </w:r>
            <w:r>
              <w:fldChar w:fldCharType="begin"/>
            </w:r>
            <w:r>
              <w:instrText xml:space="preserve"> PAGEREF _Toc100043 \h </w:instrText>
            </w:r>
            <w:r>
              <w:fldChar w:fldCharType="separate"/>
            </w:r>
            <w:r>
              <w:t>18</w:t>
            </w:r>
            <w:r>
              <w:fldChar w:fldCharType="end"/>
            </w:r>
          </w:hyperlink>
        </w:p>
        <w:p>
          <w:pPr>
            <w:pStyle w:val="11"/>
            <w:ind w:left="360"/>
            <w:tabs>
              <w:tab w:val="right" w:leader="dot" w:pos="9026"/>
            </w:tabs>
            <w:spacing w:before="120" w:after="60"/>
          </w:pPr>
          <w:hyperlink w:anchor="_Toc100044" w:history="1">
            <w:r>
              <w:rPr>
                <w:rStyle w:val="Hyperlink"/>
              </w:rPr>
              <w:t>10.4 Propriété intellectuelle et confidentialité</w:t>
            </w:r>
            <w:r>
              <w:tab/>
            </w:r>
            <w:r>
              <w:fldChar w:fldCharType="begin"/>
            </w:r>
            <w:r>
              <w:instrText xml:space="preserve"> PAGEREF _Toc100044 \h </w:instrText>
            </w:r>
            <w:r>
              <w:fldChar w:fldCharType="separate"/>
            </w:r>
            <w:r>
              <w:t>18</w:t>
            </w:r>
            <w:r>
              <w:fldChar w:fldCharType="end"/>
            </w:r>
          </w:hyperlink>
        </w:p>
        <w:p>
          <w:pPr>
            <w:pStyle w:val="9"/>
            <w:tabs>
              <w:tab w:val="right" w:leader="dot" w:pos="9026"/>
            </w:tabs>
            <w:spacing w:before="120" w:after="60"/>
          </w:pPr>
          <w:hyperlink w:anchor="_Toc100045" w:history="1">
            <w:r>
              <w:rPr>
                <w:rStyle w:val="Hyperlink"/>
              </w:rPr>
              <w:t>11. Analyse des risques</w:t>
            </w:r>
            <w:r>
              <w:tab/>
            </w:r>
            <w:r>
              <w:fldChar w:fldCharType="begin"/>
            </w:r>
            <w:r>
              <w:instrText xml:space="preserve"> PAGEREF _Toc100045 \h </w:instrText>
            </w:r>
            <w:r>
              <w:fldChar w:fldCharType="separate"/>
            </w:r>
            <w:r>
              <w:t>18</w:t>
            </w:r>
            <w:r>
              <w:fldChar w:fldCharType="end"/>
            </w:r>
          </w:hyperlink>
        </w:p>
        <w:p>
          <w:pPr>
            <w:pStyle w:val="9"/>
            <w:tabs>
              <w:tab w:val="right" w:leader="dot" w:pos="9026"/>
            </w:tabs>
            <w:spacing w:before="120" w:after="60"/>
          </w:pPr>
          <w:hyperlink w:anchor="_Toc100046" w:history="1">
            <w:r>
              <w:rPr>
                <w:rStyle w:val="Hyperlink"/>
              </w:rPr>
              <w:t>12. Annexe A — Référence des interfaces</w:t>
            </w:r>
            <w:r>
              <w:tab/>
            </w:r>
            <w:r>
              <w:fldChar w:fldCharType="begin"/>
            </w:r>
            <w:r>
              <w:instrText xml:space="preserve"> PAGEREF _Toc100046 \h </w:instrText>
            </w:r>
            <w:r>
              <w:fldChar w:fldCharType="separate"/>
            </w:r>
            <w:r>
              <w:t>19</w:t>
            </w:r>
            <w:r>
              <w:fldChar w:fldCharType="end"/>
            </w:r>
          </w:hyperlink>
        </w:p>
        <w:p>
          <w:pPr>
            <w:pStyle w:val="11"/>
            <w:ind w:left="360"/>
            <w:tabs>
              <w:tab w:val="right" w:leader="dot" w:pos="9026"/>
            </w:tabs>
            <w:spacing w:before="120" w:after="60"/>
          </w:pPr>
          <w:hyperlink w:anchor="_Toc100047" w:history="1">
            <w:r>
              <w:rPr>
                <w:rStyle w:val="Hyperlink"/>
              </w:rPr>
              <w:t>12.1 Annexe B — Chaîne de traitement d'un SOS</w:t>
            </w:r>
            <w:r>
              <w:tab/>
            </w:r>
            <w:r>
              <w:fldChar w:fldCharType="begin"/>
            </w:r>
            <w:r>
              <w:instrText xml:space="preserve"> PAGEREF _Toc100047 \h </w:instrText>
            </w:r>
            <w:r>
              <w:fldChar w:fldCharType="separate"/>
            </w:r>
            <w:r>
              <w:t>20</w:t>
            </w:r>
            <w:r>
              <w:fldChar w:fldCharType="end"/>
            </w:r>
          </w:hyperlink>
        </w:p>
        <w:p>
          <w:r>
            <w:fldChar w:fldCharType="end"/>
          </w:r>
        </w:p>
      </w:sdtContent>
    </w:sdt>
    <w:p>
      <w:pPr>
        <w:spacing w:before="200"/>
      </w:pPr>
      <w:r>
        <w:rPr>
          <w:rFonts w:ascii="Calibri" w:eastAsia="Microsoft YaHei"/>
          <w:i/>
          <w:iCs/>
          <w:color w:val="888888"/>
          <w:sz w:val="18"/>
          <w:szCs w:val="18"/>
        </w:rPr>
        <w:t xml:space="preserve">Remarque : cette table des matières est générée par champs. Après toute modification du document, faites un clic droit sur la table puis choisissez « Mettre à jour les champs » pour actualiser les numéros de page.</w:t>
      </w:r>
    </w:p>
    <w:p>
      <w:r>
        <w:br w:type="page"/>
      </w:r>
    </w:p>
    <w:p>
      <w:pPr>
        <w:sectPr>
          <w:footerReference w:type="default" r:id="rId6"/>
          <w:pgSz w:w="11906" w:h="16838" w:orient="portrait"/>
          <w:pgMar w:top="1440" w:right="1417" w:bottom="1440" w:left="1701" w:header="708" w:footer="708" w:gutter="0"/>
          <w:pgNumType w:start="1" w:fmt="upperRoman"/>
          <w:docGrid w:linePitch="360"/>
        </w:sectPr>
      </w:pPr>
    </w:p>
    <w:p>
      <w:pPr>
        <w:pStyle w:val="Heading1"/>
        <w:spacing w:after="180" w:before="400" w:line="312"/>
      </w:pPr>
      <w:bookmarkStart w:id="100000" w:name="_Toc100000"/>
      <w:r>
        <w:rPr>
          <w:rFonts w:ascii="Calibri" w:eastAsia="Microsoft YaHei"/>
          <w:b/>
          <w:bCs/>
          <w:color w:val="1F5C3D"/>
          <w:sz w:val="32"/>
          <w:szCs w:val="32"/>
        </w:rPr>
        <w:t xml:space="preserve">Résumé exécutif</w:t>
      </w:r>
      <w:bookmarkEnd w:id="100000"/>
    </w:p>
    <w:p>
      <w:pPr>
        <w:spacing w:after="160" w:line="312"/>
        <w:jc w:val="both"/>
      </w:pPr>
      <w:r>
        <w:rPr>
          <w:rFonts w:ascii="Calibri" w:eastAsia="Microsoft YaHei"/>
          <w:color w:val="1A2420"/>
          <w:sz w:val="24"/>
          <w:szCs w:val="24"/>
        </w:rPr>
        <w:t xml:space="preserve">Le présent cahier des charges définit les exigences fonctionnelles et techniques relatives au développement de l'application mobile citoyenne « PNC Alerte », destinée à la Police Nationale Congolaise (PNC) de la République Démocratique du Congo. Il constitue le document contractuel de référence remis au développeur ou à la société prestataire chargée de la réalisation.</w:t>
      </w:r>
    </w:p>
    <w:p>
      <w:pPr>
        <w:spacing w:after="160" w:line="312"/>
        <w:jc w:val="both"/>
      </w:pPr>
      <w:r>
        <w:rPr>
          <w:rFonts w:ascii="Calibri" w:eastAsia="Microsoft YaHei"/>
          <w:color w:val="1A2420"/>
          <w:sz w:val="24"/>
          <w:szCs w:val="24"/>
        </w:rPr>
        <w:t xml:space="preserve">Le projet s'inscrit dans la continuité directe du Centre de Commandement PNC, plateforme web opérationnelle déjà réalisée : le backend NestJS, la base de données PostgreSQL, les interfaces de programmation (API) destinées au mobile ainsi que le mécanisme de diffusion temps réel sont déjà disponibles et documentés. La mission confiée au prestataire porte exclusivement sur la conception et le développement de l'application mobile, qui consomme ces interfaces existantes. Aucune recréation du backend n'est demandée.</w:t>
      </w:r>
    </w:p>
    <w:p>
      <w:pPr>
        <w:spacing w:after="160" w:line="312"/>
        <w:jc w:val="both"/>
      </w:pPr>
      <w:r>
        <w:rPr>
          <w:rFonts w:ascii="Calibri" w:eastAsia="Microsoft YaHei"/>
          <w:color w:val="1A2420"/>
          <w:sz w:val="24"/>
          <w:szCs w:val="24"/>
        </w:rPr>
        <w:t xml:space="preserve">La fonction cœur de l'application est le bouton SOS d'urgence : en une manipulation simple, le citoyen transmet sa position géolocalisée au Centre de Commandement, où l'alerte s'affiche en temps réel sur la carte des opérations. Cette fonction est complétée par les signalements non urgents, le dépôt et le suivi de plaintes, le signalement de personnes disparues, la consultation des avis de recherche et la réception des alertes officielles de la PNC.</w:t>
      </w:r>
    </w:p>
    <w:p>
      <w:pPr>
        <w:spacing w:after="160" w:line="312"/>
        <w:jc w:val="both"/>
      </w:pPr>
      <w:r>
        <w:rPr>
          <w:rFonts w:ascii="Calibri" w:eastAsia="Microsoft YaHei"/>
          <w:color w:val="1A2420"/>
          <w:sz w:val="24"/>
          <w:szCs w:val="24"/>
        </w:rPr>
        <w:t xml:space="preserve">Le document précise successivement le contexte et les objectifs du projet, le périmètre fonctionnel détaillé, les spécifications techniques imposées, la charte graphique (logo officiel PNC utilisé sans modification, palette vert et or, typographie Poppins), les exigences de sécurité, les livrables attendus, le planning prévisionnel, les modalités de recette ainsi que l'analyse des risques. Une annexe décrit l'ensemble des interfaces à consommer.</w:t>
      </w:r>
    </w:p>
    <w:p>
      <w:pPr>
        <w:pStyle w:val="Heading1"/>
        <w:spacing w:after="180" w:before="400" w:line="312"/>
      </w:pPr>
      <w:bookmarkStart w:id="100001" w:name="_Toc100001"/>
      <w:r>
        <w:rPr>
          <w:rFonts w:ascii="Calibri" w:eastAsia="Microsoft YaHei"/>
          <w:b/>
          <w:bCs/>
          <w:color w:val="1F5C3D"/>
          <w:sz w:val="32"/>
          <w:szCs w:val="32"/>
        </w:rPr>
        <w:t xml:space="preserve">1. Contexte et présentation du projet</w:t>
      </w:r>
      <w:bookmarkEnd w:id="100001"/>
    </w:p>
    <w:p>
      <w:pPr>
        <w:pStyle w:val="Heading2"/>
        <w:spacing w:after="140" w:before="280" w:line="312"/>
      </w:pPr>
      <w:bookmarkStart w:id="100002" w:name="_Toc100002"/>
      <w:r>
        <w:rPr>
          <w:rFonts w:ascii="Calibri" w:eastAsia="Microsoft YaHei"/>
          <w:b/>
          <w:bCs/>
          <w:color w:val="1F5C3D"/>
          <w:sz w:val="28"/>
          <w:szCs w:val="28"/>
        </w:rPr>
        <w:t xml:space="preserve">1.1 Contexte général</w:t>
      </w:r>
      <w:bookmarkEnd w:id="100002"/>
    </w:p>
    <w:p>
      <w:pPr>
        <w:spacing w:after="160" w:line="312"/>
        <w:jc w:val="both"/>
      </w:pPr>
      <w:r>
        <w:rPr>
          <w:rFonts w:ascii="Calibri" w:eastAsia="Microsoft YaHei"/>
          <w:color w:val="1A2420"/>
          <w:sz w:val="24"/>
          <w:szCs w:val="24"/>
        </w:rPr>
        <w:t xml:space="preserve">La Police Nationale Congolaise (PNC) engage la modernisation de ses outils opérationnels par le numérique. À ce jour, le dispositif comprend déjà un Centre de Commandement informatisé : tableau de bord temps réel, carte des opérations, gestion des dossiers judiciaires, base criminelle, traitement des plaintes et répertoire des commissariats. Cette plateforme est connectée à un backend central (NestJS) et à une base de données PostgreSQL étendue pour les traitements géographiques.</w:t>
      </w:r>
    </w:p>
    <w:p>
      <w:pPr>
        <w:spacing w:after="160" w:line="312"/>
        <w:jc w:val="both"/>
      </w:pPr>
      <w:r>
        <w:rPr>
          <w:rFonts w:ascii="Calibri" w:eastAsia="Microsoft YaHei"/>
          <w:color w:val="1A2420"/>
          <w:sz w:val="24"/>
          <w:szCs w:val="24"/>
        </w:rPr>
        <w:t xml:space="preserve">Pour exploiter pleinement ce dispositif, il manque son prolongement direct vers la population : l'application mobile citoyenne « PNC Alerte ». C'est l'objet du présent cahier des charges. L'interface de l'application est intégralement en langue française, avec Kinshasa comme zone de référence par défaut (coordonnées 15.307 E, 4.325 S) et une couverture prévue pour l'ensemble des provinces du pays.</w:t>
      </w:r>
    </w:p>
    <w:p>
      <w:pPr>
        <w:pStyle w:val="Heading2"/>
        <w:spacing w:after="140" w:before="280" w:line="312"/>
      </w:pPr>
      <w:bookmarkStart w:id="100003" w:name="_Toc100003"/>
      <w:r>
        <w:rPr>
          <w:rFonts w:ascii="Calibri" w:eastAsia="Microsoft YaHei"/>
          <w:b/>
          <w:bCs/>
          <w:color w:val="1F5C3D"/>
          <w:sz w:val="28"/>
          <w:szCs w:val="28"/>
        </w:rPr>
        <w:t xml:space="preserve">1.2 Problématique</w:t>
      </w:r>
      <w:bookmarkEnd w:id="100003"/>
    </w:p>
    <w:p>
      <w:pPr>
        <w:spacing w:after="160" w:line="312"/>
        <w:jc w:val="both"/>
      </w:pPr>
      <w:r>
        <w:rPr>
          <w:rFonts w:ascii="Calibri" w:eastAsia="Microsoft YaHei"/>
          <w:color w:val="1A2420"/>
          <w:sz w:val="24"/>
          <w:szCs w:val="24"/>
        </w:rPr>
        <w:t xml:space="preserve">Aujourd'hui, l'alerte et le dépôt de plainte reposent essentiellement sur des canaux traditionnels : appel téléphonique ou déplacement physique au commissariat. Ces canaux présentent des limites bien connues : délais de transmission importants, localisation approximative de l'événement par l'appelant, absence de trace écrite immédiate, difficulté de suivi du dossier par le plaignant et diffusion peu structurée des alertes officielles vers la population.</w:t>
      </w:r>
    </w:p>
    <w:p>
      <w:pPr>
        <w:pStyle w:val="Heading2"/>
        <w:spacing w:after="140" w:before="280" w:line="312"/>
      </w:pPr>
      <w:bookmarkStart w:id="100004" w:name="_Toc100004"/>
      <w:r>
        <w:rPr>
          <w:rFonts w:ascii="Calibri" w:eastAsia="Microsoft YaHei"/>
          <w:b/>
          <w:bCs/>
          <w:color w:val="1F5C3D"/>
          <w:sz w:val="28"/>
          <w:szCs w:val="28"/>
        </w:rPr>
        <w:t xml:space="preserve">1.3 Solution proposée</w:t>
      </w:r>
      <w:bookmarkEnd w:id="100004"/>
    </w:p>
    <w:p>
      <w:pPr>
        <w:spacing w:after="160" w:line="312"/>
        <w:jc w:val="both"/>
      </w:pPr>
      <w:r>
        <w:rPr>
          <w:rFonts w:ascii="Calibri" w:eastAsia="Microsoft YaHei"/>
          <w:color w:val="1A2420"/>
          <w:sz w:val="24"/>
          <w:szCs w:val="24"/>
        </w:rPr>
        <w:t xml:space="preserve">L'application mobile PNC Alerte met à la disposition du citoyen un canal numérique direct avec la police nationale. Elle offre un bouton SOS d'urgence qui transmet en temps réel la position GPS du demandeur au Centre de Commandement (où l'alerte apparaît sur la carte des opérations en quelques secondes), des formulaires de signalement et de plainte avec référence unique et suivi de statut, le signalement de personnes disparues, la consultation des avis de recherche, la carte des commissariats avec identification du plus proche, ainsi que la réception de notifications officielles.</w:t>
      </w:r>
    </w:p>
    <w:p>
      <w:pPr>
        <w:spacing w:after="160" w:line="312"/>
        <w:jc w:val="both"/>
      </w:pPr>
      <w:r>
        <w:rPr>
          <w:rFonts w:ascii="Calibri" w:eastAsia="Microsoft YaHei"/>
          <w:color w:val="1A2420"/>
          <w:sz w:val="24"/>
          <w:szCs w:val="24"/>
        </w:rPr>
        <w:t xml:space="preserve">Chaque alerte créée sur le mobile déclenche une chaîne complète : enregistrement en base, calcul du commissariat le plus proche côté serveur, diffusion instantanée aux opérateurs, prise en charge par une patrouille puis retour d'information au citoyen (« Patrouille en route vers vous »).</w:t>
      </w:r>
    </w:p>
    <w:p>
      <w:pPr>
        <w:pStyle w:val="Heading2"/>
        <w:spacing w:after="140" w:before="280" w:line="312"/>
      </w:pPr>
      <w:bookmarkStart w:id="100005" w:name="_Toc100005"/>
      <w:r>
        <w:rPr>
          <w:rFonts w:ascii="Calibri" w:eastAsia="Microsoft YaHei"/>
          <w:b/>
          <w:bCs/>
          <w:color w:val="1F5C3D"/>
          <w:sz w:val="28"/>
          <w:szCs w:val="28"/>
        </w:rPr>
        <w:t xml:space="preserve">1.4 État existant et périmètre de la mission</w:t>
      </w:r>
      <w:bookmarkEnd w:id="100005"/>
    </w:p>
    <w:p>
      <w:pPr>
        <w:spacing w:after="160" w:line="312"/>
        <w:jc w:val="both"/>
      </w:pPr>
      <w:r>
        <w:rPr>
          <w:rFonts w:ascii="Calibri" w:eastAsia="Microsoft YaHei"/>
          <w:color w:val="1A2420"/>
          <w:sz w:val="24"/>
          <w:szCs w:val="24"/>
        </w:rPr>
        <w:t xml:space="preserve">Les composants suivants sont déjà réalisés et opérationnels dans le dépôt de référence github.com/guylainboka/pnc-alerte :</w:t>
      </w:r>
    </w:p>
    <w:p>
      <w:pPr>
        <w:pStyle w:val="ListParagraph"/>
        <w:numPr>
          <w:ilvl w:val="0"/>
          <w:numId w:val="1"/>
        </w:numPr>
        <w:spacing w:after="80" w:line="312"/>
        <w:jc w:val="both"/>
      </w:pPr>
      <w:r>
        <w:rPr>
          <w:rFonts w:ascii="Calibri" w:eastAsia="Microsoft YaHei"/>
          <w:color w:val="1A2420"/>
          <w:sz w:val="24"/>
          <w:szCs w:val="24"/>
        </w:rPr>
        <w:t xml:space="preserve">Le Centre de Commandement web (Next.js 16, carte Maplibre GL, notifications temps réel) ;</w:t>
      </w:r>
    </w:p>
    <w:p>
      <w:pPr>
        <w:pStyle w:val="ListParagraph"/>
        <w:numPr>
          <w:ilvl w:val="0"/>
          <w:numId w:val="1"/>
        </w:numPr>
        <w:spacing w:after="80" w:line="312"/>
        <w:jc w:val="both"/>
      </w:pPr>
      <w:r>
        <w:rPr>
          <w:rFonts w:ascii="Calibri" w:eastAsia="Microsoft YaHei"/>
          <w:color w:val="1A2420"/>
          <w:sz w:val="24"/>
          <w:szCs w:val="24"/>
        </w:rPr>
        <w:t xml:space="preserve">Le backend NestJS (authentification par jeton JWT, SOS, signalements, plaintes, personnes disparues, carte, diffusion Socket.io) ;</w:t>
      </w:r>
    </w:p>
    <w:p>
      <w:pPr>
        <w:pStyle w:val="ListParagraph"/>
        <w:numPr>
          <w:ilvl w:val="0"/>
          <w:numId w:val="1"/>
        </w:numPr>
        <w:spacing w:after="80" w:line="312"/>
        <w:jc w:val="both"/>
      </w:pPr>
      <w:r>
        <w:rPr>
          <w:rFonts w:ascii="Calibri" w:eastAsia="Microsoft YaHei"/>
          <w:color w:val="1A2420"/>
          <w:sz w:val="24"/>
          <w:szCs w:val="24"/>
        </w:rPr>
        <w:t xml:space="preserve">La base de données PostgreSQL avec extension géographique (Supabase en production) et ses scripts de création ;</w:t>
      </w:r>
    </w:p>
    <w:p>
      <w:pPr>
        <w:pStyle w:val="ListParagraph"/>
        <w:numPr>
          <w:ilvl w:val="0"/>
          <w:numId w:val="1"/>
        </w:numPr>
        <w:spacing w:after="80" w:line="312"/>
        <w:jc w:val="both"/>
      </w:pPr>
      <w:r>
        <w:rPr>
          <w:rFonts w:ascii="Calibri" w:eastAsia="Microsoft YaHei"/>
          <w:color w:val="1A2420"/>
          <w:sz w:val="24"/>
          <w:szCs w:val="24"/>
        </w:rPr>
        <w:t xml:space="preserve">Les interfaces REST destinées au mobile : famille /api/mobile/* et interfaces /api/* documentées dans docs/API-MOBILE.md ;</w:t>
      </w:r>
    </w:p>
    <w:p>
      <w:pPr>
        <w:pStyle w:val="ListParagraph"/>
        <w:numPr>
          <w:ilvl w:val="0"/>
          <w:numId w:val="1"/>
        </w:numPr>
        <w:spacing w:after="80" w:line="312"/>
        <w:jc w:val="both"/>
      </w:pPr>
      <w:r>
        <w:rPr>
          <w:rFonts w:ascii="Calibri" w:eastAsia="Microsoft YaHei"/>
          <w:color w:val="1A2420"/>
          <w:sz w:val="24"/>
          <w:szCs w:val="24"/>
        </w:rPr>
        <w:t xml:space="preserve">Un kit d'intégration interne (dossier mobile-sdk/, paquet @pnc/mobile-sdk) qui encapsule l'authentification, l'envoi d'alertes SOS, les plaintes et l'écoute temps réel, avec un exemple d'écran SOS complet ;</w:t>
      </w:r>
    </w:p>
    <w:p>
      <w:pPr>
        <w:pStyle w:val="ListParagraph"/>
        <w:numPr>
          <w:ilvl w:val="0"/>
          <w:numId w:val="1"/>
        </w:numPr>
        <w:spacing w:after="80" w:line="312"/>
        <w:jc w:val="both"/>
      </w:pPr>
      <w:r>
        <w:rPr>
          <w:rFonts w:ascii="Calibri" w:eastAsia="Microsoft YaHei"/>
          <w:color w:val="1A2420"/>
          <w:sz w:val="24"/>
          <w:szCs w:val="24"/>
        </w:rPr>
        <w:t xml:space="preserve">La documentation d'intégration (README.md, MOBILE_INTEGRATION.md, docs/API-MOBILE.md).</w:t>
      </w:r>
    </w:p>
    <w:p>
      <w:pPr>
        <w:spacing w:after="160" w:line="312"/>
        <w:jc w:val="both"/>
      </w:pPr>
      <w:r>
        <w:rPr>
          <w:rFonts w:ascii="Calibri" w:eastAsia="Microsoft YaHei"/>
          <w:b/>
          <w:bCs/>
          <w:color w:val="1A2420"/>
          <w:sz w:val="24"/>
          <w:szCs w:val="24"/>
        </w:rPr>
        <w:t xml:space="preserve">Périmètre de la mission : </w:t>
      </w:r>
      <w:r>
        <w:rPr>
          <w:rFonts w:ascii="Calibri" w:eastAsia="Microsoft YaHei"/>
          <w:color w:val="1A2420"/>
          <w:sz w:val="24"/>
          <w:szCs w:val="24"/>
        </w:rPr>
        <w:t xml:space="preserve">le prestataire développe uniquement l'application mobile (React Native / Expo) et ses écrans. Le backend, la base de données et le Centre de Commandement web ne sont pas à recréer. Les évolutions backend éventuellement nécessaires seront identifiées par le prestataire, puis soumises à la validation préalable du maître d'ouvrage avant toute intervention.</w:t>
      </w:r>
    </w:p>
    <w:p>
      <w:pPr>
        <w:pStyle w:val="Heading1"/>
        <w:spacing w:after="180" w:before="400" w:line="312"/>
      </w:pPr>
      <w:bookmarkStart w:id="100006" w:name="_Toc100006"/>
      <w:r>
        <w:rPr>
          <w:rFonts w:ascii="Calibri" w:eastAsia="Microsoft YaHei"/>
          <w:b/>
          <w:bCs/>
          <w:color w:val="1F5C3D"/>
          <w:sz w:val="32"/>
          <w:szCs w:val="32"/>
        </w:rPr>
        <w:t xml:space="preserve">2. Objectifs du projet</w:t>
      </w:r>
      <w:bookmarkEnd w:id="100006"/>
    </w:p>
    <w:p>
      <w:pPr>
        <w:pStyle w:val="Heading2"/>
        <w:spacing w:after="140" w:before="280" w:line="312"/>
      </w:pPr>
      <w:bookmarkStart w:id="100007" w:name="_Toc100007"/>
      <w:r>
        <w:rPr>
          <w:rFonts w:ascii="Calibri" w:eastAsia="Microsoft YaHei"/>
          <w:b/>
          <w:bCs/>
          <w:color w:val="1F5C3D"/>
          <w:sz w:val="28"/>
          <w:szCs w:val="28"/>
        </w:rPr>
        <w:t xml:space="preserve">2.1 Objectif général</w:t>
      </w:r>
      <w:bookmarkEnd w:id="100007"/>
    </w:p>
    <w:p>
      <w:pPr>
        <w:spacing w:after="160" w:line="312"/>
        <w:jc w:val="both"/>
      </w:pPr>
      <w:r>
        <w:rPr>
          <w:rFonts w:ascii="Calibri" w:eastAsia="Microsoft YaHei"/>
          <w:color w:val="1A2420"/>
          <w:sz w:val="24"/>
          <w:szCs w:val="24"/>
        </w:rPr>
        <w:t xml:space="preserve">Mettre à la disposition du citoyen congolais un moyen simple, fiable et géolocalisé d'alerter la Police Nationale Congolaise, de déposer ses plaintes et de suivre leurs traitements, en liaison directe avec le Centre de Commandement existant.</w:t>
      </w:r>
    </w:p>
    <w:p>
      <w:pPr>
        <w:pStyle w:val="Heading2"/>
        <w:spacing w:after="140" w:before="280" w:line="312"/>
      </w:pPr>
      <w:bookmarkStart w:id="100008" w:name="_Toc100008"/>
      <w:r>
        <w:rPr>
          <w:rFonts w:ascii="Calibri" w:eastAsia="Microsoft YaHei"/>
          <w:b/>
          <w:bCs/>
          <w:color w:val="1F5C3D"/>
          <w:sz w:val="28"/>
          <w:szCs w:val="28"/>
        </w:rPr>
        <w:t xml:space="preserve">2.2 Objectifs spécifiques</w:t>
      </w:r>
      <w:bookmarkEnd w:id="100008"/>
    </w:p>
    <w:p>
      <w:pPr>
        <w:pStyle w:val="ListParagraph"/>
        <w:numPr>
          <w:ilvl w:val="0"/>
          <w:numId w:val="1"/>
        </w:numPr>
        <w:spacing w:after="80" w:line="312"/>
        <w:jc w:val="both"/>
      </w:pPr>
      <w:r>
        <w:rPr>
          <w:rFonts w:ascii="Calibri" w:eastAsia="Microsoft YaHei"/>
          <w:color w:val="1A2420"/>
          <w:sz w:val="24"/>
          <w:szCs w:val="24"/>
        </w:rPr>
        <w:t xml:space="preserve">Réduire le délai de transmission des alertes d'urgence grâce au SOS géolocalisé envoyé en temps réel ;</w:t>
      </w:r>
    </w:p>
    <w:p>
      <w:pPr>
        <w:pStyle w:val="ListParagraph"/>
        <w:numPr>
          <w:ilvl w:val="0"/>
          <w:numId w:val="1"/>
        </w:numPr>
        <w:spacing w:after="80" w:line="312"/>
        <w:jc w:val="both"/>
      </w:pPr>
      <w:r>
        <w:rPr>
          <w:rFonts w:ascii="Calibri" w:eastAsia="Microsoft YaHei"/>
          <w:color w:val="1A2420"/>
          <w:sz w:val="24"/>
          <w:szCs w:val="24"/>
        </w:rPr>
        <w:t xml:space="preserve">Fiabiliser la localisation des événements par la capture automatique de la position GPS, complétée par une description textuelle du lieu ;</w:t>
      </w:r>
    </w:p>
    <w:p>
      <w:pPr>
        <w:pStyle w:val="ListParagraph"/>
        <w:numPr>
          <w:ilvl w:val="0"/>
          <w:numId w:val="1"/>
        </w:numPr>
        <w:spacing w:after="80" w:line="312"/>
        <w:jc w:val="both"/>
      </w:pPr>
      <w:r>
        <w:rPr>
          <w:rFonts w:ascii="Calibri" w:eastAsia="Microsoft YaHei"/>
          <w:color w:val="1A2420"/>
          <w:sz w:val="24"/>
          <w:szCs w:val="24"/>
        </w:rPr>
        <w:t xml:space="preserve">Donner une trace écrite et une référence unique à chaque démarche du citoyen (alerte, signalement, plainte) ;</w:t>
      </w:r>
    </w:p>
    <w:p>
      <w:pPr>
        <w:pStyle w:val="ListParagraph"/>
        <w:numPr>
          <w:ilvl w:val="0"/>
          <w:numId w:val="1"/>
        </w:numPr>
        <w:spacing w:after="80" w:line="312"/>
        <w:jc w:val="both"/>
      </w:pPr>
      <w:r>
        <w:rPr>
          <w:rFonts w:ascii="Calibri" w:eastAsia="Microsoft YaHei"/>
          <w:color w:val="1A2420"/>
          <w:sz w:val="24"/>
          <w:szCs w:val="24"/>
        </w:rPr>
        <w:t xml:space="preserve">Permettre au citoyen de suivre l'état d'avancement de ses demandes et d'être notifié à chaque changement ;</w:t>
      </w:r>
    </w:p>
    <w:p>
      <w:pPr>
        <w:pStyle w:val="ListParagraph"/>
        <w:numPr>
          <w:ilvl w:val="0"/>
          <w:numId w:val="1"/>
        </w:numPr>
        <w:spacing w:after="80" w:line="312"/>
        <w:jc w:val="both"/>
      </w:pPr>
      <w:r>
        <w:rPr>
          <w:rFonts w:ascii="Calibri" w:eastAsia="Microsoft YaHei"/>
          <w:color w:val="1A2420"/>
          <w:sz w:val="24"/>
          <w:szCs w:val="24"/>
        </w:rPr>
        <w:t xml:space="preserve">Diffuser les alertes officielles et avis de recherche de la PNC vers les téléphones de la population ;</w:t>
      </w:r>
    </w:p>
    <w:p>
      <w:pPr>
        <w:pStyle w:val="ListParagraph"/>
        <w:numPr>
          <w:ilvl w:val="0"/>
          <w:numId w:val="1"/>
        </w:numPr>
        <w:spacing w:after="80" w:line="312"/>
        <w:jc w:val="both"/>
      </w:pPr>
      <w:r>
        <w:rPr>
          <w:rFonts w:ascii="Calibri" w:eastAsia="Microsoft YaHei"/>
          <w:color w:val="1A2420"/>
          <w:sz w:val="24"/>
          <w:szCs w:val="24"/>
        </w:rPr>
        <w:t xml:space="preserve">Constituer un registre des citoyens inscrits, exploitable par le Centre de Commandement.</w:t>
      </w:r>
    </w:p>
    <w:p>
      <w:pPr>
        <w:pStyle w:val="Heading2"/>
        <w:spacing w:after="140" w:before="280" w:line="312"/>
      </w:pPr>
      <w:bookmarkStart w:id="100009" w:name="_Toc100009"/>
      <w:r>
        <w:rPr>
          <w:rFonts w:ascii="Calibri" w:eastAsia="Microsoft YaHei"/>
          <w:b/>
          <w:bCs/>
          <w:color w:val="1F5C3D"/>
          <w:sz w:val="28"/>
          <w:szCs w:val="28"/>
        </w:rPr>
        <w:t xml:space="preserve">2.3 Indicateurs de succès</w:t>
      </w:r>
      <w:bookmarkEnd w:id="100009"/>
    </w:p>
    <w:p>
      <w:pPr>
        <w:spacing w:after="160" w:line="312"/>
        <w:jc w:val="both"/>
      </w:pPr>
      <w:r>
        <w:rPr>
          <w:rFonts w:ascii="Calibri" w:eastAsia="Microsoft YaHei"/>
          <w:color w:val="1A2420"/>
          <w:sz w:val="24"/>
          <w:szCs w:val="24"/>
        </w:rPr>
        <w:t xml:space="preserve">Les cibles suivantes sont des objectifs contractuels indicatifs, à confirmer avec le prestataire lors de la phase de cadrage :</w:t>
      </w:r>
    </w:p>
    <w:p>
      <w:pPr>
        <w:keepNext/>
        <w:spacing w:after="100" w:before="200" w:line="312"/>
      </w:pPr>
      <w:r>
        <w:rPr>
          <w:rFonts w:ascii="Calibri" w:eastAsia="Microsoft YaHei"/>
          <w:b/>
          <w:bCs/>
          <w:color w:val="5C6B62"/>
          <w:sz w:val="21"/>
          <w:szCs w:val="21"/>
        </w:rPr>
        <w:t xml:space="preserve">Tableau 1 — Indicateurs de succès du projet</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3515"/>
        <w:gridCol w:w="2373"/>
        <w:gridCol w:w="2900"/>
      </w:tblGrid>
      <w:tr>
        <w:trPr>
          <w:cantSplit/>
          <w:tblHeader/>
        </w:trPr>
        <w:tc>
          <w:tcPr>
            <w:tcW w:type="pct" w:w="20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Indicateur</w:t>
            </w:r>
          </w:p>
        </w:tc>
        <w:tc>
          <w:tcPr>
            <w:tcW w:type="pct" w:w="135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Cible visée</w:t>
            </w:r>
          </w:p>
        </w:tc>
        <w:tc>
          <w:tcPr>
            <w:tcW w:type="pct" w:w="165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Mode de mesure</w:t>
            </w:r>
          </w:p>
        </w:tc>
      </w:tr>
      <w:tr>
        <w:trPr>
          <w:cantSplit/>
        </w:trPr>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Délai entre l'appui sur SOS et l'affichage de l'alerte chez l'opérateur</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Inférieur à 5 secondes en réseau mobile correct</w:t>
            </w:r>
          </w:p>
        </w:tc>
        <w:tc>
          <w:tcPr>
            <w:tcW w:type="pct" w:w="16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Test de recette avec chronométrage</w:t>
            </w:r>
          </w:p>
        </w:tc>
      </w:tr>
      <w:tr>
        <w:trPr>
          <w:cantSplit/>
        </w:trPr>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Taux d'échec d'envoi d'un SOS</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Inférieur à 2 % en réseau 3G correct</w:t>
            </w:r>
          </w:p>
        </w:tc>
        <w:tc>
          <w:tcPr>
            <w:tcW w:type="pct" w:w="16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Campagne de tests répétés</w:t>
            </w:r>
          </w:p>
        </w:tc>
      </w:tr>
      <w:tr>
        <w:trPr>
          <w:cantSplit/>
        </w:trPr>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Temps moyen de complétion de l'inscription</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Inférieur à 2 minutes</w:t>
            </w:r>
          </w:p>
        </w:tc>
        <w:tc>
          <w:tcPr>
            <w:tcW w:type="pct" w:w="16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Tests utilisateurs</w:t>
            </w:r>
          </w:p>
        </w:tc>
      </w:tr>
      <w:tr>
        <w:trPr>
          <w:cantSplit/>
        </w:trPr>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Stabilité (sessions sans plantage)</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Taux de plantage inférieur à 1 %</w:t>
            </w:r>
          </w:p>
        </w:tc>
        <w:tc>
          <w:tcPr>
            <w:tcW w:type="pct" w:w="16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Outils de suivi d'erreurs</w:t>
            </w:r>
          </w:p>
        </w:tc>
      </w:tr>
      <w:tr>
        <w:trPr>
          <w:cantSplit/>
        </w:trPr>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Satisfaction initiale du panel de recette</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Retour positif du panel d'utilisateurs</w:t>
            </w:r>
          </w:p>
        </w:tc>
        <w:tc>
          <w:tcPr>
            <w:tcW w:type="pct" w:w="16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Fiche d'évaluation utilisateurs</w:t>
            </w:r>
          </w:p>
        </w:tc>
      </w:tr>
    </w:tbl>
    <w:p>
      <w:pPr>
        <w:spacing w:after="120"/>
      </w:pPr>
    </w:p>
    <w:p>
      <w:pPr>
        <w:pStyle w:val="Heading1"/>
        <w:spacing w:after="180" w:before="400" w:line="312"/>
      </w:pPr>
      <w:bookmarkStart w:id="100010" w:name="_Toc100010"/>
      <w:r>
        <w:rPr>
          <w:rFonts w:ascii="Calibri" w:eastAsia="Microsoft YaHei"/>
          <w:b/>
          <w:bCs/>
          <w:color w:val="1F5C3D"/>
          <w:sz w:val="32"/>
          <w:szCs w:val="32"/>
        </w:rPr>
        <w:t xml:space="preserve">3. Périmètre fonctionnel de l'application</w:t>
      </w:r>
      <w:bookmarkEnd w:id="100010"/>
    </w:p>
    <w:p>
      <w:pPr>
        <w:pStyle w:val="Heading2"/>
        <w:spacing w:after="140" w:before="280" w:line="312"/>
      </w:pPr>
      <w:bookmarkStart w:id="100011" w:name="_Toc100011"/>
      <w:r>
        <w:rPr>
          <w:rFonts w:ascii="Calibri" w:eastAsia="Microsoft YaHei"/>
          <w:b/>
          <w:bCs/>
          <w:color w:val="1F5C3D"/>
          <w:sz w:val="28"/>
          <w:szCs w:val="28"/>
        </w:rPr>
        <w:t xml:space="preserve">3.1 Acteurs et rôles</w:t>
      </w:r>
      <w:bookmarkEnd w:id="100011"/>
    </w:p>
    <w:p>
      <w:pPr>
        <w:keepNext/>
        <w:spacing w:after="100" w:before="200" w:line="312"/>
      </w:pPr>
      <w:r>
        <w:rPr>
          <w:rFonts w:ascii="Calibri" w:eastAsia="Microsoft YaHei"/>
          <w:b/>
          <w:bCs/>
          <w:color w:val="5C6B62"/>
          <w:sz w:val="21"/>
          <w:szCs w:val="21"/>
        </w:rPr>
        <w:t xml:space="preserve">Tableau 2 — Acteurs du système</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1582"/>
        <w:gridCol w:w="2636"/>
        <w:gridCol w:w="4570"/>
      </w:tblGrid>
      <w:tr>
        <w:trPr>
          <w:cantSplit/>
          <w:tblHeader/>
        </w:trPr>
        <w:tc>
          <w:tcPr>
            <w:tcW w:type="pct" w:w="9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Acteur</w:t>
            </w:r>
          </w:p>
        </w:tc>
        <w:tc>
          <w:tcPr>
            <w:tcW w:type="pct" w:w="15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Outil utilisé</w:t>
            </w:r>
          </w:p>
        </w:tc>
        <w:tc>
          <w:tcPr>
            <w:tcW w:type="pct" w:w="26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Rôle principal</w:t>
            </w:r>
          </w:p>
        </w:tc>
      </w:tr>
      <w:tr>
        <w:trPr>
          <w:cantSplit/>
        </w:trPr>
        <w:tc>
          <w:tcPr>
            <w:tcW w:type="pct" w:w="9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Citoyen</w:t>
            </w:r>
          </w:p>
        </w:tc>
        <w:tc>
          <w:tcPr>
            <w:tcW w:type="pct" w:w="1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Application mobile PNC Alerte</w:t>
            </w:r>
          </w:p>
        </w:tc>
        <w:tc>
          <w:tcPr>
            <w:tcW w:type="pct" w:w="2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S'inscrire, déclencher un SOS, signaler, déposer une plainte, suivre ses demandes, recevoir les alertes officielles</w:t>
            </w:r>
          </w:p>
        </w:tc>
      </w:tr>
      <w:tr>
        <w:trPr>
          <w:cantSplit/>
        </w:trPr>
        <w:tc>
          <w:tcPr>
            <w:tcW w:type="pct" w:w="9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Opérateur PNC</w:t>
            </w:r>
          </w:p>
        </w:tc>
        <w:tc>
          <w:tcPr>
            <w:tcW w:type="pct" w:w="1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Centre de Commandement (web)</w:t>
            </w:r>
          </w:p>
        </w:tc>
        <w:tc>
          <w:tcPr>
            <w:tcW w:type="pct" w:w="2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Recevoir les SOS en temps réel, localiser l'appelant sur la carte, assigner une patrouille, traiter les alertes</w:t>
            </w:r>
          </w:p>
        </w:tc>
      </w:tr>
      <w:tr>
        <w:trPr>
          <w:cantSplit/>
        </w:trPr>
        <w:tc>
          <w:tcPr>
            <w:tcW w:type="pct" w:w="9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Administrateur PNC</w:t>
            </w:r>
          </w:p>
        </w:tc>
        <w:tc>
          <w:tcPr>
            <w:tcW w:type="pct" w:w="1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Centre de Commandement (web)</w:t>
            </w:r>
          </w:p>
        </w:tc>
        <w:tc>
          <w:tcPr>
            <w:tcW w:type="pct" w:w="2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Gérer les comptes agents et citoyens, les commissariats, publier les avis de recherche et alertes officielles</w:t>
            </w:r>
          </w:p>
        </w:tc>
      </w:tr>
      <w:tr>
        <w:trPr>
          <w:cantSplit/>
        </w:trPr>
        <w:tc>
          <w:tcPr>
            <w:tcW w:type="pct" w:w="9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Système (backend)</w:t>
            </w:r>
          </w:p>
        </w:tc>
        <w:tc>
          <w:tcPr>
            <w:tcW w:type="pct" w:w="1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API NestJS + base PostgreSQL</w:t>
            </w:r>
          </w:p>
        </w:tc>
        <w:tc>
          <w:tcPr>
            <w:tcW w:type="pct" w:w="2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Valider, enregistrer, calculer le commissariat le plus proche et diffuser les événements en temps réel</w:t>
            </w:r>
          </w:p>
        </w:tc>
      </w:tr>
    </w:tbl>
    <w:p>
      <w:pPr>
        <w:spacing w:after="120"/>
      </w:pPr>
    </w:p>
    <w:p>
      <w:pPr>
        <w:pStyle w:val="Heading2"/>
        <w:spacing w:after="140" w:before="280" w:line="312"/>
      </w:pPr>
      <w:bookmarkStart w:id="100012" w:name="_Toc100012"/>
      <w:r>
        <w:rPr>
          <w:rFonts w:ascii="Calibri" w:eastAsia="Microsoft YaHei"/>
          <w:b/>
          <w:bCs/>
          <w:color w:val="1F5C3D"/>
          <w:sz w:val="28"/>
          <w:szCs w:val="28"/>
        </w:rPr>
        <w:t xml:space="preserve">3.2 Inscription et authentification</w:t>
      </w:r>
      <w:bookmarkEnd w:id="100012"/>
    </w:p>
    <w:p>
      <w:pPr>
        <w:spacing w:after="160" w:line="312"/>
        <w:jc w:val="both"/>
      </w:pPr>
      <w:r>
        <w:rPr>
          <w:rFonts w:ascii="Calibri" w:eastAsia="Microsoft YaHei"/>
          <w:color w:val="1A2420"/>
          <w:sz w:val="24"/>
          <w:szCs w:val="24"/>
        </w:rPr>
        <w:t xml:space="preserve">L'inscription est obligatoire pour les fonctions personnalisées (SOS, signalements, plaintes, suivi). L'écran d'inscription recueille les informations suivantes : prénom, nom, numéro de téléphone, adresse e-mail, mot de passe, sexe, ville, commune et adresse. Les champs téléphone et mot de passe sont obligatoires ; les autres sont fortement recommandés afin d'améliorer le traitement des alertes.</w:t>
      </w:r>
    </w:p>
    <w:p>
      <w:pPr>
        <w:spacing w:after="160" w:line="312"/>
        <w:jc w:val="both"/>
      </w:pPr>
      <w:r>
        <w:rPr>
          <w:rFonts w:ascii="Calibri" w:eastAsia="Microsoft YaHei"/>
          <w:color w:val="1A2420"/>
          <w:sz w:val="24"/>
          <w:szCs w:val="24"/>
        </w:rPr>
        <w:t xml:space="preserve">La connexion s'effectue indifféremment avec le numéro de téléphone ou l'adresse e-mail, accompagnés du mot de passe. Une fois la connexion réussie, l'application reçoit un jeton d'authentification valable 24 heures, stocké dans un coffre sécurisé du téléphone. Chaque citoyen reçoit une référence unique de la forme CIT-AAAA-NNN attribuée par le backend. Un processus de récupération de mot de passe (par code envoyé par e-mail ou SMS) est prévu en version 2.</w:t>
      </w:r>
    </w:p>
    <w:p>
      <w:pPr>
        <w:pStyle w:val="Heading2"/>
        <w:spacing w:after="140" w:before="280" w:line="312"/>
      </w:pPr>
      <w:bookmarkStart w:id="100013" w:name="_Toc100013"/>
      <w:r>
        <w:rPr>
          <w:rFonts w:ascii="Calibri" w:eastAsia="Microsoft YaHei"/>
          <w:b/>
          <w:bCs/>
          <w:color w:val="1F5C3D"/>
          <w:sz w:val="28"/>
          <w:szCs w:val="28"/>
        </w:rPr>
        <w:t xml:space="preserve">3.3 Bouton SOS d'urgence (fonctionnalité cœur)</w:t>
      </w:r>
      <w:bookmarkEnd w:id="100013"/>
    </w:p>
    <w:p>
      <w:pPr>
        <w:spacing w:after="160" w:line="312"/>
        <w:jc w:val="both"/>
      </w:pPr>
      <w:r>
        <w:rPr>
          <w:rFonts w:ascii="Calibri" w:eastAsia="Microsoft YaHei"/>
          <w:color w:val="1A2420"/>
          <w:sz w:val="24"/>
          <w:szCs w:val="24"/>
        </w:rPr>
        <w:t xml:space="preserve">L'écran d'accueil met en évidence un grand bouton SOS, visuellement distinct (rouge sur fond vert PNC). Pour éviter les déclenchements accidentels, l'application exige un appui maintenu d'environ trois secondes, assorti d'un retour visuel (anneau de progression) et, en version 2, d'un écran de confirmation de trois secondes annulable.</w:t>
      </w:r>
    </w:p>
    <w:p>
      <w:pPr>
        <w:spacing w:after="160" w:line="312"/>
        <w:jc w:val="both"/>
      </w:pPr>
      <w:r>
        <w:rPr>
          <w:rFonts w:ascii="Calibri" w:eastAsia="Microsoft YaHei"/>
          <w:color w:val="1A2420"/>
          <w:sz w:val="24"/>
          <w:szCs w:val="24"/>
        </w:rPr>
        <w:t xml:space="preserve">Au déclenchement, l'application capture la position GPS la plus précise disponible, laisse l'utilisateur ajouter éventuellement une note et une description du lieu (par exemple « Av. du Commerce, proche du bâtiment administratif »), puis envoie l'alerte au backend. Le serveur répond avec une référence unique de la forme SOS-AAAA-NNN, immédiatement affichée à l'utilisateur pour lui garantir la traçabilité de sa demande.</w:t>
      </w:r>
    </w:p>
    <w:p>
      <w:pPr>
        <w:spacing w:after="160" w:line="312"/>
        <w:jc w:val="both"/>
      </w:pPr>
      <w:r>
        <w:rPr>
          <w:rFonts w:ascii="Calibri" w:eastAsia="Microsoft YaHei"/>
          <w:color w:val="1A2420"/>
          <w:sz w:val="24"/>
          <w:szCs w:val="24"/>
        </w:rPr>
        <w:t xml:space="preserve">L'utilisateur accède ensuite à un écran de suivi indiquant l'état de son SOS, mis à jour automatiquement en temps réel : « actif » (alerte reçue par le centre), « patrouille en route », « patrouille sur place », puis « clôturé ». Si le réseau est indisponible au moment de l'appel, l'alerte est conservée localement puis envoyée automatiquement dès le rétablissement de la connexion.</w:t>
      </w:r>
    </w:p>
    <w:p>
      <w:pPr>
        <w:pStyle w:val="Heading2"/>
        <w:spacing w:after="140" w:before="280" w:line="312"/>
      </w:pPr>
      <w:bookmarkStart w:id="100014" w:name="_Toc100014"/>
      <w:r>
        <w:rPr>
          <w:rFonts w:ascii="Calibri" w:eastAsia="Microsoft YaHei"/>
          <w:b/>
          <w:bCs/>
          <w:color w:val="1F5C3D"/>
          <w:sz w:val="28"/>
          <w:szCs w:val="28"/>
        </w:rPr>
        <w:t xml:space="preserve">3.4 Signalements non urgents</w:t>
      </w:r>
      <w:bookmarkEnd w:id="100014"/>
    </w:p>
    <w:p>
      <w:pPr>
        <w:spacing w:after="160" w:line="312"/>
        <w:jc w:val="both"/>
      </w:pPr>
      <w:r>
        <w:rPr>
          <w:rFonts w:ascii="Calibri" w:eastAsia="Microsoft YaHei"/>
          <w:color w:val="1A2420"/>
          <w:sz w:val="24"/>
          <w:szCs w:val="24"/>
        </w:rPr>
        <w:t xml:space="preserve">L'application permet de transmettre un signalement non urgent au moyen d'un formulaire comprenant : le type d'incident (vol, agression, violence, trafic, corruption, nuisance, autre), une description libre, le lieu indiqué sous forme de texte, la position GPS capturée automatiquement et un niveau de priorité perçu (basse, moyenne, haute, critique). Chaque signalement reçoit une référence de la forme SIG-AAAA-NNN et apparaît dans la liste « Mes signalements » avec son statut de traitement.</w:t>
      </w:r>
    </w:p>
    <w:p>
      <w:pPr>
        <w:pStyle w:val="Heading2"/>
        <w:spacing w:after="140" w:before="280" w:line="312"/>
      </w:pPr>
      <w:bookmarkStart w:id="100015" w:name="_Toc100015"/>
      <w:r>
        <w:rPr>
          <w:rFonts w:ascii="Calibri" w:eastAsia="Microsoft YaHei"/>
          <w:b/>
          <w:bCs/>
          <w:color w:val="1F5C3D"/>
          <w:sz w:val="28"/>
          <w:szCs w:val="28"/>
        </w:rPr>
        <w:t xml:space="preserve">3.5 Plaintes en ligne</w:t>
      </w:r>
      <w:bookmarkEnd w:id="100015"/>
    </w:p>
    <w:p>
      <w:pPr>
        <w:spacing w:after="160" w:line="312"/>
        <w:jc w:val="both"/>
      </w:pPr>
      <w:r>
        <w:rPr>
          <w:rFonts w:ascii="Calibri" w:eastAsia="Microsoft YaHei"/>
          <w:color w:val="1A2420"/>
          <w:sz w:val="24"/>
          <w:szCs w:val="24"/>
        </w:rPr>
        <w:t xml:space="preserve">Le citoyen peut déposer une plainte formelle en précisant le type (vol, escroquerie, agression, harcèlement, violence, autre), la description des faits et le lieu. La plainte reçoit une référence de la forme PLT-AAAA-NNN et suit les statuts « soumise », « en cours d'examen », « approuvée » ou « rejetée ». Toute modification de statut effectuée au Centre de Commandement est notifiée au citoyen sur son téléphone. La liste « Mes plaintes » conserve l'historique complet avec les dates.</w:t>
      </w:r>
    </w:p>
    <w:p>
      <w:pPr>
        <w:pStyle w:val="Heading2"/>
        <w:spacing w:after="140" w:before="280" w:line="312"/>
      </w:pPr>
      <w:bookmarkStart w:id="100016" w:name="_Toc100016"/>
      <w:r>
        <w:rPr>
          <w:rFonts w:ascii="Calibri" w:eastAsia="Microsoft YaHei"/>
          <w:b/>
          <w:bCs/>
          <w:color w:val="1F5C3D"/>
          <w:sz w:val="28"/>
          <w:szCs w:val="28"/>
        </w:rPr>
        <w:t xml:space="preserve">3.6 Signalement de personnes disparues</w:t>
      </w:r>
      <w:bookmarkEnd w:id="100016"/>
    </w:p>
    <w:p>
      <w:pPr>
        <w:spacing w:after="160" w:line="312"/>
        <w:jc w:val="both"/>
      </w:pPr>
      <w:r>
        <w:rPr>
          <w:rFonts w:ascii="Calibri" w:eastAsia="Microsoft YaHei"/>
          <w:color w:val="1A2420"/>
          <w:sz w:val="24"/>
          <w:szCs w:val="24"/>
        </w:rPr>
        <w:t xml:space="preserve">L'application offre un formulaire de signalement de disparition : nom complet de la personne, âge, sexe, description physique et vestimentaire, lieu et date de la dernière fois où elle a été vue, numéro de téléphone de contact. Le signalement reçoit une référence de la forme DIS-AAAA-NNN. L'ajout d'une photographie est prévu en version 2, lorsque le téléversement d'images sera activé.</w:t>
      </w:r>
    </w:p>
    <w:p>
      <w:pPr>
        <w:pStyle w:val="Heading2"/>
        <w:spacing w:after="140" w:before="280" w:line="312"/>
      </w:pPr>
      <w:bookmarkStart w:id="100017" w:name="_Toc100017"/>
      <w:r>
        <w:rPr>
          <w:rFonts w:ascii="Calibri" w:eastAsia="Microsoft YaHei"/>
          <w:b/>
          <w:bCs/>
          <w:color w:val="1F5C3D"/>
          <w:sz w:val="28"/>
          <w:szCs w:val="28"/>
        </w:rPr>
        <w:t xml:space="preserve">3.7 Avis de recherche</w:t>
      </w:r>
      <w:bookmarkEnd w:id="100017"/>
    </w:p>
    <w:p>
      <w:pPr>
        <w:spacing w:after="160" w:line="312"/>
        <w:jc w:val="both"/>
      </w:pPr>
      <w:r>
        <w:rPr>
          <w:rFonts w:ascii="Calibri" w:eastAsia="Microsoft YaHei"/>
          <w:color w:val="1A2420"/>
          <w:sz w:val="24"/>
          <w:szCs w:val="24"/>
        </w:rPr>
        <w:t xml:space="preserve">Un écran public affiche les personnes activement recherchées par la PNC (interface sans authentification). Chaque fiche présente la photographie si disponible, les nom et prénoms, le motif de recherche et la dernière position connue. Un bouton de partage (message, réseaux sociaux) favorise la diffusion citoyenne. Le contenu provient de la base criminelle gérée par les administrateurs PNC.</w:t>
      </w:r>
    </w:p>
    <w:p>
      <w:pPr>
        <w:pStyle w:val="Heading2"/>
        <w:spacing w:after="140" w:before="280" w:line="312"/>
      </w:pPr>
      <w:bookmarkStart w:id="100018" w:name="_Toc100018"/>
      <w:r>
        <w:rPr>
          <w:rFonts w:ascii="Calibri" w:eastAsia="Microsoft YaHei"/>
          <w:b/>
          <w:bCs/>
          <w:color w:val="1F5C3D"/>
          <w:sz w:val="28"/>
          <w:szCs w:val="28"/>
        </w:rPr>
        <w:t xml:space="preserve">3.8 Carte et commissariats</w:t>
      </w:r>
      <w:bookmarkEnd w:id="100018"/>
    </w:p>
    <w:p>
      <w:pPr>
        <w:spacing w:after="160" w:line="312"/>
        <w:jc w:val="both"/>
      </w:pPr>
      <w:r>
        <w:rPr>
          <w:rFonts w:ascii="Calibri" w:eastAsia="Microsoft YaHei"/>
          <w:color w:val="1A2420"/>
          <w:sz w:val="24"/>
          <w:szCs w:val="24"/>
        </w:rPr>
        <w:t xml:space="preserve">L'application affiche la liste des commissariats avec leurs coordonnées et, idéalement, une carte légère. À partir de la position du citoyen, elle identifie le commissariat le plus proche (distance et direction calculées par le backend) et propose le lancement d'un appel téléphonique ou d'un itinéraire. En version minimale, la carte peut être remplacée par une liste triée par proximité afin de limiter le poids de l'application.</w:t>
      </w:r>
    </w:p>
    <w:p>
      <w:pPr>
        <w:pStyle w:val="Heading2"/>
        <w:spacing w:after="140" w:before="280" w:line="312"/>
      </w:pPr>
      <w:bookmarkStart w:id="100019" w:name="_Toc100019"/>
      <w:r>
        <w:rPr>
          <w:rFonts w:ascii="Calibri" w:eastAsia="Microsoft YaHei"/>
          <w:b/>
          <w:bCs/>
          <w:color w:val="1F5C3D"/>
          <w:sz w:val="28"/>
          <w:szCs w:val="28"/>
        </w:rPr>
        <w:t xml:space="preserve">3.9 Notifications temps réel</w:t>
      </w:r>
      <w:bookmarkEnd w:id="100019"/>
    </w:p>
    <w:p>
      <w:pPr>
        <w:spacing w:after="160" w:line="312"/>
        <w:jc w:val="both"/>
      </w:pPr>
      <w:r>
        <w:rPr>
          <w:rFonts w:ascii="Calibri" w:eastAsia="Microsoft YaHei"/>
          <w:color w:val="1A2420"/>
          <w:sz w:val="24"/>
          <w:szCs w:val="24"/>
        </w:rPr>
        <w:t xml:space="preserve">L'application maintient une connexion temps réel authentifiée avec le backend et réagit aux trois événements suivants :</w:t>
      </w:r>
    </w:p>
    <w:p>
      <w:pPr>
        <w:pStyle w:val="ListParagraph"/>
        <w:numPr>
          <w:ilvl w:val="0"/>
          <w:numId w:val="1"/>
        </w:numPr>
        <w:spacing w:after="80" w:line="312"/>
        <w:jc w:val="both"/>
      </w:pPr>
      <w:r>
        <w:rPr>
          <w:rFonts w:ascii="Calibri" w:eastAsia="Microsoft YaHei"/>
          <w:color w:val="1A2420"/>
          <w:sz w:val="24"/>
          <w:szCs w:val="24"/>
        </w:rPr>
        <w:t xml:space="preserve">sos:update — changement d'état d'un SOS du citoyen (patrouille en route, sur place, clôturé) : affichage immédiat sur l'écran de suivi et notification ;</w:t>
      </w:r>
    </w:p>
    <w:p>
      <w:pPr>
        <w:pStyle w:val="ListParagraph"/>
        <w:numPr>
          <w:ilvl w:val="0"/>
          <w:numId w:val="1"/>
        </w:numPr>
        <w:spacing w:after="80" w:line="312"/>
        <w:jc w:val="both"/>
      </w:pPr>
      <w:r>
        <w:rPr>
          <w:rFonts w:ascii="Calibri" w:eastAsia="Microsoft YaHei"/>
          <w:color w:val="1A2420"/>
          <w:sz w:val="24"/>
          <w:szCs w:val="24"/>
        </w:rPr>
        <w:t xml:space="preserve">alerte_officielle:new — alerte officielle publiée par la PNC : notification push systématique lorsque la gravité est élevée, sinon notification dans l'application ;</w:t>
      </w:r>
    </w:p>
    <w:p>
      <w:pPr>
        <w:pStyle w:val="ListParagraph"/>
        <w:numPr>
          <w:ilvl w:val="0"/>
          <w:numId w:val="1"/>
        </w:numPr>
        <w:spacing w:after="80" w:line="312"/>
        <w:jc w:val="both"/>
      </w:pPr>
      <w:r>
        <w:rPr>
          <w:rFonts w:ascii="Calibri" w:eastAsia="Microsoft YaHei"/>
          <w:color w:val="1A2420"/>
          <w:sz w:val="24"/>
          <w:szCs w:val="24"/>
        </w:rPr>
        <w:t xml:space="preserve">convocation:new — convocation adressée au citoyen (référence, date, lieu, motif) : message dans la boîte de réception de l'application.</w:t>
      </w:r>
    </w:p>
    <w:p>
      <w:pPr>
        <w:spacing w:after="160" w:line="312"/>
        <w:jc w:val="both"/>
      </w:pPr>
      <w:r>
        <w:rPr>
          <w:rFonts w:ascii="Calibri" w:eastAsia="Microsoft YaHei"/>
          <w:color w:val="1A2420"/>
          <w:sz w:val="24"/>
          <w:szCs w:val="24"/>
        </w:rPr>
        <w:t xml:space="preserve">En cas de perte de la connexion temps réel, l'application bascule automatiquement sur une interrogation périodique (quinze secondes) puis revient au mode temps réel dès que possible.</w:t>
      </w:r>
    </w:p>
    <w:p>
      <w:pPr>
        <w:pStyle w:val="Heading2"/>
        <w:spacing w:after="140" w:before="280" w:line="312"/>
      </w:pPr>
      <w:bookmarkStart w:id="100020" w:name="_Toc100020"/>
      <w:r>
        <w:rPr>
          <w:rFonts w:ascii="Calibri" w:eastAsia="Microsoft YaHei"/>
          <w:b/>
          <w:bCs/>
          <w:color w:val="1F5C3D"/>
          <w:sz w:val="28"/>
          <w:szCs w:val="28"/>
        </w:rPr>
        <w:t xml:space="preserve">3.10 Récapitulatif des fonctionnalités par version</w:t>
      </w:r>
      <w:bookmarkEnd w:id="100020"/>
    </w:p>
    <w:p>
      <w:pPr>
        <w:keepNext/>
        <w:spacing w:after="100" w:before="200" w:line="312"/>
      </w:pPr>
      <w:r>
        <w:rPr>
          <w:rFonts w:ascii="Calibri" w:eastAsia="Microsoft YaHei"/>
          <w:b/>
          <w:bCs/>
          <w:color w:val="5C6B62"/>
          <w:sz w:val="21"/>
          <w:szCs w:val="21"/>
        </w:rPr>
        <w:t xml:space="preserve">Tableau 3 — Fonctionnalités par version (MVP / V2)</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3691"/>
        <w:gridCol w:w="1055"/>
        <w:gridCol w:w="4042"/>
      </w:tblGrid>
      <w:tr>
        <w:trPr>
          <w:cantSplit/>
          <w:tblHeader/>
        </w:trPr>
        <w:tc>
          <w:tcPr>
            <w:tcW w:type="pct" w:w="21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Fonctionnalité</w:t>
            </w:r>
          </w:p>
        </w:tc>
        <w:tc>
          <w:tcPr>
            <w:tcW w:type="pct" w:w="6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Version</w:t>
            </w:r>
          </w:p>
        </w:tc>
        <w:tc>
          <w:tcPr>
            <w:tcW w:type="pct" w:w="23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Commentaire</w:t>
            </w:r>
          </w:p>
        </w:tc>
      </w:tr>
      <w:tr>
        <w:trPr>
          <w:cantSplit/>
        </w:trPr>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Inscription et authentification du citoyen</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MVP</w:t>
            </w:r>
          </w:p>
        </w:tc>
        <w:tc>
          <w:tcPr>
            <w:tcW w:type="pct" w:w="2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Téléphone ou e-mail, mot de passe, jeton sécurisé 24 h</w:t>
            </w:r>
          </w:p>
        </w:tc>
      </w:tr>
      <w:tr>
        <w:trPr>
          <w:cantSplit/>
        </w:trPr>
        <w:tc>
          <w:tcPr>
            <w:tcW w:type="pct" w:w="2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Bouton SOS géolocalisé avec suivi de statut</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MVP</w:t>
            </w:r>
          </w:p>
        </w:tc>
        <w:tc>
          <w:tcPr>
            <w:tcW w:type="pct" w:w="2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Fonction cœur du projet, temps réel obligatoire</w:t>
            </w:r>
          </w:p>
        </w:tc>
      </w:tr>
      <w:tr>
        <w:trPr>
          <w:cantSplit/>
        </w:trPr>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Signalements non urgents avec référence</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MVP</w:t>
            </w:r>
          </w:p>
        </w:tc>
        <w:tc>
          <w:tcPr>
            <w:tcW w:type="pct" w:w="2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Sept types d'incidents, priorité, liste personnelle</w:t>
            </w:r>
          </w:p>
        </w:tc>
      </w:tr>
      <w:tr>
        <w:trPr>
          <w:cantSplit/>
        </w:trPr>
        <w:tc>
          <w:tcPr>
            <w:tcW w:type="pct" w:w="2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Dépôt et suivi de plaintes</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MVP</w:t>
            </w:r>
          </w:p>
        </w:tc>
        <w:tc>
          <w:tcPr>
            <w:tcW w:type="pct" w:w="2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Six types, statuts et notifications</w:t>
            </w:r>
          </w:p>
        </w:tc>
      </w:tr>
      <w:tr>
        <w:trPr>
          <w:cantSplit/>
        </w:trPr>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Avis de recherche (liste publique)</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MVP</w:t>
            </w:r>
          </w:p>
        </w:tc>
        <w:tc>
          <w:tcPr>
            <w:tcW w:type="pct" w:w="2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Sans authentification, bouton de partage</w:t>
            </w:r>
          </w:p>
        </w:tc>
      </w:tr>
      <w:tr>
        <w:trPr>
          <w:cantSplit/>
        </w:trPr>
        <w:tc>
          <w:tcPr>
            <w:tcW w:type="pct" w:w="2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Notifications temps réel et push</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MVP</w:t>
            </w:r>
          </w:p>
        </w:tc>
        <w:tc>
          <w:tcPr>
            <w:tcW w:type="pct" w:w="2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SOS, alertes officielles, convocations</w:t>
            </w:r>
          </w:p>
        </w:tc>
      </w:tr>
      <w:tr>
        <w:trPr>
          <w:cantSplit/>
        </w:trPr>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Liste des commissariats et plus proche</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MVP</w:t>
            </w:r>
          </w:p>
        </w:tc>
        <w:tc>
          <w:tcPr>
            <w:tcW w:type="pct" w:w="2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Liste triée par distance ; appel direct</w:t>
            </w:r>
          </w:p>
        </w:tc>
      </w:tr>
      <w:tr>
        <w:trPr>
          <w:cantSplit/>
        </w:trPr>
        <w:tc>
          <w:tcPr>
            <w:tcW w:type="pct" w:w="2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Mode hors ligne de base (file d'attente)</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MVP</w:t>
            </w:r>
          </w:p>
        </w:tc>
        <w:tc>
          <w:tcPr>
            <w:tcW w:type="pct" w:w="2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SOS et signalements en attente de réseau</w:t>
            </w:r>
          </w:p>
        </w:tc>
      </w:tr>
      <w:tr>
        <w:trPr>
          <w:cantSplit/>
        </w:trPr>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Téléversement de preuves photo / vidéo</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V2</w:t>
            </w:r>
          </w:p>
        </w:tc>
        <w:tc>
          <w:tcPr>
            <w:tcW w:type="pct" w:w="2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Interface d'upload déjà disponible côté backend</w:t>
            </w:r>
          </w:p>
        </w:tc>
      </w:tr>
      <w:tr>
        <w:trPr>
          <w:cantSplit/>
        </w:trPr>
        <w:tc>
          <w:tcPr>
            <w:tcW w:type="pct" w:w="2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Photographie sur signalement de disparition</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V2</w:t>
            </w:r>
          </w:p>
        </w:tc>
        <w:tc>
          <w:tcPr>
            <w:tcW w:type="pct" w:w="2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Dépend du téléversement</w:t>
            </w:r>
          </w:p>
        </w:tc>
      </w:tr>
      <w:tr>
        <w:trPr>
          <w:cantSplit/>
        </w:trPr>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Carte interactive complète dans l'application</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V2</w:t>
            </w:r>
          </w:p>
        </w:tc>
        <w:tc>
          <w:tcPr>
            <w:tcW w:type="pct" w:w="2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Carte vectorielle légère, SOS personnels</w:t>
            </w:r>
          </w:p>
        </w:tc>
      </w:tr>
      <w:tr>
        <w:trPr>
          <w:cantSplit/>
        </w:trPr>
        <w:tc>
          <w:tcPr>
            <w:tcW w:type="pct" w:w="2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Récupération de mot de passe</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V2</w:t>
            </w:r>
          </w:p>
        </w:tc>
        <w:tc>
          <w:tcPr>
            <w:tcW w:type="pct" w:w="2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Par code e-mail ou SMS</w:t>
            </w:r>
          </w:p>
        </w:tc>
      </w:tr>
      <w:tr>
        <w:trPr>
          <w:cantSplit/>
        </w:trPr>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Mode sombre</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V2</w:t>
            </w:r>
          </w:p>
        </w:tc>
        <w:tc>
          <w:tcPr>
            <w:tcW w:type="pct" w:w="2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Déclinaison de la charte PNC</w:t>
            </w:r>
          </w:p>
        </w:tc>
      </w:tr>
      <w:tr>
        <w:trPr>
          <w:cantSplit/>
        </w:trPr>
        <w:tc>
          <w:tcPr>
            <w:tcW w:type="pct" w:w="2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Multilingue (lingala, swahili)</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V2</w:t>
            </w:r>
          </w:p>
        </w:tc>
        <w:tc>
          <w:tcPr>
            <w:tcW w:type="pct" w:w="2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Après stabilisation de la version française</w:t>
            </w:r>
          </w:p>
        </w:tc>
      </w:tr>
      <w:tr>
        <w:trPr>
          <w:cantSplit/>
        </w:trPr>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Alertes de proximité (rayon de deux kilomètres)</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V2</w:t>
            </w:r>
          </w:p>
        </w:tc>
        <w:tc>
          <w:tcPr>
            <w:tcW w:type="pct" w:w="2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Notification des incidents autour du citoyen</w:t>
            </w:r>
          </w:p>
        </w:tc>
      </w:tr>
    </w:tbl>
    <w:p>
      <w:pPr>
        <w:spacing w:after="120"/>
      </w:pPr>
    </w:p>
    <w:p>
      <w:pPr>
        <w:pStyle w:val="Heading1"/>
        <w:spacing w:after="180" w:before="400" w:line="312"/>
      </w:pPr>
      <w:bookmarkStart w:id="100021" w:name="_Toc100021"/>
      <w:r>
        <w:rPr>
          <w:rFonts w:ascii="Calibri" w:eastAsia="Microsoft YaHei"/>
          <w:b/>
          <w:bCs/>
          <w:color w:val="1F5C3D"/>
          <w:sz w:val="32"/>
          <w:szCs w:val="32"/>
        </w:rPr>
        <w:t xml:space="preserve">4. Spécifications techniques</w:t>
      </w:r>
      <w:bookmarkEnd w:id="100021"/>
    </w:p>
    <w:p>
      <w:pPr>
        <w:pStyle w:val="Heading2"/>
        <w:spacing w:after="140" w:before="280" w:line="312"/>
      </w:pPr>
      <w:bookmarkStart w:id="100022" w:name="_Toc100022"/>
      <w:r>
        <w:rPr>
          <w:rFonts w:ascii="Calibri" w:eastAsia="Microsoft YaHei"/>
          <w:b/>
          <w:bCs/>
          <w:color w:val="1F5C3D"/>
          <w:sz w:val="28"/>
          <w:szCs w:val="28"/>
        </w:rPr>
        <w:t xml:space="preserve">4.1 Architecture générale</w:t>
      </w:r>
      <w:bookmarkEnd w:id="100022"/>
    </w:p>
    <w:p>
      <w:pPr>
        <w:spacing w:after="160" w:line="312"/>
        <w:jc w:val="both"/>
      </w:pPr>
      <w:r>
        <w:rPr>
          <w:rFonts w:ascii="Calibri" w:eastAsia="Microsoft YaHei"/>
          <w:color w:val="1A2420"/>
          <w:sz w:val="24"/>
          <w:szCs w:val="24"/>
        </w:rPr>
        <w:t xml:space="preserve">L'application mobile communique exclusivement avec le backend central NestJS (exposé en production derrière un serveur mandataire sécurisé, port applicatif 3001 ; les URL de base de production et de recette seront communiquées au démarrage du projet). Le backend s'appuie sur une base PostgreSQL avec extension géographique (hébergée sur Supabase en production) et diffuse les événements temps réel via Socket.io. Le Centre de Commandement web consomme la même base : une alerte envoyée depuis le mobile apparaît instantanément chez les opérateurs.</w:t>
      </w:r>
    </w:p>
    <w:p>
      <w:pPr>
        <w:keepNext/>
        <w:spacing w:after="100" w:before="200" w:line="312"/>
      </w:pPr>
      <w:r>
        <w:rPr>
          <w:rFonts w:ascii="Calibri" w:eastAsia="Microsoft YaHei"/>
          <w:b/>
          <w:bCs/>
          <w:color w:val="5C6B62"/>
          <w:sz w:val="21"/>
          <w:szCs w:val="21"/>
        </w:rPr>
        <w:t xml:space="preserve">Tableau 4 — Architecture par couches</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2461"/>
        <w:gridCol w:w="2812"/>
        <w:gridCol w:w="3515"/>
      </w:tblGrid>
      <w:tr>
        <w:trPr>
          <w:cantSplit/>
          <w:tblHeader/>
        </w:trPr>
        <w:tc>
          <w:tcPr>
            <w:tcW w:type="pct" w:w="14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Couche</w:t>
            </w:r>
          </w:p>
        </w:tc>
        <w:tc>
          <w:tcPr>
            <w:tcW w:type="pct" w:w="16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Technologie</w:t>
            </w:r>
          </w:p>
        </w:tc>
        <w:tc>
          <w:tcPr>
            <w:tcW w:type="pct" w:w="20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Rôle</w:t>
            </w:r>
          </w:p>
        </w:tc>
      </w:tr>
      <w:tr>
        <w:trPr>
          <w:cantSplit/>
        </w:trPr>
        <w:tc>
          <w:tcPr>
            <w:tcW w:type="pct" w:w="14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Application mobile (objet de la mission)</w:t>
            </w:r>
          </w:p>
        </w:tc>
        <w:tc>
          <w:tcPr>
            <w:tcW w:type="pct" w:w="1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React Native + Expo, TypeScript</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Écrans citoyens, capture GPS, envoi des alertes, réception temps réel</w:t>
            </w:r>
          </w:p>
        </w:tc>
      </w:tr>
      <w:tr>
        <w:trPr>
          <w:cantSplit/>
        </w:trPr>
        <w:tc>
          <w:tcPr>
            <w:tcW w:type="pct" w:w="14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Interface de programmation</w:t>
            </w:r>
          </w:p>
        </w:tc>
        <w:tc>
          <w:tcPr>
            <w:tcW w:type="pct" w:w="1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API REST NestJS (port 3001)</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Authentification JWT, SOS, signalements, plaintes, disparitions, carte</w:t>
            </w:r>
          </w:p>
        </w:tc>
      </w:tr>
      <w:tr>
        <w:trPr>
          <w:cantSplit/>
        </w:trPr>
        <w:tc>
          <w:tcPr>
            <w:tcW w:type="pct" w:w="14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Temps réel</w:t>
            </w:r>
          </w:p>
        </w:tc>
        <w:tc>
          <w:tcPr>
            <w:tcW w:type="pct" w:w="1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Socket.io (chemin /socket.io/)</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Diffusion des statuts de SOS, alertes officielles, convocations</w:t>
            </w:r>
          </w:p>
        </w:tc>
      </w:tr>
      <w:tr>
        <w:trPr>
          <w:cantSplit/>
        </w:trPr>
        <w:tc>
          <w:tcPr>
            <w:tcW w:type="pct" w:w="14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Base de données</w:t>
            </w:r>
          </w:p>
        </w:tc>
        <w:tc>
          <w:tcPr>
            <w:tcW w:type="pct" w:w="1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PostgreSQL + extension géographique (Supabase)</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Stockage, politiques d'accès par lignes, géolocalisation</w:t>
            </w:r>
          </w:p>
        </w:tc>
      </w:tr>
      <w:tr>
        <w:trPr>
          <w:cantSplit/>
        </w:trPr>
        <w:tc>
          <w:tcPr>
            <w:tcW w:type="pct" w:w="14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Centre de Commandement (existant)</w:t>
            </w:r>
          </w:p>
        </w:tc>
        <w:tc>
          <w:tcPr>
            <w:tcW w:type="pct" w:w="1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Web Next.js 16, carte Maplibre GL</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Supervision, traitement des alertes, administration</w:t>
            </w:r>
          </w:p>
        </w:tc>
      </w:tr>
      <w:tr>
        <w:trPr>
          <w:cantSplit/>
        </w:trPr>
        <w:tc>
          <w:tcPr>
            <w:tcW w:type="pct" w:w="14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Sécurité des échanges</w:t>
            </w:r>
          </w:p>
        </w:tc>
        <w:tc>
          <w:tcPr>
            <w:tcW w:type="pct" w:w="1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HTTPS obligatoire (TLS)</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Chiffrement de tous les flux mobile vers backend</w:t>
            </w:r>
          </w:p>
        </w:tc>
      </w:tr>
    </w:tbl>
    <w:p>
      <w:pPr>
        <w:spacing w:after="120"/>
      </w:pPr>
    </w:p>
    <w:p>
      <w:pPr>
        <w:pStyle w:val="Heading2"/>
        <w:spacing w:after="140" w:before="280" w:line="312"/>
      </w:pPr>
      <w:bookmarkStart w:id="100023" w:name="_Toc100023"/>
      <w:r>
        <w:rPr>
          <w:rFonts w:ascii="Calibri" w:eastAsia="Microsoft YaHei"/>
          <w:b/>
          <w:bCs/>
          <w:color w:val="1F5C3D"/>
          <w:sz w:val="28"/>
          <w:szCs w:val="28"/>
        </w:rPr>
        <w:t xml:space="preserve">4.2 Technologies imposées</w:t>
      </w:r>
      <w:bookmarkEnd w:id="100023"/>
    </w:p>
    <w:p>
      <w:pPr>
        <w:spacing w:after="160" w:line="312"/>
        <w:jc w:val="both"/>
      </w:pPr>
      <w:r>
        <w:rPr>
          <w:rFonts w:ascii="Calibri" w:eastAsia="Microsoft YaHei"/>
          <w:color w:val="1A2420"/>
          <w:sz w:val="24"/>
          <w:szCs w:val="24"/>
        </w:rPr>
        <w:t xml:space="preserve">Le choix technologique suivant est imposé afin de garantir la cohérence avec l'existant et la maintenabilité :</w:t>
      </w:r>
    </w:p>
    <w:p>
      <w:pPr>
        <w:keepNext/>
        <w:spacing w:after="100" w:before="200" w:line="312"/>
      </w:pPr>
      <w:r>
        <w:rPr>
          <w:rFonts w:ascii="Calibri" w:eastAsia="Microsoft YaHei"/>
          <w:b/>
          <w:bCs/>
          <w:color w:val="5C6B62"/>
          <w:sz w:val="21"/>
          <w:szCs w:val="21"/>
        </w:rPr>
        <w:t xml:space="preserve">Tableau 5 — Technologies et bibliothèques imposées</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2285"/>
        <w:gridCol w:w="2988"/>
        <w:gridCol w:w="3515"/>
      </w:tblGrid>
      <w:tr>
        <w:trPr>
          <w:cantSplit/>
          <w:tblHeader/>
        </w:trPr>
        <w:tc>
          <w:tcPr>
            <w:tcW w:type="pct" w:w="13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Élément</w:t>
            </w:r>
          </w:p>
        </w:tc>
        <w:tc>
          <w:tcPr>
            <w:tcW w:type="pct" w:w="17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Choix imposé</w:t>
            </w:r>
          </w:p>
        </w:tc>
        <w:tc>
          <w:tcPr>
            <w:tcW w:type="pct" w:w="20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Justification</w:t>
            </w:r>
          </w:p>
        </w:tc>
      </w:tr>
      <w:tr>
        <w:trPr>
          <w:cantSplit/>
        </w:trPr>
        <w:tc>
          <w:tcPr>
            <w:tcW w:type="pct" w:w="1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Cadre de développement mobile</w:t>
            </w:r>
          </w:p>
        </w:tc>
        <w:tc>
          <w:tcPr>
            <w:tcW w:type="pct" w:w="17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React Native avec Expo (SDK récent)</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Cible Android et iOS, publication et mises à jour simplifiées</w:t>
            </w:r>
          </w:p>
        </w:tc>
      </w:tr>
      <w:tr>
        <w:trPr>
          <w:cantSplit/>
        </w:trPr>
        <w:tc>
          <w:tcPr>
            <w:tcW w:type="pct" w:w="1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Langage</w:t>
            </w:r>
          </w:p>
        </w:tc>
        <w:tc>
          <w:tcPr>
            <w:tcW w:type="pct" w:w="17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TypeScript en mode strict</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Cohérence avec l'écosystème du projet, fiabilité</w:t>
            </w:r>
          </w:p>
        </w:tc>
      </w:tr>
      <w:tr>
        <w:trPr>
          <w:cantSplit/>
        </w:trPr>
        <w:tc>
          <w:tcPr>
            <w:tcW w:type="pct" w:w="1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Géolocalisation</w:t>
            </w:r>
          </w:p>
        </w:tc>
        <w:tc>
          <w:tcPr>
            <w:tcW w:type="pct" w:w="17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expo-location</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Capture de la position, permissions gérées</w:t>
            </w:r>
          </w:p>
        </w:tc>
      </w:tr>
      <w:tr>
        <w:trPr>
          <w:cantSplit/>
        </w:trPr>
        <w:tc>
          <w:tcPr>
            <w:tcW w:type="pct" w:w="1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Temps réel</w:t>
            </w:r>
          </w:p>
        </w:tc>
        <w:tc>
          <w:tcPr>
            <w:tcW w:type="pct" w:w="17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socket.io-client</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Compatibilité directe avec le backend existant</w:t>
            </w:r>
          </w:p>
        </w:tc>
      </w:tr>
      <w:tr>
        <w:trPr>
          <w:cantSplit/>
        </w:trPr>
        <w:tc>
          <w:tcPr>
            <w:tcW w:type="pct" w:w="1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Stockage sécurisé du jeton</w:t>
            </w:r>
          </w:p>
        </w:tc>
        <w:tc>
          <w:tcPr>
            <w:tcW w:type="pct" w:w="17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expo-secure-store</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Protection des identifiants sur le téléphone</w:t>
            </w:r>
          </w:p>
        </w:tc>
      </w:tr>
      <w:tr>
        <w:trPr>
          <w:cantSplit/>
        </w:trPr>
        <w:tc>
          <w:tcPr>
            <w:tcW w:type="pct" w:w="1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Notifications</w:t>
            </w:r>
          </w:p>
        </w:tc>
        <w:tc>
          <w:tcPr>
            <w:tcW w:type="pct" w:w="17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expo-notifications</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Notifications push et locales</w:t>
            </w:r>
          </w:p>
        </w:tc>
      </w:tr>
      <w:tr>
        <w:trPr>
          <w:cantSplit/>
        </w:trPr>
        <w:tc>
          <w:tcPr>
            <w:tcW w:type="pct" w:w="1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Navigation</w:t>
            </w:r>
          </w:p>
        </w:tc>
        <w:tc>
          <w:tcPr>
            <w:tcW w:type="pct" w:w="17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react-navigation</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Navigation par pile et onglets</w:t>
            </w:r>
          </w:p>
        </w:tc>
      </w:tr>
      <w:tr>
        <w:trPr>
          <w:cantSplit/>
        </w:trPr>
        <w:tc>
          <w:tcPr>
            <w:tcW w:type="pct" w:w="1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Gestion d'état</w:t>
            </w:r>
          </w:p>
        </w:tc>
        <w:tc>
          <w:tcPr>
            <w:tcW w:type="pct" w:w="17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Zustand ou équivalent léger</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État applicatif simple et testable</w:t>
            </w:r>
          </w:p>
        </w:tc>
      </w:tr>
      <w:tr>
        <w:trPr>
          <w:cantSplit/>
        </w:trPr>
        <w:tc>
          <w:tcPr>
            <w:tcW w:type="pct" w:w="13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Kit d'intégration interne</w:t>
            </w:r>
          </w:p>
        </w:tc>
        <w:tc>
          <w:tcPr>
            <w:tcW w:type="pct" w:w="17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@pnc/mobile-sdk (dossier mobile-sdk/)</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Encapsule authentification, SOS, plaintes et temps réel ; réutilisation fortement recommandée</w:t>
            </w:r>
          </w:p>
        </w:tc>
      </w:tr>
      <w:tr>
        <w:trPr>
          <w:cantSplit/>
        </w:trPr>
        <w:tc>
          <w:tcPr>
            <w:tcW w:type="pct" w:w="13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Qualité de code</w:t>
            </w:r>
          </w:p>
        </w:tc>
        <w:tc>
          <w:tcPr>
            <w:tcW w:type="pct" w:w="17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ESLint et Prettier configurés</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Lisibilité et reprise ultérieure du code</w:t>
            </w:r>
          </w:p>
        </w:tc>
      </w:tr>
    </w:tbl>
    <w:p>
      <w:pPr>
        <w:spacing w:after="120"/>
      </w:pPr>
    </w:p>
    <w:p>
      <w:pPr>
        <w:pStyle w:val="Heading2"/>
        <w:spacing w:after="140" w:before="280" w:line="312"/>
      </w:pPr>
      <w:bookmarkStart w:id="100024" w:name="_Toc100024"/>
      <w:r>
        <w:rPr>
          <w:rFonts w:ascii="Calibri" w:eastAsia="Microsoft YaHei"/>
          <w:b/>
          <w:bCs/>
          <w:color w:val="1F5C3D"/>
          <w:sz w:val="28"/>
          <w:szCs w:val="28"/>
        </w:rPr>
        <w:t xml:space="preserve">4.3 Interfaces à consommer</w:t>
      </w:r>
      <w:bookmarkEnd w:id="100024"/>
    </w:p>
    <w:p>
      <w:pPr>
        <w:spacing w:after="160" w:line="312"/>
        <w:jc w:val="both"/>
      </w:pPr>
      <w:r>
        <w:rPr>
          <w:rFonts w:ascii="Calibri" w:eastAsia="Microsoft YaHei"/>
          <w:color w:val="1A2420"/>
          <w:sz w:val="24"/>
          <w:szCs w:val="24"/>
        </w:rPr>
        <w:t xml:space="preserve">Le prestataire implémente strictement les contrats d'interfaces documentés dans le dépôt (docs/API-MOBILE.md) et détaillés en annexe A du présent document : authentification, SOS, signalements, plaintes, personnes disparues, carte et avis de recherche. Aucune modification unilatérale du format des données n'est admise ; toute divergence constatée fait l'objet d'une remontée au maître d'ouvrage.</w:t>
      </w:r>
    </w:p>
    <w:p>
      <w:pPr>
        <w:pStyle w:val="Heading2"/>
        <w:spacing w:after="140" w:before="280" w:line="312"/>
      </w:pPr>
      <w:bookmarkStart w:id="100025" w:name="_Toc100025"/>
      <w:r>
        <w:rPr>
          <w:rFonts w:ascii="Calibri" w:eastAsia="Microsoft YaHei"/>
          <w:b/>
          <w:bCs/>
          <w:color w:val="1F5C3D"/>
          <w:sz w:val="28"/>
          <w:szCs w:val="28"/>
        </w:rPr>
        <w:t xml:space="preserve">4.4 Connexion temps réel</w:t>
      </w:r>
      <w:bookmarkEnd w:id="100025"/>
    </w:p>
    <w:p>
      <w:pPr>
        <w:spacing w:after="160" w:line="312"/>
        <w:jc w:val="both"/>
      </w:pPr>
      <w:r>
        <w:rPr>
          <w:rFonts w:ascii="Calibri" w:eastAsia="Microsoft YaHei"/>
          <w:color w:val="1A2420"/>
          <w:sz w:val="24"/>
          <w:szCs w:val="24"/>
        </w:rPr>
        <w:t xml:space="preserve">La connexion Socket.io est établie avec le jeton d'authentification du citoyen transmis dans les paramètres de connexion, le transport WebSocket en priorité et la reconnexion automatique activée. L'application écoute les événements sos:update, alerte_officielle:new et convocation:new décrits en annexe A. L'état de la connexion est visible en arrière-plan de l'écran de suivi (connecté, reconnexion en cours, mode dégradé).</w:t>
      </w:r>
    </w:p>
    <w:p>
      <w:pPr>
        <w:pStyle w:val="Heading2"/>
        <w:spacing w:after="140" w:before="280" w:line="312"/>
      </w:pPr>
      <w:bookmarkStart w:id="100026" w:name="_Toc100026"/>
      <w:r>
        <w:rPr>
          <w:rFonts w:ascii="Calibri" w:eastAsia="Microsoft YaHei"/>
          <w:b/>
          <w:bCs/>
          <w:color w:val="1F5C3D"/>
          <w:sz w:val="28"/>
          <w:szCs w:val="28"/>
        </w:rPr>
        <w:t xml:space="preserve">4.5 Géolocalisation</w:t>
      </w:r>
      <w:bookmarkEnd w:id="100026"/>
    </w:p>
    <w:p>
      <w:pPr>
        <w:spacing w:after="160" w:line="312"/>
        <w:jc w:val="both"/>
      </w:pPr>
      <w:r>
        <w:rPr>
          <w:rFonts w:ascii="Calibri" w:eastAsia="Microsoft YaHei"/>
          <w:color w:val="1A2420"/>
          <w:sz w:val="24"/>
          <w:szCs w:val="24"/>
        </w:rPr>
        <w:t xml:space="preserve">La permission de géolocalisation est demandée à l'utilisateur au premier déclenchement d'un SOS (et non à l'ouverture de l'application), avec un texte explicatif clair. Au moment de l'appel, l'application attend une position de haute précision avec un délai d'attente maximal de dix secondes ; si la position précise n'aboutit pas, la dernière position connue est utilisée et signalée comme telle. La géolocalisation permanente en arrière-plan est hors périmètre de la version initiale et serait soumise aux exigences spécifiques des boutiques d'applications.</w:t>
      </w:r>
    </w:p>
    <w:p>
      <w:pPr>
        <w:pStyle w:val="Heading2"/>
        <w:spacing w:after="140" w:before="280" w:line="312"/>
      </w:pPr>
      <w:bookmarkStart w:id="100027" w:name="_Toc100027"/>
      <w:r>
        <w:rPr>
          <w:rFonts w:ascii="Calibri" w:eastAsia="Microsoft YaHei"/>
          <w:b/>
          <w:bCs/>
          <w:color w:val="1F5C3D"/>
          <w:sz w:val="28"/>
          <w:szCs w:val="28"/>
        </w:rPr>
        <w:t xml:space="preserve">4.6 Fonctionnement en réseau dégradé</w:t>
      </w:r>
      <w:bookmarkEnd w:id="100027"/>
    </w:p>
    <w:p>
      <w:pPr>
        <w:spacing w:after="160" w:line="312"/>
        <w:jc w:val="both"/>
      </w:pPr>
      <w:r>
        <w:rPr>
          <w:rFonts w:ascii="Calibri" w:eastAsia="Microsoft YaHei"/>
          <w:color w:val="1A2420"/>
          <w:sz w:val="24"/>
          <w:szCs w:val="24"/>
        </w:rPr>
        <w:t xml:space="preserve">Le contexte réseau de la République Démocratique du Congo impose une conception résiliente : file d'attente locale persistante pour les SOS et signalements non transmis, nouvelles tentatives automatiques avec délai croissant, indicateur d'état du réseau dans l'interface, délai d'attente maximal de dix secondes par requête, limitation de la consommation de données et absence de blocage de l'interface pendant les envois. L'utilisateur doit toujours savoir si son alerte est partie, en attente ou en échec.</w:t>
      </w:r>
    </w:p>
    <w:p>
      <w:pPr>
        <w:pStyle w:val="Heading1"/>
        <w:spacing w:after="180" w:before="400" w:line="312"/>
      </w:pPr>
      <w:bookmarkStart w:id="100028" w:name="_Toc100028"/>
      <w:r>
        <w:rPr>
          <w:rFonts w:ascii="Calibri" w:eastAsia="Microsoft YaHei"/>
          <w:b/>
          <w:bCs/>
          <w:color w:val="1F5C3D"/>
          <w:sz w:val="32"/>
          <w:szCs w:val="32"/>
        </w:rPr>
        <w:t xml:space="preserve">5. Charte graphique et expérience utilisateur</w:t>
      </w:r>
      <w:bookmarkEnd w:id="100028"/>
    </w:p>
    <w:p>
      <w:pPr>
        <w:pStyle w:val="Heading2"/>
        <w:spacing w:after="140" w:before="280" w:line="312"/>
      </w:pPr>
      <w:bookmarkStart w:id="100029" w:name="_Toc100029"/>
      <w:r>
        <w:rPr>
          <w:rFonts w:ascii="Calibri" w:eastAsia="Microsoft YaHei"/>
          <w:b/>
          <w:bCs/>
          <w:color w:val="1F5C3D"/>
          <w:sz w:val="28"/>
          <w:szCs w:val="28"/>
        </w:rPr>
        <w:t xml:space="preserve">5.1 Identité visuelle et logo</w:t>
      </w:r>
      <w:bookmarkEnd w:id="100029"/>
    </w:p>
    <w:p>
      <w:pPr>
        <w:spacing w:after="160" w:line="312"/>
        <w:jc w:val="both"/>
      </w:pPr>
      <w:r>
        <w:rPr>
          <w:rFonts w:ascii="Calibri" w:eastAsia="Microsoft YaHei"/>
          <w:color w:val="1A2420"/>
          <w:sz w:val="24"/>
          <w:szCs w:val="24"/>
        </w:rPr>
        <w:t xml:space="preserve">Le logo officiel de la Police Nationale Congolaise, fourni avec le projet (fichier public/pnc-logo.png), est utilisé strictement sans modification : aucune retouche, déformation, changement de couleurs ou de proportions. Il est employé pour l'icône de l'application (toutes les tailles requises par Android et iOS, générées via le script de génération d'icônes du projet), l'écran de démarrage (splash) et l'écran de connexion.</w:t>
      </w:r>
    </w:p>
    <w:p>
      <w:pPr>
        <w:pStyle w:val="Heading2"/>
        <w:spacing w:after="140" w:before="280" w:line="312"/>
      </w:pPr>
      <w:bookmarkStart w:id="100030" w:name="_Toc100030"/>
      <w:r>
        <w:rPr>
          <w:rFonts w:ascii="Calibri" w:eastAsia="Microsoft YaHei"/>
          <w:b/>
          <w:bCs/>
          <w:color w:val="1F5C3D"/>
          <w:sz w:val="28"/>
          <w:szCs w:val="28"/>
        </w:rPr>
        <w:t xml:space="preserve">5.2 Palette de couleurs</w:t>
      </w:r>
      <w:bookmarkEnd w:id="100030"/>
    </w:p>
    <w:p>
      <w:pPr>
        <w:spacing w:after="160" w:line="312"/>
        <w:jc w:val="both"/>
      </w:pPr>
      <w:r>
        <w:rPr>
          <w:rFonts w:ascii="Calibri" w:eastAsia="Microsoft YaHei"/>
          <w:color w:val="1A2420"/>
          <w:sz w:val="24"/>
          <w:szCs w:val="24"/>
        </w:rPr>
        <w:t xml:space="preserve">Les couleurs de l'application sont inspirées du logo PNC et sont identiques à celles déjà appliquées au Centre de Commandement web, afin d'offrir une identité homogène à l'ensemble du dispositif :</w:t>
      </w:r>
    </w:p>
    <w:p>
      <w:pPr>
        <w:keepNext/>
        <w:spacing w:after="100" w:before="200" w:line="312"/>
      </w:pPr>
      <w:r>
        <w:rPr>
          <w:rFonts w:ascii="Calibri" w:eastAsia="Microsoft YaHei"/>
          <w:b/>
          <w:bCs/>
          <w:color w:val="5C6B62"/>
          <w:sz w:val="21"/>
          <w:szCs w:val="21"/>
        </w:rPr>
        <w:t xml:space="preserve">Tableau 6 — Palette de couleurs PNC</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1933"/>
        <w:gridCol w:w="1933"/>
        <w:gridCol w:w="4921"/>
      </w:tblGrid>
      <w:tr>
        <w:trPr>
          <w:cantSplit/>
          <w:tblHeader/>
        </w:trPr>
        <w:tc>
          <w:tcPr>
            <w:tcW w:type="pct" w:w="11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Couleur</w:t>
            </w:r>
          </w:p>
        </w:tc>
        <w:tc>
          <w:tcPr>
            <w:tcW w:type="pct" w:w="11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Code hexadécimal</w:t>
            </w:r>
          </w:p>
        </w:tc>
        <w:tc>
          <w:tcPr>
            <w:tcW w:type="pct" w:w="28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Usage dans l'application</w:t>
            </w:r>
          </w:p>
        </w:tc>
      </w:tr>
      <w:tr>
        <w:trPr>
          <w:cantSplit/>
        </w:trPr>
        <w:tc>
          <w:tcPr>
            <w:tcW w:type="pct" w:w="1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Vert PNC</w:t>
            </w:r>
          </w:p>
        </w:tc>
        <w:tc>
          <w:tcPr>
            <w:tcW w:type="pct" w:w="1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#1F5C3D</w:t>
            </w:r>
          </w:p>
        </w:tc>
        <w:tc>
          <w:tcPr>
            <w:tcW w:type="pct" w:w="2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Couleur primaire : barres, en-têtes, boutons principaux</w:t>
            </w:r>
          </w:p>
        </w:tc>
      </w:tr>
      <w:tr>
        <w:trPr>
          <w:cantSplit/>
        </w:trPr>
        <w:tc>
          <w:tcPr>
            <w:tcW w:type="pct" w:w="1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Vert très sombre</w:t>
            </w:r>
          </w:p>
        </w:tc>
        <w:tc>
          <w:tcPr>
            <w:tcW w:type="pct" w:w="1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#0E2A1C</w:t>
            </w:r>
          </w:p>
        </w:tc>
        <w:tc>
          <w:tcPr>
            <w:tcW w:type="pct" w:w="28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Fonds d'écrans de connexion, dégradés</w:t>
            </w:r>
          </w:p>
        </w:tc>
      </w:tr>
      <w:tr>
        <w:trPr>
          <w:cantSplit/>
        </w:trPr>
        <w:tc>
          <w:tcPr>
            <w:tcW w:type="pct" w:w="1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Or PNC</w:t>
            </w:r>
          </w:p>
        </w:tc>
        <w:tc>
          <w:tcPr>
            <w:tcW w:type="pct" w:w="1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#D4A017</w:t>
            </w:r>
          </w:p>
        </w:tc>
        <w:tc>
          <w:tcPr>
            <w:tcW w:type="pct" w:w="2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Accents, icônes, titres, éléments d'identification</w:t>
            </w:r>
          </w:p>
        </w:tc>
      </w:tr>
      <w:tr>
        <w:trPr>
          <w:cantSplit/>
        </w:trPr>
        <w:tc>
          <w:tcPr>
            <w:tcW w:type="pct" w:w="1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Or clair</w:t>
            </w:r>
          </w:p>
        </w:tc>
        <w:tc>
          <w:tcPr>
            <w:tcW w:type="pct" w:w="1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#EEC643</w:t>
            </w:r>
          </w:p>
        </w:tc>
        <w:tc>
          <w:tcPr>
            <w:tcW w:type="pct" w:w="28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États de survol, surlignage, dégradés dorés</w:t>
            </w:r>
          </w:p>
        </w:tc>
      </w:tr>
      <w:tr>
        <w:trPr>
          <w:cantSplit/>
        </w:trPr>
        <w:tc>
          <w:tcPr>
            <w:tcW w:type="pct" w:w="1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Blanc cassé</w:t>
            </w:r>
          </w:p>
        </w:tc>
        <w:tc>
          <w:tcPr>
            <w:tcW w:type="pct" w:w="1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#F8FAF7</w:t>
            </w:r>
          </w:p>
        </w:tc>
        <w:tc>
          <w:tcPr>
            <w:tcW w:type="pct" w:w="2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Fond des écrans de contenu</w:t>
            </w:r>
          </w:p>
        </w:tc>
      </w:tr>
      <w:tr>
        <w:trPr>
          <w:cantSplit/>
        </w:trPr>
        <w:tc>
          <w:tcPr>
            <w:tcW w:type="pct" w:w="1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Rouge alerte</w:t>
            </w:r>
          </w:p>
        </w:tc>
        <w:tc>
          <w:tcPr>
            <w:tcW w:type="pct" w:w="1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#C0392B</w:t>
            </w:r>
          </w:p>
        </w:tc>
        <w:tc>
          <w:tcPr>
            <w:tcW w:type="pct" w:w="28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Bouton SOS, urgences, erreurs bloquantes</w:t>
            </w:r>
          </w:p>
        </w:tc>
      </w:tr>
      <w:tr>
        <w:trPr>
          <w:cantSplit/>
        </w:trPr>
        <w:tc>
          <w:tcPr>
            <w:tcW w:type="pct" w:w="1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Texte principal</w:t>
            </w:r>
          </w:p>
        </w:tc>
        <w:tc>
          <w:tcPr>
            <w:tcW w:type="pct" w:w="1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#1A2420</w:t>
            </w:r>
          </w:p>
        </w:tc>
        <w:tc>
          <w:tcPr>
            <w:tcW w:type="pct" w:w="2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Texte courant sur fond clair</w:t>
            </w:r>
          </w:p>
        </w:tc>
      </w:tr>
    </w:tbl>
    <w:p>
      <w:pPr>
        <w:spacing w:after="120"/>
      </w:pPr>
    </w:p>
    <w:p>
      <w:pPr>
        <w:pStyle w:val="Heading2"/>
        <w:spacing w:after="140" w:before="280" w:line="312"/>
      </w:pPr>
      <w:bookmarkStart w:id="100031" w:name="_Toc100031"/>
      <w:r>
        <w:rPr>
          <w:rFonts w:ascii="Calibri" w:eastAsia="Microsoft YaHei"/>
          <w:b/>
          <w:bCs/>
          <w:color w:val="1F5C3D"/>
          <w:sz w:val="28"/>
          <w:szCs w:val="28"/>
        </w:rPr>
        <w:t xml:space="preserve">5.3 Typographie</w:t>
      </w:r>
      <w:bookmarkEnd w:id="100031"/>
    </w:p>
    <w:p>
      <w:pPr>
        <w:spacing w:after="160" w:line="312"/>
        <w:jc w:val="both"/>
      </w:pPr>
      <w:r>
        <w:rPr>
          <w:rFonts w:ascii="Calibri" w:eastAsia="Microsoft YaHei"/>
          <w:color w:val="1A2420"/>
          <w:sz w:val="24"/>
          <w:szCs w:val="24"/>
        </w:rPr>
        <w:t xml:space="preserve">La police de caractères de l'application est Poppins (police libre de droits, Google Fonts), conformément à la charte du projet. Elle est embarquée dans l'application (chargement hors ligne, aucun téléchargement à l'exécution) :</w:t>
      </w:r>
    </w:p>
    <w:p>
      <w:pPr>
        <w:keepNext/>
        <w:spacing w:after="100" w:before="200" w:line="312"/>
      </w:pPr>
      <w:r>
        <w:rPr>
          <w:rFonts w:ascii="Calibri" w:eastAsia="Microsoft YaHei"/>
          <w:b/>
          <w:bCs/>
          <w:color w:val="5C6B62"/>
          <w:sz w:val="21"/>
          <w:szCs w:val="21"/>
        </w:rPr>
        <w:t xml:space="preserve">Tableau 7 — Spécification typographique Poppins</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3515"/>
        <w:gridCol w:w="2636"/>
        <w:gridCol w:w="2636"/>
      </w:tblGrid>
      <w:tr>
        <w:trPr>
          <w:cantSplit/>
          <w:tblHeader/>
        </w:trPr>
        <w:tc>
          <w:tcPr>
            <w:tcW w:type="pct" w:w="20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Élément d'interface</w:t>
            </w:r>
          </w:p>
        </w:tc>
        <w:tc>
          <w:tcPr>
            <w:tcW w:type="pct" w:w="15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Graisse</w:t>
            </w:r>
          </w:p>
        </w:tc>
        <w:tc>
          <w:tcPr>
            <w:tcW w:type="pct" w:w="15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Taille indicative</w:t>
            </w:r>
          </w:p>
        </w:tc>
      </w:tr>
      <w:tr>
        <w:trPr>
          <w:cantSplit/>
        </w:trPr>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Titres d'écrans</w:t>
            </w:r>
          </w:p>
        </w:tc>
        <w:tc>
          <w:tcPr>
            <w:tcW w:type="pct" w:w="1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Poppins SemiBold</w:t>
            </w:r>
          </w:p>
        </w:tc>
        <w:tc>
          <w:tcPr>
            <w:tcW w:type="pct" w:w="1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22 points d'écran</w:t>
            </w:r>
          </w:p>
        </w:tc>
      </w:tr>
      <w:tr>
        <w:trPr>
          <w:cantSplit/>
        </w:trPr>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Sous-titres et titres de cartes</w:t>
            </w:r>
          </w:p>
        </w:tc>
        <w:tc>
          <w:tcPr>
            <w:tcW w:type="pct" w:w="1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Poppins SemiBold</w:t>
            </w:r>
          </w:p>
        </w:tc>
        <w:tc>
          <w:tcPr>
            <w:tcW w:type="pct" w:w="1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18 points d'écran</w:t>
            </w:r>
          </w:p>
        </w:tc>
      </w:tr>
      <w:tr>
        <w:trPr>
          <w:cantSplit/>
        </w:trPr>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Texte courant</w:t>
            </w:r>
          </w:p>
        </w:tc>
        <w:tc>
          <w:tcPr>
            <w:tcW w:type="pct" w:w="1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Poppins Regular</w:t>
            </w:r>
          </w:p>
        </w:tc>
        <w:tc>
          <w:tcPr>
            <w:tcW w:type="pct" w:w="1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14 à 16 points d'écran</w:t>
            </w:r>
          </w:p>
        </w:tc>
      </w:tr>
      <w:tr>
        <w:trPr>
          <w:cantSplit/>
        </w:trPr>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Boutons et actions</w:t>
            </w:r>
          </w:p>
        </w:tc>
        <w:tc>
          <w:tcPr>
            <w:tcW w:type="pct" w:w="1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Poppins Medium</w:t>
            </w:r>
          </w:p>
        </w:tc>
        <w:tc>
          <w:tcPr>
            <w:tcW w:type="pct" w:w="1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16 points d'écran</w:t>
            </w:r>
          </w:p>
        </w:tc>
      </w:tr>
      <w:tr>
        <w:trPr>
          <w:cantSplit/>
        </w:trPr>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Mentions, références, légendes</w:t>
            </w:r>
          </w:p>
        </w:tc>
        <w:tc>
          <w:tcPr>
            <w:tcW w:type="pct" w:w="1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Poppins Regular</w:t>
            </w:r>
          </w:p>
        </w:tc>
        <w:tc>
          <w:tcPr>
            <w:tcW w:type="pct" w:w="1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12 points d'écran</w:t>
            </w:r>
          </w:p>
        </w:tc>
      </w:tr>
    </w:tbl>
    <w:p>
      <w:pPr>
        <w:spacing w:after="120"/>
      </w:pPr>
    </w:p>
    <w:p>
      <w:pPr>
        <w:pStyle w:val="Heading2"/>
        <w:spacing w:after="140" w:before="280" w:line="312"/>
      </w:pPr>
      <w:bookmarkStart w:id="100032" w:name="_Toc100032"/>
      <w:r>
        <w:rPr>
          <w:rFonts w:ascii="Calibri" w:eastAsia="Microsoft YaHei"/>
          <w:b/>
          <w:bCs/>
          <w:color w:val="1F5C3D"/>
          <w:sz w:val="28"/>
          <w:szCs w:val="28"/>
        </w:rPr>
        <w:t xml:space="preserve">5.4 Principes d'expérience utilisateur</w:t>
      </w:r>
      <w:bookmarkEnd w:id="100032"/>
    </w:p>
    <w:p>
      <w:pPr>
        <w:pStyle w:val="ListParagraph"/>
        <w:numPr>
          <w:ilvl w:val="0"/>
          <w:numId w:val="1"/>
        </w:numPr>
        <w:spacing w:after="80" w:line="312"/>
        <w:jc w:val="both"/>
      </w:pPr>
      <w:r>
        <w:rPr>
          <w:rFonts w:ascii="Calibri" w:eastAsia="Microsoft YaHei"/>
          <w:color w:val="1A2420"/>
          <w:sz w:val="24"/>
          <w:szCs w:val="24"/>
        </w:rPr>
        <w:t xml:space="preserve">Interface intégralement en français, vocabulaire simple et non technique ;</w:t>
      </w:r>
    </w:p>
    <w:p>
      <w:pPr>
        <w:pStyle w:val="ListParagraph"/>
        <w:numPr>
          <w:ilvl w:val="0"/>
          <w:numId w:val="1"/>
        </w:numPr>
        <w:spacing w:after="80" w:line="312"/>
        <w:jc w:val="both"/>
      </w:pPr>
      <w:r>
        <w:rPr>
          <w:rFonts w:ascii="Calibri" w:eastAsia="Microsoft YaHei"/>
          <w:color w:val="1A2420"/>
          <w:sz w:val="24"/>
          <w:szCs w:val="24"/>
        </w:rPr>
        <w:t xml:space="preserve">Bouton SOS accessible en deux gestes au maximum depuis l'ouverture de l'application ;</w:t>
      </w:r>
    </w:p>
    <w:p>
      <w:pPr>
        <w:pStyle w:val="ListParagraph"/>
        <w:numPr>
          <w:ilvl w:val="0"/>
          <w:numId w:val="1"/>
        </w:numPr>
        <w:spacing w:after="80" w:line="312"/>
        <w:jc w:val="both"/>
      </w:pPr>
      <w:r>
        <w:rPr>
          <w:rFonts w:ascii="Calibri" w:eastAsia="Microsoft YaHei"/>
          <w:color w:val="1A2420"/>
          <w:sz w:val="24"/>
          <w:szCs w:val="24"/>
        </w:rPr>
        <w:t xml:space="preserve">Cibles tactiles d'au moins quarante-quatre pixels, adaptées à tous les publics ;</w:t>
      </w:r>
    </w:p>
    <w:p>
      <w:pPr>
        <w:pStyle w:val="ListParagraph"/>
        <w:numPr>
          <w:ilvl w:val="0"/>
          <w:numId w:val="1"/>
        </w:numPr>
        <w:spacing w:after="80" w:line="312"/>
        <w:jc w:val="both"/>
      </w:pPr>
      <w:r>
        <w:rPr>
          <w:rFonts w:ascii="Calibri" w:eastAsia="Microsoft YaHei"/>
          <w:color w:val="1A2420"/>
          <w:sz w:val="24"/>
          <w:szCs w:val="24"/>
        </w:rPr>
        <w:t xml:space="preserve">Contrastes conformes au niveau AA des recommandations d'accessibilité internationales ;</w:t>
      </w:r>
    </w:p>
    <w:p>
      <w:pPr>
        <w:pStyle w:val="ListParagraph"/>
        <w:numPr>
          <w:ilvl w:val="0"/>
          <w:numId w:val="1"/>
        </w:numPr>
        <w:spacing w:after="80" w:line="312"/>
        <w:jc w:val="both"/>
      </w:pPr>
      <w:r>
        <w:rPr>
          <w:rFonts w:ascii="Calibri" w:eastAsia="Microsoft YaHei"/>
          <w:color w:val="1A2420"/>
          <w:sz w:val="24"/>
          <w:szCs w:val="24"/>
        </w:rPr>
        <w:t xml:space="preserve">États de chargement visibles (squelettes), messages d'erreur explicites et écrans vides informatifs ;</w:t>
      </w:r>
    </w:p>
    <w:p>
      <w:pPr>
        <w:pStyle w:val="ListParagraph"/>
        <w:numPr>
          <w:ilvl w:val="0"/>
          <w:numId w:val="1"/>
        </w:numPr>
        <w:spacing w:after="80" w:line="312"/>
        <w:jc w:val="both"/>
      </w:pPr>
      <w:r>
        <w:rPr>
          <w:rFonts w:ascii="Calibri" w:eastAsia="Microsoft YaHei"/>
          <w:color w:val="1A2420"/>
          <w:sz w:val="24"/>
          <w:szCs w:val="24"/>
        </w:rPr>
        <w:t xml:space="preserve">Chaque référence attribuée (SOS, SIG, PLT, DIS) affichée clairement et copiable ;</w:t>
      </w:r>
    </w:p>
    <w:p>
      <w:pPr>
        <w:pStyle w:val="ListParagraph"/>
        <w:numPr>
          <w:ilvl w:val="0"/>
          <w:numId w:val="1"/>
        </w:numPr>
        <w:spacing w:after="80" w:line="312"/>
        <w:jc w:val="both"/>
      </w:pPr>
      <w:r>
        <w:rPr>
          <w:rFonts w:ascii="Calibri" w:eastAsia="Microsoft YaHei"/>
          <w:color w:val="1A2420"/>
          <w:sz w:val="24"/>
          <w:szCs w:val="24"/>
        </w:rPr>
        <w:t xml:space="preserve">Parcours cohérents : accueil, alerte, dossiers, informations PNC, profil.</w:t>
      </w:r>
    </w:p>
    <w:p>
      <w:pPr>
        <w:pStyle w:val="Heading1"/>
        <w:spacing w:after="180" w:before="400" w:line="312"/>
      </w:pPr>
      <w:bookmarkStart w:id="100033" w:name="_Toc100033"/>
      <w:r>
        <w:rPr>
          <w:rFonts w:ascii="Calibri" w:eastAsia="Microsoft YaHei"/>
          <w:b/>
          <w:bCs/>
          <w:color w:val="1F5C3D"/>
          <w:sz w:val="32"/>
          <w:szCs w:val="32"/>
        </w:rPr>
        <w:t xml:space="preserve">6. Sécurité et protection des données</w:t>
      </w:r>
      <w:bookmarkEnd w:id="100033"/>
    </w:p>
    <w:p>
      <w:pPr>
        <w:pStyle w:val="Heading2"/>
        <w:spacing w:after="140" w:before="280" w:line="312"/>
      </w:pPr>
      <w:bookmarkStart w:id="100034" w:name="_Toc100034"/>
      <w:r>
        <w:rPr>
          <w:rFonts w:ascii="Calibri" w:eastAsia="Microsoft YaHei"/>
          <w:b/>
          <w:bCs/>
          <w:color w:val="1F5C3D"/>
          <w:sz w:val="28"/>
          <w:szCs w:val="28"/>
        </w:rPr>
        <w:t xml:space="preserve">6.1 Exigences de sécurité applicative</w:t>
      </w:r>
      <w:bookmarkEnd w:id="100034"/>
    </w:p>
    <w:p>
      <w:pPr>
        <w:pStyle w:val="ListParagraph"/>
        <w:numPr>
          <w:ilvl w:val="0"/>
          <w:numId w:val="1"/>
        </w:numPr>
        <w:spacing w:after="80" w:line="312"/>
        <w:jc w:val="both"/>
      </w:pPr>
      <w:r>
        <w:rPr>
          <w:rFonts w:ascii="Calibri" w:eastAsia="Microsoft YaHei"/>
          <w:color w:val="1A2420"/>
          <w:sz w:val="24"/>
          <w:szCs w:val="24"/>
        </w:rPr>
        <w:t xml:space="preserve">Tous les échanges transitent exclusivement en HTTPS (TLS) ; aucune adresse non chiffrée n'est tolérée, y compris en recette ;</w:t>
      </w:r>
    </w:p>
    <w:p>
      <w:pPr>
        <w:pStyle w:val="ListParagraph"/>
        <w:numPr>
          <w:ilvl w:val="0"/>
          <w:numId w:val="1"/>
        </w:numPr>
        <w:spacing w:after="80" w:line="312"/>
        <w:jc w:val="both"/>
      </w:pPr>
      <w:r>
        <w:rPr>
          <w:rFonts w:ascii="Calibri" w:eastAsia="Microsoft YaHei"/>
          <w:color w:val="1A2420"/>
          <w:sz w:val="24"/>
          <w:szCs w:val="24"/>
        </w:rPr>
        <w:t xml:space="preserve">Le jeton d'authentification (valable 24 heures) est stocké dans le coffre sécurisé du système d'exploitation (expo-secure-store) et jamais dans un stockage non chiffré ;</w:t>
      </w:r>
    </w:p>
    <w:p>
      <w:pPr>
        <w:pStyle w:val="ListParagraph"/>
        <w:numPr>
          <w:ilvl w:val="0"/>
          <w:numId w:val="1"/>
        </w:numPr>
        <w:spacing w:after="80" w:line="312"/>
        <w:jc w:val="both"/>
      </w:pPr>
      <w:r>
        <w:rPr>
          <w:rFonts w:ascii="Calibri" w:eastAsia="Microsoft YaHei"/>
          <w:color w:val="1A2420"/>
          <w:sz w:val="24"/>
          <w:szCs w:val="24"/>
        </w:rPr>
        <w:t xml:space="preserve">Aucune clé secrète backend ne figure dans l'application : seule la clé publique destinée au client est embarquée ;</w:t>
      </w:r>
    </w:p>
    <w:p>
      <w:pPr>
        <w:pStyle w:val="ListParagraph"/>
        <w:numPr>
          <w:ilvl w:val="0"/>
          <w:numId w:val="1"/>
        </w:numPr>
        <w:spacing w:after="80" w:line="312"/>
        <w:jc w:val="both"/>
      </w:pPr>
      <w:r>
        <w:rPr>
          <w:rFonts w:ascii="Calibri" w:eastAsia="Microsoft YaHei"/>
          <w:color w:val="1A2420"/>
          <w:sz w:val="24"/>
          <w:szCs w:val="24"/>
        </w:rPr>
        <w:t xml:space="preserve">Les saisies utilisateur sont validées côté client et côté serveur (les validations serveur existent déjà) ;</w:t>
      </w:r>
    </w:p>
    <w:p>
      <w:pPr>
        <w:pStyle w:val="ListParagraph"/>
        <w:numPr>
          <w:ilvl w:val="0"/>
          <w:numId w:val="1"/>
        </w:numPr>
        <w:spacing w:after="80" w:line="312"/>
        <w:jc w:val="both"/>
      </w:pPr>
      <w:r>
        <w:rPr>
          <w:rFonts w:ascii="Calibri" w:eastAsia="Microsoft YaHei"/>
          <w:color w:val="1A2420"/>
          <w:sz w:val="24"/>
          <w:szCs w:val="24"/>
        </w:rPr>
        <w:t xml:space="preserve">La connexion temps réel est authentifiée par le même jeton que les appels REST ;</w:t>
      </w:r>
    </w:p>
    <w:p>
      <w:pPr>
        <w:pStyle w:val="ListParagraph"/>
        <w:numPr>
          <w:ilvl w:val="0"/>
          <w:numId w:val="1"/>
        </w:numPr>
        <w:spacing w:after="80" w:line="312"/>
        <w:jc w:val="both"/>
      </w:pPr>
      <w:r>
        <w:rPr>
          <w:rFonts w:ascii="Calibri" w:eastAsia="Microsoft YaHei"/>
          <w:color w:val="1A2420"/>
          <w:sz w:val="24"/>
          <w:szCs w:val="24"/>
        </w:rPr>
        <w:t xml:space="preserve">Aucune donnée sensible n'est écrite dans les journaux de l'application.</w:t>
      </w:r>
    </w:p>
    <w:p>
      <w:pPr>
        <w:pStyle w:val="Heading2"/>
        <w:spacing w:after="140" w:before="280" w:line="312"/>
      </w:pPr>
      <w:bookmarkStart w:id="100035" w:name="_Toc100035"/>
      <w:r>
        <w:rPr>
          <w:rFonts w:ascii="Calibri" w:eastAsia="Microsoft YaHei"/>
          <w:b/>
          <w:bCs/>
          <w:color w:val="1F5C3D"/>
          <w:sz w:val="28"/>
          <w:szCs w:val="28"/>
        </w:rPr>
        <w:t xml:space="preserve">6.2 Protection des données personnelles</w:t>
      </w:r>
      <w:bookmarkEnd w:id="100035"/>
    </w:p>
    <w:p>
      <w:pPr>
        <w:spacing w:after="160" w:line="312"/>
        <w:jc w:val="both"/>
      </w:pPr>
      <w:r>
        <w:rPr>
          <w:rFonts w:ascii="Calibri" w:eastAsia="Microsoft YaHei"/>
          <w:color w:val="1A2420"/>
          <w:sz w:val="24"/>
          <w:szCs w:val="24"/>
        </w:rPr>
        <w:t xml:space="preserve">L'application applique le principe de minimisation : seules les données nécessaires au traitement des alertes et plaintes sont collectées. Le consentement explicite de l'utilisateur est requis pour la géolocalisation, sollicitée uniquement au moment de l'usage. La politique de confidentialité, accessible depuis l'écran d'inscription, précise les finalités, la durée de conservation, les droits d'accès, de rectification et de suppression des données, ainsi que le point de contact : 【contact responsable de la protection des données】. Aucune donnée n'est cédée à des tiers à des fins commerciales.</w:t>
      </w:r>
    </w:p>
    <w:p>
      <w:pPr>
        <w:pStyle w:val="Heading2"/>
        <w:spacing w:after="140" w:before="280" w:line="312"/>
      </w:pPr>
      <w:bookmarkStart w:id="100036" w:name="_Toc100036"/>
      <w:r>
        <w:rPr>
          <w:rFonts w:ascii="Calibri" w:eastAsia="Microsoft YaHei"/>
          <w:b/>
          <w:bCs/>
          <w:color w:val="1F5C3D"/>
          <w:sz w:val="28"/>
          <w:szCs w:val="28"/>
        </w:rPr>
        <w:t xml:space="preserve">6.3 Usage responsable</w:t>
      </w:r>
      <w:bookmarkEnd w:id="100036"/>
    </w:p>
    <w:p>
      <w:pPr>
        <w:spacing w:after="160" w:line="312"/>
        <w:jc w:val="both"/>
      </w:pPr>
      <w:r>
        <w:rPr>
          <w:rFonts w:ascii="Calibri" w:eastAsia="Microsoft YaHei"/>
          <w:color w:val="1A2420"/>
          <w:sz w:val="24"/>
          <w:szCs w:val="24"/>
        </w:rPr>
        <w:t xml:space="preserve">Un avertissement explicite informe l'utilisateur que le déclenchement volontaire de fausses alertes expose son auteur à des poursuites conformément à la législation congolaise. La confirmation d'appui maintenu du SOS constitue le premier garde-fou ; le maître d'ouvrage se réserve la possibilité d'ajouter des mesures complémentaires (limitation par compte, suspension) gérées côté backend.</w:t>
      </w:r>
    </w:p>
    <w:p>
      <w:pPr>
        <w:pStyle w:val="Heading1"/>
        <w:spacing w:after="180" w:before="400" w:line="312"/>
      </w:pPr>
      <w:bookmarkStart w:id="100037" w:name="_Toc100037"/>
      <w:r>
        <w:rPr>
          <w:rFonts w:ascii="Calibri" w:eastAsia="Microsoft YaHei"/>
          <w:b/>
          <w:bCs/>
          <w:color w:val="1F5C3D"/>
          <w:sz w:val="32"/>
          <w:szCs w:val="32"/>
        </w:rPr>
        <w:t xml:space="preserve">7. Exigences non fonctionnelles</w:t>
      </w:r>
      <w:bookmarkEnd w:id="100037"/>
    </w:p>
    <w:p>
      <w:pPr>
        <w:keepNext/>
        <w:spacing w:after="100" w:before="200" w:line="312"/>
      </w:pPr>
      <w:r>
        <w:rPr>
          <w:rFonts w:ascii="Calibri" w:eastAsia="Microsoft YaHei"/>
          <w:b/>
          <w:bCs/>
          <w:color w:val="5C6B62"/>
          <w:sz w:val="21"/>
          <w:szCs w:val="21"/>
        </w:rPr>
        <w:t xml:space="preserve">Tableau 8 — Exigences non fonctionnelles</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2109"/>
        <w:gridCol w:w="6679"/>
      </w:tblGrid>
      <w:tr>
        <w:trPr>
          <w:cantSplit/>
          <w:tblHeader/>
        </w:trPr>
        <w:tc>
          <w:tcPr>
            <w:tcW w:type="pct" w:w="12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Domaine</w:t>
            </w:r>
          </w:p>
        </w:tc>
        <w:tc>
          <w:tcPr>
            <w:tcW w:type="pct" w:w="38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Exigence</w:t>
            </w:r>
          </w:p>
        </w:tc>
      </w:tr>
      <w:tr>
        <w:trPr>
          <w:cantSplit/>
        </w:trPr>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Performance</w:t>
            </w:r>
          </w:p>
        </w:tc>
        <w:tc>
          <w:tcPr>
            <w:tcW w:type="pct" w:w="3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Démarrage de l'application inférieur à trois secondes en réseau 3G ; envoi d'un SOS inférieur à cinq secondes une fois la position obtenue</w:t>
            </w:r>
          </w:p>
        </w:tc>
      </w:tr>
      <w:tr>
        <w:trPr>
          <w:cantSplit/>
        </w:trPr>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Compatibilité</w:t>
            </w:r>
          </w:p>
        </w:tc>
        <w:tc>
          <w:tcPr>
            <w:tcW w:type="pct" w:w="38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Android 8.0 et versions ultérieures (cible prioritaire en RDC) ; iOS 13 et versions ultérieures</w:t>
            </w:r>
          </w:p>
        </w:tc>
      </w:tr>
      <w:tr>
        <w:trPr>
          <w:cantSplit/>
        </w:trPr>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Poids de l'application</w:t>
            </w:r>
          </w:p>
        </w:tc>
        <w:tc>
          <w:tcPr>
            <w:tcW w:type="pct" w:w="3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Fichier d'installation Android inférieur à soixante mégaoctets</w:t>
            </w:r>
          </w:p>
        </w:tc>
      </w:tr>
      <w:tr>
        <w:trPr>
          <w:cantSplit/>
        </w:trPr>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Langue</w:t>
            </w:r>
          </w:p>
        </w:tc>
        <w:tc>
          <w:tcPr>
            <w:tcW w:type="pct" w:w="38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Français exclusivement pour la version initiale</w:t>
            </w:r>
          </w:p>
        </w:tc>
      </w:tr>
      <w:tr>
        <w:trPr>
          <w:cantSplit/>
        </w:trPr>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Accessibilité</w:t>
            </w:r>
          </w:p>
        </w:tc>
        <w:tc>
          <w:tcPr>
            <w:tcW w:type="pct" w:w="3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Contrastes AA, cibles tactiles adaptées, lecture d'écran prise en charge sur les écrans principaux</w:t>
            </w:r>
          </w:p>
        </w:tc>
      </w:tr>
      <w:tr>
        <w:trPr>
          <w:cantSplit/>
        </w:trPr>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Résilience réseau</w:t>
            </w:r>
          </w:p>
        </w:tc>
        <w:tc>
          <w:tcPr>
            <w:tcW w:type="pct" w:w="38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File d'attente hors ligne, nouvelles tentatives automatiques, indicateurs d'état visibles</w:t>
            </w:r>
          </w:p>
        </w:tc>
      </w:tr>
      <w:tr>
        <w:trPr>
          <w:cantSplit/>
        </w:trPr>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Mises à jour</w:t>
            </w:r>
          </w:p>
        </w:tc>
        <w:tc>
          <w:tcPr>
            <w:tcW w:type="pct" w:w="3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Mises à jour à chaud (Expo Updates) pour les corrections d'interface sans republication en boutique</w:t>
            </w:r>
          </w:p>
        </w:tc>
      </w:tr>
      <w:tr>
        <w:trPr>
          <w:cantSplit/>
        </w:trPr>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Maintenabilité</w:t>
            </w:r>
          </w:p>
        </w:tc>
        <w:tc>
          <w:tcPr>
            <w:tcW w:type="pct" w:w="38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Code commenté, structuré par modules, avec fichier de configuration centralisé des constantes (URL, clés publiques)</w:t>
            </w:r>
          </w:p>
        </w:tc>
      </w:tr>
      <w:tr>
        <w:trPr>
          <w:cantSplit/>
        </w:trPr>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Traçabilité</w:t>
            </w:r>
          </w:p>
        </w:tc>
        <w:tc>
          <w:tcPr>
            <w:tcW w:type="pct" w:w="3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Journalisation locale des erreurs techniques avec export possible pour l'assistance</w:t>
            </w:r>
          </w:p>
        </w:tc>
      </w:tr>
    </w:tbl>
    <w:p>
      <w:pPr>
        <w:spacing w:after="120"/>
      </w:pPr>
    </w:p>
    <w:p>
      <w:pPr>
        <w:pStyle w:val="Heading1"/>
        <w:spacing w:after="180" w:before="400" w:line="312"/>
      </w:pPr>
      <w:bookmarkStart w:id="100038" w:name="_Toc100038"/>
      <w:r>
        <w:rPr>
          <w:rFonts w:ascii="Calibri" w:eastAsia="Microsoft YaHei"/>
          <w:b/>
          <w:bCs/>
          <w:color w:val="1F5C3D"/>
          <w:sz w:val="32"/>
          <w:szCs w:val="32"/>
        </w:rPr>
        <w:t xml:space="preserve">8. Livrables attendus</w:t>
      </w:r>
      <w:bookmarkEnd w:id="100038"/>
    </w:p>
    <w:p>
      <w:pPr>
        <w:keepNext/>
        <w:spacing w:after="100" w:before="200" w:line="312"/>
      </w:pPr>
      <w:r>
        <w:rPr>
          <w:rFonts w:ascii="Calibri" w:eastAsia="Microsoft YaHei"/>
          <w:b/>
          <w:bCs/>
          <w:color w:val="5C6B62"/>
          <w:sz w:val="21"/>
          <w:szCs w:val="21"/>
        </w:rPr>
        <w:t xml:space="preserve">Tableau 9 — Livrables du projet</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2109"/>
        <w:gridCol w:w="2109"/>
        <w:gridCol w:w="4570"/>
      </w:tblGrid>
      <w:tr>
        <w:trPr>
          <w:cantSplit/>
          <w:tblHeader/>
        </w:trPr>
        <w:tc>
          <w:tcPr>
            <w:tcW w:type="pct" w:w="12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Livrable</w:t>
            </w:r>
          </w:p>
        </w:tc>
        <w:tc>
          <w:tcPr>
            <w:tcW w:type="pct" w:w="12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Format</w:t>
            </w:r>
          </w:p>
        </w:tc>
        <w:tc>
          <w:tcPr>
            <w:tcW w:type="pct" w:w="26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Description</w:t>
            </w:r>
          </w:p>
        </w:tc>
      </w:tr>
      <w:tr>
        <w:trPr>
          <w:cantSplit/>
        </w:trPr>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Code source complet</w:t>
            </w:r>
          </w:p>
        </w:tc>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Dépôt Git (branche principale)</w:t>
            </w:r>
          </w:p>
        </w:tc>
        <w:tc>
          <w:tcPr>
            <w:tcW w:type="pct" w:w="2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Sources de l'application mobile, composants, scripts de construction, fichier de configuration d'exemple</w:t>
            </w:r>
          </w:p>
        </w:tc>
      </w:tr>
      <w:tr>
        <w:trPr>
          <w:cantSplit/>
        </w:trPr>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Application Android</w:t>
            </w:r>
          </w:p>
        </w:tc>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APK signé et AAB</w:t>
            </w:r>
          </w:p>
        </w:tc>
        <w:tc>
          <w:tcPr>
            <w:tcW w:type="pct" w:w="2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Paquet de publication Google Play Store, prêt pour la mise en production</w:t>
            </w:r>
          </w:p>
        </w:tc>
      </w:tr>
      <w:tr>
        <w:trPr>
          <w:cantSplit/>
        </w:trPr>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Application iOS</w:t>
            </w:r>
          </w:p>
        </w:tc>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Archive IPA</w:t>
            </w:r>
          </w:p>
        </w:tc>
        <w:tc>
          <w:tcPr>
            <w:tcW w:type="pct" w:w="2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Construction TestFlight pour validation avant publication App Store</w:t>
            </w:r>
          </w:p>
        </w:tc>
      </w:tr>
      <w:tr>
        <w:trPr>
          <w:cantSplit/>
        </w:trPr>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Documentation technique</w:t>
            </w:r>
          </w:p>
        </w:tc>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Documents numériques</w:t>
            </w:r>
          </w:p>
        </w:tc>
        <w:tc>
          <w:tcPr>
            <w:tcW w:type="pct" w:w="2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Installation de l'environnement, variables de configuration, construction, publication, architecture du code</w:t>
            </w:r>
          </w:p>
        </w:tc>
      </w:tr>
      <w:tr>
        <w:trPr>
          <w:cantSplit/>
        </w:trPr>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Guide de l'utilisateur</w:t>
            </w:r>
          </w:p>
        </w:tc>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Document PDF en français</w:t>
            </w:r>
          </w:p>
        </w:tc>
        <w:tc>
          <w:tcPr>
            <w:tcW w:type="pct" w:w="2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Notice illustrée à destination du citoyen (inscription, SOS, plaintes, suivi)</w:t>
            </w:r>
          </w:p>
        </w:tc>
      </w:tr>
      <w:tr>
        <w:trPr>
          <w:cantSplit/>
        </w:trPr>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Scénarios de recette</w:t>
            </w:r>
          </w:p>
        </w:tc>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Document numérique</w:t>
            </w:r>
          </w:p>
        </w:tc>
        <w:tc>
          <w:tcPr>
            <w:tcW w:type="pct" w:w="2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Cas de test détaillés correspondant aux critères d'acceptation du présent cahier des charges</w:t>
            </w:r>
          </w:p>
        </w:tc>
      </w:tr>
      <w:tr>
        <w:trPr>
          <w:cantSplit/>
        </w:trPr>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Éléments graphiques finaux</w:t>
            </w:r>
          </w:p>
        </w:tc>
        <w:tc>
          <w:tcPr>
            <w:tcW w:type="pct" w:w="1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Fichiers sources</w:t>
            </w:r>
          </w:p>
        </w:tc>
        <w:tc>
          <w:tcPr>
            <w:tcW w:type="pct" w:w="2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Icônes toutes tailles, écran de démarrage, maquettes finales</w:t>
            </w:r>
          </w:p>
        </w:tc>
      </w:tr>
      <w:tr>
        <w:trPr>
          <w:cantSplit/>
        </w:trPr>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Procès-verbal de recette</w:t>
            </w:r>
          </w:p>
        </w:tc>
        <w:tc>
          <w:tcPr>
            <w:tcW w:type="pct" w:w="1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Document signé</w:t>
            </w:r>
          </w:p>
        </w:tc>
        <w:tc>
          <w:tcPr>
            <w:tcW w:type="pct" w:w="2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Compte rendu de la validation finale avec liste des réserves éventuelles</w:t>
            </w:r>
          </w:p>
        </w:tc>
      </w:tr>
    </w:tbl>
    <w:p>
      <w:pPr>
        <w:spacing w:after="120"/>
      </w:pPr>
    </w:p>
    <w:p>
      <w:pPr>
        <w:pStyle w:val="Heading1"/>
        <w:spacing w:after="180" w:before="400" w:line="312"/>
      </w:pPr>
      <w:bookmarkStart w:id="100039" w:name="_Toc100039"/>
      <w:r>
        <w:rPr>
          <w:rFonts w:ascii="Calibri" w:eastAsia="Microsoft YaHei"/>
          <w:b/>
          <w:bCs/>
          <w:color w:val="1F5C3D"/>
          <w:sz w:val="32"/>
          <w:szCs w:val="32"/>
        </w:rPr>
        <w:t xml:space="preserve">9. Planning prévisionnel</w:t>
      </w:r>
      <w:bookmarkEnd w:id="100039"/>
    </w:p>
    <w:p>
      <w:pPr>
        <w:spacing w:after="160" w:line="312"/>
        <w:jc w:val="both"/>
      </w:pPr>
      <w:r>
        <w:rPr>
          <w:rFonts w:ascii="Calibri" w:eastAsia="Microsoft YaHei"/>
          <w:color w:val="1A2420"/>
          <w:sz w:val="24"/>
          <w:szCs w:val="24"/>
        </w:rPr>
        <w:t xml:space="preserve">Le découpage suivant est indicatif ; il sera affiné et contractualisé avec le prestataire lors de la phase de cadrage. Les durées s'entendent en semaines civiles.</w:t>
      </w:r>
    </w:p>
    <w:p>
      <w:pPr>
        <w:keepNext/>
        <w:spacing w:after="100" w:before="200" w:line="312"/>
      </w:pPr>
      <w:r>
        <w:rPr>
          <w:rFonts w:ascii="Calibri" w:eastAsia="Microsoft YaHei"/>
          <w:b/>
          <w:bCs/>
          <w:color w:val="5C6B62"/>
          <w:sz w:val="21"/>
          <w:szCs w:val="21"/>
        </w:rPr>
        <w:t xml:space="preserve">Tableau 10 — Planning prévisionnel par phases</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1406"/>
        <w:gridCol w:w="3691"/>
        <w:gridCol w:w="1318"/>
        <w:gridCol w:w="2373"/>
      </w:tblGrid>
      <w:tr>
        <w:trPr>
          <w:cantSplit/>
          <w:tblHeader/>
        </w:trPr>
        <w:tc>
          <w:tcPr>
            <w:tcW w:type="pct" w:w="8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Phase</w:t>
            </w:r>
          </w:p>
        </w:tc>
        <w:tc>
          <w:tcPr>
            <w:tcW w:type="pct" w:w="21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Contenu</w:t>
            </w:r>
          </w:p>
        </w:tc>
        <w:tc>
          <w:tcPr>
            <w:tcW w:type="pct" w:w="75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Durée indicative</w:t>
            </w:r>
          </w:p>
        </w:tc>
        <w:tc>
          <w:tcPr>
            <w:tcW w:type="pct" w:w="135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Résultat de fin de phase</w:t>
            </w:r>
          </w:p>
        </w:tc>
      </w:tr>
      <w:tr>
        <w:trPr>
          <w:cantSplit/>
        </w:trPr>
        <w:tc>
          <w:tcPr>
            <w:tcW w:type="pct" w:w="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0. Cadrage</w:t>
            </w:r>
          </w:p>
        </w:tc>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Ateliers de reprise du besoin, maquettes des écrans, validation de la charte</w:t>
            </w:r>
          </w:p>
        </w:tc>
        <w:tc>
          <w:tcPr>
            <w:tcW w:type="pct" w:w="7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2 semaines</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Maquettes validées, périmètre figé</w:t>
            </w:r>
          </w:p>
        </w:tc>
      </w:tr>
      <w:tr>
        <w:trPr>
          <w:cantSplit/>
        </w:trPr>
        <w:tc>
          <w:tcPr>
            <w:tcW w:type="pct" w:w="8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1. Socle et comptes</w:t>
            </w:r>
          </w:p>
        </w:tc>
        <w:tc>
          <w:tcPr>
            <w:tcW w:type="pct" w:w="2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Socle technique, navigation, inscription, connexion, profil</w:t>
            </w:r>
          </w:p>
        </w:tc>
        <w:tc>
          <w:tcPr>
            <w:tcW w:type="pct" w:w="7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3 semaines</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Citoyen capable de s'inscrire et de se connecter</w:t>
            </w:r>
          </w:p>
        </w:tc>
      </w:tr>
      <w:tr>
        <w:trPr>
          <w:cantSplit/>
        </w:trPr>
        <w:tc>
          <w:tcPr>
            <w:tcW w:type="pct" w:w="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2. SOS et signalements</w:t>
            </w:r>
          </w:p>
        </w:tc>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Bouton SOS, géolocalisation, suivi temps réel, signalements, hors ligne</w:t>
            </w:r>
          </w:p>
        </w:tc>
        <w:tc>
          <w:tcPr>
            <w:tcW w:type="pct" w:w="7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4 semaines</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Chaîne SOS complète du mobile vers le centre</w:t>
            </w:r>
          </w:p>
        </w:tc>
      </w:tr>
      <w:tr>
        <w:trPr>
          <w:cantSplit/>
        </w:trPr>
        <w:tc>
          <w:tcPr>
            <w:tcW w:type="pct" w:w="8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3. Dossiers et informations</w:t>
            </w:r>
          </w:p>
        </w:tc>
        <w:tc>
          <w:tcPr>
            <w:tcW w:type="pct" w:w="2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Plaintes, personnes disparues, avis de recherche, commissariats, notifications</w:t>
            </w:r>
          </w:p>
        </w:tc>
        <w:tc>
          <w:tcPr>
            <w:tcW w:type="pct" w:w="7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3 semaines</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Toutes les fonctions MVP opérationnelles</w:t>
            </w:r>
          </w:p>
        </w:tc>
      </w:tr>
      <w:tr>
        <w:trPr>
          <w:cantSplit/>
        </w:trPr>
        <w:tc>
          <w:tcPr>
            <w:tcW w:type="pct" w:w="8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4. Tests et recette</w:t>
            </w:r>
          </w:p>
        </w:tc>
        <w:tc>
          <w:tcPr>
            <w:tcW w:type="pct" w:w="2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Tests sur terminaux réels, optimisation, corrections, recette formelle</w:t>
            </w:r>
          </w:p>
        </w:tc>
        <w:tc>
          <w:tcPr>
            <w:tcW w:type="pct" w:w="7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2 semaines</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Procès-verbal de recette signé</w:t>
            </w:r>
          </w:p>
        </w:tc>
      </w:tr>
      <w:tr>
        <w:trPr>
          <w:cantSplit/>
        </w:trPr>
        <w:tc>
          <w:tcPr>
            <w:tcW w:type="pct" w:w="8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5. Publication</w:t>
            </w:r>
          </w:p>
        </w:tc>
        <w:tc>
          <w:tcPr>
            <w:tcW w:type="pct" w:w="2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Mise en ligne Play Store, TestFlight/App Store, transfert de compétences</w:t>
            </w:r>
          </w:p>
        </w:tc>
        <w:tc>
          <w:tcPr>
            <w:tcW w:type="pct" w:w="7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1 semaine</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Application disponible et transmise</w:t>
            </w:r>
          </w:p>
        </w:tc>
      </w:tr>
    </w:tbl>
    <w:p>
      <w:pPr>
        <w:spacing w:after="120"/>
      </w:pPr>
    </w:p>
    <w:p>
      <w:pPr>
        <w:spacing w:after="200" w:before="60" w:line="312"/>
      </w:pPr>
      <w:r>
        <w:rPr>
          <w:rFonts w:ascii="Calibri" w:eastAsia="Microsoft YaHei"/>
          <w:i/>
          <w:iCs/>
          <w:color w:val="5C6B62"/>
          <w:sz w:val="20"/>
          <w:szCs w:val="20"/>
        </w:rPr>
        <w:t xml:space="preserve">Durée totale indicative : environ quinze semaines. Les dates de démarrage et les jalons définitifs sont à fixer avec le prestataire : 【dates à contractualiser】.</w:t>
      </w:r>
    </w:p>
    <w:p>
      <w:pPr>
        <w:pStyle w:val="Heading1"/>
        <w:spacing w:after="180" w:before="400" w:line="312"/>
      </w:pPr>
      <w:bookmarkStart w:id="100040" w:name="_Toc100040"/>
      <w:r>
        <w:rPr>
          <w:rFonts w:ascii="Calibri" w:eastAsia="Microsoft YaHei"/>
          <w:b/>
          <w:bCs/>
          <w:color w:val="1F5C3D"/>
          <w:sz w:val="32"/>
          <w:szCs w:val="32"/>
        </w:rPr>
        <w:t xml:space="preserve">10. Collaboration, recette et propriété intellectuelle</w:t>
      </w:r>
      <w:bookmarkEnd w:id="100040"/>
    </w:p>
    <w:p>
      <w:pPr>
        <w:pStyle w:val="Heading2"/>
        <w:spacing w:after="140" w:before="280" w:line="312"/>
      </w:pPr>
      <w:bookmarkStart w:id="100041" w:name="_Toc100041"/>
      <w:r>
        <w:rPr>
          <w:rFonts w:ascii="Calibri" w:eastAsia="Microsoft YaHei"/>
          <w:b/>
          <w:bCs/>
          <w:color w:val="1F5C3D"/>
          <w:sz w:val="28"/>
          <w:szCs w:val="28"/>
        </w:rPr>
        <w:t xml:space="preserve">10.1 Organisation du travail</w:t>
      </w:r>
      <w:bookmarkEnd w:id="100041"/>
    </w:p>
    <w:p>
      <w:pPr>
        <w:spacing w:after="160" w:line="312"/>
        <w:jc w:val="both"/>
      </w:pPr>
      <w:r>
        <w:rPr>
          <w:rFonts w:ascii="Calibri" w:eastAsia="Microsoft YaHei"/>
          <w:color w:val="1A2420"/>
          <w:sz w:val="24"/>
          <w:szCs w:val="24"/>
        </w:rPr>
        <w:t xml:space="preserve">Le développement s'effectue dans le dépôt Git du projet, avec des demandes de fusion (pull requests) revues par le maître d'ouvrage et un suivi des tâches sous forme de tickets. Une réunion hebdomadaire de suivi (visioconférence ou présentiel) fait le point sur l'avancement, les blocages et les priorités de la semaine suivante. Le maître d'ouvrage désigne un interlocuteur unique : 【nom et fonction de l'interlocuteur】. Les environnements de recette (URL du backend de test, comptes d'essai) sont communiqués au démarrage.</w:t>
      </w:r>
    </w:p>
    <w:p>
      <w:pPr>
        <w:pStyle w:val="Heading2"/>
        <w:spacing w:after="140" w:before="280" w:line="312"/>
      </w:pPr>
      <w:bookmarkStart w:id="100042" w:name="_Toc100042"/>
      <w:r>
        <w:rPr>
          <w:rFonts w:ascii="Calibri" w:eastAsia="Microsoft YaHei"/>
          <w:b/>
          <w:bCs/>
          <w:color w:val="1F5C3D"/>
          <w:sz w:val="28"/>
          <w:szCs w:val="28"/>
        </w:rPr>
        <w:t xml:space="preserve">10.2 Recette fonctionnelle</w:t>
      </w:r>
      <w:bookmarkEnd w:id="100042"/>
    </w:p>
    <w:p>
      <w:pPr>
        <w:spacing w:after="160" w:line="312"/>
        <w:jc w:val="both"/>
      </w:pPr>
      <w:r>
        <w:rPr>
          <w:rFonts w:ascii="Calibri" w:eastAsia="Microsoft YaHei"/>
          <w:color w:val="1A2420"/>
          <w:sz w:val="24"/>
          <w:szCs w:val="24"/>
        </w:rPr>
        <w:t xml:space="preserve">La recette s'effectue sur des terminaux réels, notamment des téléphones Android d'entrée de gamme représentatifs du parc congolais, ainsi que sur iOS. Le prestataire fournit les scénarios de test, le maître d'ouvrage les exécute et consigne les anomalies. Les corrections sont livrées dans un délai convenu 【délai de correction à fixer】. La recette se conclut par un procès-verbal sans réserve, avec réserve mineure, ou reporté avec plan d'action.</w:t>
      </w:r>
    </w:p>
    <w:p>
      <w:pPr>
        <w:pStyle w:val="Heading2"/>
        <w:spacing w:after="140" w:before="280" w:line="312"/>
      </w:pPr>
      <w:bookmarkStart w:id="100043" w:name="_Toc100043"/>
      <w:r>
        <w:rPr>
          <w:rFonts w:ascii="Calibri" w:eastAsia="Microsoft YaHei"/>
          <w:b/>
          <w:bCs/>
          <w:color w:val="1F5C3D"/>
          <w:sz w:val="28"/>
          <w:szCs w:val="28"/>
        </w:rPr>
        <w:t xml:space="preserve">10.3 Critères d'acceptation</w:t>
      </w:r>
      <w:bookmarkEnd w:id="100043"/>
    </w:p>
    <w:p>
      <w:pPr>
        <w:keepNext/>
        <w:spacing w:after="100" w:before="200" w:line="312"/>
      </w:pPr>
      <w:r>
        <w:rPr>
          <w:rFonts w:ascii="Calibri" w:eastAsia="Microsoft YaHei"/>
          <w:b/>
          <w:bCs/>
          <w:color w:val="5C6B62"/>
          <w:sz w:val="21"/>
          <w:szCs w:val="21"/>
        </w:rPr>
        <w:t xml:space="preserve">Tableau 11 — Critères d'acceptation de la recette</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879"/>
        <w:gridCol w:w="3515"/>
        <w:gridCol w:w="4394"/>
      </w:tblGrid>
      <w:tr>
        <w:trPr>
          <w:cantSplit/>
          <w:tblHeader/>
        </w:trPr>
        <w:tc>
          <w:tcPr>
            <w:tcW w:type="pct" w:w="5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N°</w:t>
            </w:r>
          </w:p>
        </w:tc>
        <w:tc>
          <w:tcPr>
            <w:tcW w:type="pct" w:w="20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Scénario de test</w:t>
            </w:r>
          </w:p>
        </w:tc>
        <w:tc>
          <w:tcPr>
            <w:tcW w:type="pct" w:w="25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Résultat attendu</w:t>
            </w:r>
          </w:p>
        </w:tc>
      </w:tr>
      <w:tr>
        <w:trPr>
          <w:cantSplit/>
        </w:trPr>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CA-01</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Inscription d'un citoyen avec des données valides</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Compte créé, référence CIT-AAAA-NNN attribuée, utilisateur redirigé vers l'accueil connecté</w:t>
            </w:r>
          </w:p>
        </w:tc>
      </w:tr>
      <w:tr>
        <w:trPr>
          <w:cantSplit/>
        </w:trPr>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CA-02</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Connexion avec le numéro de téléphone puis avec l'adresse e-mail</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Connexion réussie dans les deux cas, jeton sécurisé, profil affiché</w:t>
            </w:r>
          </w:p>
        </w:tc>
      </w:tr>
      <w:tr>
        <w:trPr>
          <w:cantSplit/>
        </w:trPr>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CA-03</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Appui maintenu trois secondes sur le bouton SOS</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SOS créé avec référence affichée ; l'alerte apparaît sur la carte du Centre de Commandement en moins de cinq secondes</w:t>
            </w:r>
          </w:p>
        </w:tc>
      </w:tr>
      <w:tr>
        <w:trPr>
          <w:cantSplit/>
        </w:trPr>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CA-04</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Opérateur passe le SOS en « patrouille en route »</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Le mobile affiche le nouveau statut et notifie le citoyen sans rechargement manuel</w:t>
            </w:r>
          </w:p>
        </w:tc>
      </w:tr>
      <w:tr>
        <w:trPr>
          <w:cantSplit/>
        </w:trPr>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CA-05</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Création d'un signalement complet</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Référence SIG attribuée, signalement visible dans « Mes signalements »</w:t>
            </w:r>
          </w:p>
        </w:tc>
      </w:tr>
      <w:tr>
        <w:trPr>
          <w:cantSplit/>
        </w:trPr>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CA-06</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Dépôt d'une plainte</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Référence PLT attribuée, statut initial « soumise »</w:t>
            </w:r>
          </w:p>
        </w:tc>
      </w:tr>
      <w:tr>
        <w:trPr>
          <w:cantSplit/>
        </w:trPr>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CA-07</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Changement de statut d'une plainte côté web</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Le citoyen reçoit la notification correspondante sur son téléphone</w:t>
            </w:r>
          </w:p>
        </w:tc>
      </w:tr>
      <w:tr>
        <w:trPr>
          <w:cantSplit/>
        </w:trPr>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CA-08</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Ouverture de l'écran avis de recherche sans connexion préalable</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Liste publique affichée sans authentification</w:t>
            </w:r>
          </w:p>
        </w:tc>
      </w:tr>
      <w:tr>
        <w:trPr>
          <w:cantSplit/>
        </w:trPr>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CA-09</w:t>
            </w:r>
          </w:p>
        </w:tc>
        <w:tc>
          <w:tcPr>
            <w:tcW w:type="pct" w:w="20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SOS déclenché en mode avion puis réseau rétabli</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Alerte conservée en file d'attente puis envoyée automatiquement</w:t>
            </w:r>
          </w:p>
        </w:tc>
      </w:tr>
      <w:tr>
        <w:trPr>
          <w:cantSplit/>
        </w:trPr>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CA-10</w:t>
            </w:r>
          </w:p>
        </w:tc>
        <w:tc>
          <w:tcPr>
            <w:tcW w:type="pct" w:w="20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Réinstallation de l'application sur un Android 8.0</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Installation réussie, inscription et SOS fonctionnels</w:t>
            </w:r>
          </w:p>
        </w:tc>
      </w:tr>
    </w:tbl>
    <w:p>
      <w:pPr>
        <w:spacing w:after="120"/>
      </w:pPr>
    </w:p>
    <w:p>
      <w:pPr>
        <w:pStyle w:val="Heading2"/>
        <w:spacing w:after="140" w:before="280" w:line="312"/>
      </w:pPr>
      <w:bookmarkStart w:id="100044" w:name="_Toc100044"/>
      <w:r>
        <w:rPr>
          <w:rFonts w:ascii="Calibri" w:eastAsia="Microsoft YaHei"/>
          <w:b/>
          <w:bCs/>
          <w:color w:val="1F5C3D"/>
          <w:sz w:val="28"/>
          <w:szCs w:val="28"/>
        </w:rPr>
        <w:t xml:space="preserve">10.4 Propriété intellectuelle et confidentialité</w:t>
      </w:r>
      <w:bookmarkEnd w:id="100044"/>
    </w:p>
    <w:p>
      <w:pPr>
        <w:spacing w:after="160" w:line="312"/>
        <w:jc w:val="both"/>
      </w:pPr>
      <w:r>
        <w:rPr>
          <w:rFonts w:ascii="Calibri" w:eastAsia="Microsoft YaHei"/>
          <w:color w:val="1A2420"/>
          <w:sz w:val="24"/>
          <w:szCs w:val="24"/>
        </w:rPr>
        <w:t xml:space="preserve">L'intégralité du code source développé, des éléments graphiques et de la documentation est cédée au maître d'ouvrage dès paiement des sommes convenues ; le prestataire ne conserve aucun droit d'exploitation sans accord écrit. Le logo et l'identité de la Police Nationale Congolaise demeurent la propriété exclusive de l'institution et ne peuvent être utilisés en dehors du cadre du projet. Le prestataire s'engage à la stricte confidentialité sur les données, les architectures et les informations de sécurité : un accord de confidentialité est signé avant le démarrage 【modèle d'accord à fournir】.</w:t>
      </w:r>
    </w:p>
    <w:p>
      <w:pPr>
        <w:pStyle w:val="Heading1"/>
        <w:spacing w:after="180" w:before="400" w:line="312"/>
      </w:pPr>
      <w:bookmarkStart w:id="100045" w:name="_Toc100045"/>
      <w:r>
        <w:rPr>
          <w:rFonts w:ascii="Calibri" w:eastAsia="Microsoft YaHei"/>
          <w:b/>
          <w:bCs/>
          <w:color w:val="1F5C3D"/>
          <w:sz w:val="32"/>
          <w:szCs w:val="32"/>
        </w:rPr>
        <w:t xml:space="preserve">11. Analyse des risques</w:t>
      </w:r>
      <w:bookmarkEnd w:id="100045"/>
    </w:p>
    <w:p>
      <w:pPr>
        <w:keepNext/>
        <w:spacing w:after="100" w:before="200" w:line="312"/>
      </w:pPr>
      <w:r>
        <w:rPr>
          <w:rFonts w:ascii="Calibri" w:eastAsia="Microsoft YaHei"/>
          <w:b/>
          <w:bCs/>
          <w:color w:val="5C6B62"/>
          <w:sz w:val="21"/>
          <w:szCs w:val="21"/>
        </w:rPr>
        <w:t xml:space="preserve">Tableau 12 — Risques du projet et mesures d'atténuation</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2461"/>
        <w:gridCol w:w="879"/>
        <w:gridCol w:w="1142"/>
        <w:gridCol w:w="4306"/>
      </w:tblGrid>
      <w:tr>
        <w:trPr>
          <w:cantSplit/>
          <w:tblHeader/>
        </w:trPr>
        <w:tc>
          <w:tcPr>
            <w:tcW w:type="pct" w:w="14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Risque</w:t>
            </w:r>
          </w:p>
        </w:tc>
        <w:tc>
          <w:tcPr>
            <w:tcW w:type="pct" w:w="5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Impact</w:t>
            </w:r>
          </w:p>
        </w:tc>
        <w:tc>
          <w:tcPr>
            <w:tcW w:type="pct" w:w="65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Probabilité</w:t>
            </w:r>
          </w:p>
        </w:tc>
        <w:tc>
          <w:tcPr>
            <w:tcW w:type="pct" w:w="245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Mesure d'atténuation</w:t>
            </w:r>
          </w:p>
        </w:tc>
      </w:tr>
      <w:tr>
        <w:trPr>
          <w:cantSplit/>
        </w:trPr>
        <w:tc>
          <w:tcPr>
            <w:tcW w:type="pct" w:w="14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Réseau mobile instable ou lent</w:t>
            </w:r>
          </w:p>
        </w:tc>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Élevé</w:t>
            </w:r>
          </w:p>
        </w:tc>
        <w:tc>
          <w:tcPr>
            <w:tcW w:type="pct" w:w="6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Élevée</w:t>
            </w:r>
          </w:p>
        </w:tc>
        <w:tc>
          <w:tcPr>
            <w:tcW w:type="pct" w:w="24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File d'attente hors ligne, tentatives automatiques, tests sur le terrain, indication d'état claire</w:t>
            </w:r>
          </w:p>
        </w:tc>
      </w:tr>
      <w:tr>
        <w:trPr>
          <w:cantSplit/>
        </w:trPr>
        <w:tc>
          <w:tcPr>
            <w:tcW w:type="pct" w:w="14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Fausses alertes SOS en série</w:t>
            </w:r>
          </w:p>
        </w:tc>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Élevé</w:t>
            </w:r>
          </w:p>
        </w:tc>
        <w:tc>
          <w:tcPr>
            <w:tcW w:type="pct" w:w="6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Moyenne</w:t>
            </w:r>
          </w:p>
        </w:tc>
        <w:tc>
          <w:tcPr>
            <w:tcW w:type="pct" w:w="24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Confirmation d'appui maintenu, avertissement légal, outils de modération côté web</w:t>
            </w:r>
          </w:p>
        </w:tc>
      </w:tr>
      <w:tr>
        <w:trPr>
          <w:cantSplit/>
        </w:trPr>
        <w:tc>
          <w:tcPr>
            <w:tcW w:type="pct" w:w="14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Adoption insuffisante par les citoyens</w:t>
            </w:r>
          </w:p>
        </w:tc>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Moyen</w:t>
            </w:r>
          </w:p>
        </w:tc>
        <w:tc>
          <w:tcPr>
            <w:tcW w:type="pct" w:w="6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Moyenne</w:t>
            </w:r>
          </w:p>
        </w:tc>
        <w:tc>
          <w:tcPr>
            <w:tcW w:type="pct" w:w="24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Application légère, parcours simple, campagne de sensibilisation accompagnée par la PNC</w:t>
            </w:r>
          </w:p>
        </w:tc>
      </w:tr>
      <w:tr>
        <w:trPr>
          <w:cantSplit/>
        </w:trPr>
        <w:tc>
          <w:tcPr>
            <w:tcW w:type="pct" w:w="14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Refus ou retard de publication en boutique</w:t>
            </w:r>
          </w:p>
        </w:tc>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Moyen</w:t>
            </w:r>
          </w:p>
        </w:tc>
        <w:tc>
          <w:tcPr>
            <w:tcW w:type="pct" w:w="6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Faible</w:t>
            </w:r>
          </w:p>
        </w:tc>
        <w:tc>
          <w:tcPr>
            <w:tcW w:type="pct" w:w="24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Respect des règles des boutiques dès la conception, justification des permissions géographiques</w:t>
            </w:r>
          </w:p>
        </w:tc>
      </w:tr>
      <w:tr>
        <w:trPr>
          <w:cantSplit/>
        </w:trPr>
        <w:tc>
          <w:tcPr>
            <w:tcW w:type="pct" w:w="14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Faille de sécurité ou fuite de données</w:t>
            </w:r>
          </w:p>
        </w:tc>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Élevé</w:t>
            </w:r>
          </w:p>
        </w:tc>
        <w:tc>
          <w:tcPr>
            <w:tcW w:type="pct" w:w="6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Faible</w:t>
            </w:r>
          </w:p>
        </w:tc>
        <w:tc>
          <w:tcPr>
            <w:tcW w:type="pct" w:w="24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Coffre sécurisé, TLS obligatoire, revue de sécurité en recette, aucune clé secrète embarquée</w:t>
            </w:r>
          </w:p>
        </w:tc>
      </w:tr>
      <w:tr>
        <w:trPr>
          <w:cantSplit/>
        </w:trPr>
        <w:tc>
          <w:tcPr>
            <w:tcW w:type="pct" w:w="14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Dépendance au prestataire (perte de connaissance du projet)</w:t>
            </w:r>
          </w:p>
        </w:tc>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Moyen</w:t>
            </w:r>
          </w:p>
        </w:tc>
        <w:tc>
          <w:tcPr>
            <w:tcW w:type="pct" w:w="6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Moyenne</w:t>
            </w:r>
          </w:p>
        </w:tc>
        <w:tc>
          <w:tcPr>
            <w:tcW w:type="pct" w:w="24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Documentation obligatoire, code commenté, transfert de compétences en fin de phase 5</w:t>
            </w:r>
          </w:p>
        </w:tc>
      </w:tr>
      <w:tr>
        <w:trPr>
          <w:cantSplit/>
        </w:trPr>
        <w:tc>
          <w:tcPr>
            <w:tcW w:type="pct" w:w="14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Coûts des comptes développeur non anticipés</w:t>
            </w:r>
          </w:p>
        </w:tc>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Faible</w:t>
            </w:r>
          </w:p>
        </w:tc>
        <w:tc>
          <w:tcPr>
            <w:tcW w:type="pct" w:w="6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Faible</w:t>
            </w:r>
          </w:p>
        </w:tc>
        <w:tc>
          <w:tcPr>
            <w:tcW w:type="pct" w:w="24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Création des comptes Google Play et Apple Developer par le maître d'ouvrage dès la phase 0 【budget à prévoir】</w:t>
            </w:r>
          </w:p>
        </w:tc>
      </w:tr>
    </w:tbl>
    <w:p>
      <w:pPr>
        <w:spacing w:after="120"/>
      </w:pPr>
    </w:p>
    <w:p>
      <w:pPr>
        <w:pStyle w:val="Heading1"/>
        <w:spacing w:after="180" w:before="400" w:line="312"/>
      </w:pPr>
      <w:bookmarkStart w:id="100046" w:name="_Toc100046"/>
      <w:r>
        <w:rPr>
          <w:rFonts w:ascii="Calibri" w:eastAsia="Microsoft YaHei"/>
          <w:b/>
          <w:bCs/>
          <w:color w:val="1F5C3D"/>
          <w:sz w:val="32"/>
          <w:szCs w:val="32"/>
        </w:rPr>
        <w:t xml:space="preserve">12. Annexe A — Référence des interfaces</w:t>
      </w:r>
      <w:bookmarkEnd w:id="100046"/>
    </w:p>
    <w:p>
      <w:pPr>
        <w:spacing w:after="160" w:line="312"/>
        <w:jc w:val="both"/>
      </w:pPr>
      <w:r>
        <w:rPr>
          <w:rFonts w:ascii="Calibri" w:eastAsia="Microsoft YaHei"/>
          <w:color w:val="1A2420"/>
          <w:sz w:val="24"/>
          <w:szCs w:val="24"/>
        </w:rPr>
        <w:t xml:space="preserve">Cette annexe récapitule les interfaces que l'application mobile consomme. Elle est extraite de la documentation technique du projet (docs/API-MOBILE.md), qui fait foi en cas de détail divergent. Le jeton d'authentification est transmis dans l'en-tête « Authorization: Bearer » de chaque requête protégée.</w:t>
      </w:r>
    </w:p>
    <w:p>
      <w:pPr>
        <w:keepNext/>
        <w:spacing w:after="100" w:before="200" w:line="312"/>
      </w:pPr>
      <w:r>
        <w:rPr>
          <w:rFonts w:ascii="Calibri" w:eastAsia="Microsoft YaHei"/>
          <w:b/>
          <w:bCs/>
          <w:color w:val="5C6B62"/>
          <w:sz w:val="21"/>
          <w:szCs w:val="21"/>
        </w:rPr>
        <w:t xml:space="preserve">Tableau 13 — Interfaces REST à consommer</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967"/>
        <w:gridCol w:w="2373"/>
        <w:gridCol w:w="4394"/>
        <w:gridCol w:w="1055"/>
      </w:tblGrid>
      <w:tr>
        <w:trPr>
          <w:cantSplit/>
          <w:tblHeader/>
        </w:trPr>
        <w:tc>
          <w:tcPr>
            <w:tcW w:type="pct" w:w="55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Méthode</w:t>
            </w:r>
          </w:p>
        </w:tc>
        <w:tc>
          <w:tcPr>
            <w:tcW w:type="pct" w:w="135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Point d'entrée</w:t>
            </w:r>
          </w:p>
        </w:tc>
        <w:tc>
          <w:tcPr>
            <w:tcW w:type="pct" w:w="25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Description</w:t>
            </w:r>
          </w:p>
        </w:tc>
        <w:tc>
          <w:tcPr>
            <w:tcW w:type="pct" w:w="6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Auth.</w:t>
            </w:r>
          </w:p>
        </w:tc>
      </w:tr>
      <w:tr>
        <w:trPr>
          <w:cantSplit/>
        </w:trPr>
        <w:tc>
          <w:tcPr>
            <w:tcW w:type="pct" w:w="5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POST</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/api/auth/register</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Inscription du citoyen (identifiant, mot de passe, téléphone, prénom, nom, commune)</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Non</w:t>
            </w:r>
          </w:p>
        </w:tc>
      </w:tr>
      <w:tr>
        <w:trPr>
          <w:cantSplit/>
        </w:trPr>
        <w:tc>
          <w:tcPr>
            <w:tcW w:type="pct" w:w="5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POST</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/api/auth/login</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Connexion, renvoie le jeton valable 24 heures</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Non</w:t>
            </w:r>
          </w:p>
        </w:tc>
      </w:tr>
      <w:tr>
        <w:trPr>
          <w:cantSplit/>
        </w:trPr>
        <w:tc>
          <w:tcPr>
            <w:tcW w:type="pct" w:w="5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POST</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/api/sos</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Déclencher un SOS (latitude, longitude, description du lieu, note) — renvoie la référence SOS-AAAA-NNN</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r>
        <w:trPr>
          <w:cantSplit/>
        </w:trPr>
        <w:tc>
          <w:tcPr>
            <w:tcW w:type="pct" w:w="5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GET</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/api/sos</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Lister les SOS du citoyen connecté</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r>
        <w:trPr>
          <w:cantSplit/>
        </w:trPr>
        <w:tc>
          <w:tcPr>
            <w:tcW w:type="pct" w:w="5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GET</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/api/sos/{id}</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Consulter l'état détaillé d'un SOS</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r>
        <w:trPr>
          <w:cantSplit/>
        </w:trPr>
        <w:tc>
          <w:tcPr>
            <w:tcW w:type="pct" w:w="5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POST</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/api/alerts</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Créer un signalement (type, description, lieu, latitude, longitude, priorité)</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r>
        <w:trPr>
          <w:cantSplit/>
        </w:trPr>
        <w:tc>
          <w:tcPr>
            <w:tcW w:type="pct" w:w="5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GET</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/api/alerts</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Lister les signalements du citoyen</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r>
        <w:trPr>
          <w:cantSplit/>
        </w:trPr>
        <w:tc>
          <w:tcPr>
            <w:tcW w:type="pct" w:w="5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POST</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/api/complaints</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Déposer une plainte (type, description, lieu)</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r>
        <w:trPr>
          <w:cantSplit/>
        </w:trPr>
        <w:tc>
          <w:tcPr>
            <w:tcW w:type="pct" w:w="5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GET</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/api/complaints</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Suivre ses plaintes et leurs statuts</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r>
        <w:trPr>
          <w:cantSplit/>
        </w:trPr>
        <w:tc>
          <w:tcPr>
            <w:tcW w:type="pct" w:w="5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POST</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/api/disparus</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Signaler une personne disparue</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r>
        <w:trPr>
          <w:cantSplit/>
        </w:trPr>
        <w:tc>
          <w:tcPr>
            <w:tcW w:type="pct" w:w="5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GET</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/api/map/commissariats</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Liste des commissariats au format GeoJSON</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r>
        <w:trPr>
          <w:cantSplit/>
        </w:trPr>
        <w:tc>
          <w:tcPr>
            <w:tcW w:type="pct" w:w="5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GET</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/api/map/nearest-commissariat</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Commissariat le plus proche (paramètres latitude et longitude)</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r>
        <w:trPr>
          <w:cantSplit/>
        </w:trPr>
        <w:tc>
          <w:tcPr>
            <w:tcW w:type="pct" w:w="5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GET</w:t>
            </w:r>
          </w:p>
        </w:tc>
        <w:tc>
          <w:tcPr>
            <w:tcW w:type="pct" w:w="135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/api/mobile/criminals/wanted</w:t>
            </w:r>
          </w:p>
        </w:tc>
        <w:tc>
          <w:tcPr>
            <w:tcW w:type="pct" w:w="2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Avis de recherche actifs (public)</w:t>
            </w:r>
          </w:p>
        </w:tc>
        <w:tc>
          <w:tcPr>
            <w:tcW w:type="pct" w:w="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Non</w:t>
            </w:r>
          </w:p>
        </w:tc>
      </w:tr>
      <w:tr>
        <w:trPr>
          <w:cantSplit/>
        </w:trPr>
        <w:tc>
          <w:tcPr>
            <w:tcW w:type="pct" w:w="5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POST</w:t>
            </w:r>
          </w:p>
        </w:tc>
        <w:tc>
          <w:tcPr>
            <w:tcW w:type="pct" w:w="135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/api/mobile/upload</w:t>
            </w:r>
          </w:p>
        </w:tc>
        <w:tc>
          <w:tcPr>
            <w:tcW w:type="pct" w:w="2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Téléverser une preuve photo ou vidéo (version 2)</w:t>
            </w:r>
          </w:p>
        </w:tc>
        <w:tc>
          <w:tcPr>
            <w:tcW w:type="pct" w:w="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Oui</w:t>
            </w:r>
          </w:p>
        </w:tc>
      </w:tr>
    </w:tbl>
    <w:p>
      <w:pPr>
        <w:spacing w:after="120"/>
      </w:pPr>
    </w:p>
    <w:p>
      <w:pPr>
        <w:keepNext/>
        <w:spacing w:after="100" w:before="200" w:line="312"/>
      </w:pPr>
      <w:r>
        <w:rPr>
          <w:rFonts w:ascii="Calibri" w:eastAsia="Microsoft YaHei"/>
          <w:b/>
          <w:bCs/>
          <w:color w:val="5C6B62"/>
          <w:sz w:val="21"/>
          <w:szCs w:val="21"/>
        </w:rPr>
        <w:t xml:space="preserve">Tableau 14 — Événements temps réel (Socket.io)</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1933"/>
        <w:gridCol w:w="2988"/>
        <w:gridCol w:w="3867"/>
      </w:tblGrid>
      <w:tr>
        <w:trPr>
          <w:cantSplit/>
          <w:tblHeader/>
        </w:trPr>
        <w:tc>
          <w:tcPr>
            <w:tcW w:type="pct" w:w="11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Événement</w:t>
            </w:r>
          </w:p>
        </w:tc>
        <w:tc>
          <w:tcPr>
            <w:tcW w:type="pct" w:w="17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Description</w:t>
            </w:r>
          </w:p>
        </w:tc>
        <w:tc>
          <w:tcPr>
            <w:tcW w:type="pct" w:w="22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Données principales</w:t>
            </w:r>
          </w:p>
        </w:tc>
      </w:tr>
      <w:tr>
        <w:trPr>
          <w:cantSplit/>
        </w:trPr>
        <w:tc>
          <w:tcPr>
            <w:tcW w:type="pct" w:w="1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sos:update</w:t>
            </w:r>
          </w:p>
        </w:tc>
        <w:tc>
          <w:tcPr>
            <w:tcW w:type="pct" w:w="17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Changement d'état d'un SOS du citoyen</w:t>
            </w:r>
          </w:p>
        </w:tc>
        <w:tc>
          <w:tcPr>
            <w:tcW w:type="pct" w:w="2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identifiant, référence, statut (en-route, sur-place, cloture)</w:t>
            </w:r>
          </w:p>
        </w:tc>
      </w:tr>
      <w:tr>
        <w:trPr>
          <w:cantSplit/>
        </w:trPr>
        <w:tc>
          <w:tcPr>
            <w:tcW w:type="pct" w:w="11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alerte_officielle:new</w:t>
            </w:r>
          </w:p>
        </w:tc>
        <w:tc>
          <w:tcPr>
            <w:tcW w:type="pct" w:w="17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Alerte officielle publiée par la PNC</w:t>
            </w:r>
          </w:p>
        </w:tc>
        <w:tc>
          <w:tcPr>
            <w:tcW w:type="pct" w:w="22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titre, type, gravité (high, medium, low), description, lieu</w:t>
            </w:r>
          </w:p>
        </w:tc>
      </w:tr>
      <w:tr>
        <w:trPr>
          <w:cantSplit/>
        </w:trPr>
        <w:tc>
          <w:tcPr>
            <w:tcW w:type="pct" w:w="11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convocation:new</w:t>
            </w:r>
          </w:p>
        </w:tc>
        <w:tc>
          <w:tcPr>
            <w:tcW w:type="pct" w:w="17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Convocation adressée au citoyen</w:t>
            </w:r>
          </w:p>
        </w:tc>
        <w:tc>
          <w:tcPr>
            <w:tcW w:type="pct" w:w="22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référence, date, lieu, motif</w:t>
            </w:r>
          </w:p>
        </w:tc>
      </w:tr>
    </w:tbl>
    <w:p>
      <w:pPr>
        <w:spacing w:after="120"/>
      </w:pPr>
    </w:p>
    <w:p>
      <w:pPr>
        <w:keepNext/>
        <w:spacing w:after="100" w:before="200" w:line="312"/>
      </w:pPr>
      <w:r>
        <w:rPr>
          <w:rFonts w:ascii="Calibri" w:eastAsia="Microsoft YaHei"/>
          <w:b/>
          <w:bCs/>
          <w:color w:val="5C6B62"/>
          <w:sz w:val="21"/>
          <w:szCs w:val="21"/>
        </w:rPr>
        <w:t xml:space="preserve">Tableau 15 — Codes de réponse HTTP attendus</w:t>
      </w:r>
    </w:p>
    <w:tbl>
      <w:tblPr>
        <w:tblW w:type="pct" w:w="5000"/>
        <w:tblBorders>
          <w:top w:val="single" w:color="1F5C3D" w:sz="6"/>
          <w:left w:val="none" w:color="FFFFFF" w:sz="0"/>
          <w:bottom w:val="single" w:color="1F5C3D" w:sz="6"/>
          <w:right w:val="none" w:color="FFFFFF" w:sz="0"/>
          <w:insideH w:val="single" w:color="D5DDD7" w:sz="2"/>
          <w:insideV w:val="none" w:color="FFFFFF" w:sz="0"/>
        </w:tblBorders>
        <w:tblLayout w:type="fixed"/>
      </w:tblPr>
      <w:tblGrid>
        <w:gridCol w:w="879"/>
        <w:gridCol w:w="2812"/>
        <w:gridCol w:w="5097"/>
      </w:tblGrid>
      <w:tr>
        <w:trPr>
          <w:cantSplit/>
          <w:tblHeader/>
        </w:trPr>
        <w:tc>
          <w:tcPr>
            <w:tcW w:type="pct" w:w="5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Code</w:t>
            </w:r>
          </w:p>
        </w:tc>
        <w:tc>
          <w:tcPr>
            <w:tcW w:type="pct" w:w="16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Signification</w:t>
            </w:r>
          </w:p>
        </w:tc>
        <w:tc>
          <w:tcPr>
            <w:tcW w:type="pct" w:w="2900"/>
            <w:shd w:fill="1F5C3D" w:val="clear"/>
            <w:tcMar>
              <w:top w:type="dxa" w:w="80"/>
              <w:left w:type="dxa" w:w="120"/>
              <w:bottom w:type="dxa" w:w="80"/>
              <w:right w:type="dxa" w:w="120"/>
            </w:tcMar>
          </w:tcPr>
          <w:p>
            <w:pPr>
              <w:spacing w:line="312"/>
            </w:pPr>
            <w:r>
              <w:rPr>
                <w:rFonts w:ascii="Calibri" w:eastAsia="Microsoft YaHei"/>
                <w:b/>
                <w:bCs/>
                <w:color w:val="FFFFFF"/>
                <w:sz w:val="21"/>
                <w:szCs w:val="21"/>
              </w:rPr>
              <w:t xml:space="preserve">Comportement attendu dans l'application</w:t>
            </w:r>
          </w:p>
        </w:tc>
      </w:tr>
      <w:tr>
        <w:trPr>
          <w:cantSplit/>
        </w:trPr>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200</w:t>
            </w:r>
          </w:p>
        </w:tc>
        <w:tc>
          <w:tcPr>
            <w:tcW w:type="pct" w:w="1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Requête réussie</w:t>
            </w:r>
          </w:p>
        </w:tc>
        <w:tc>
          <w:tcPr>
            <w:tcW w:type="pct" w:w="29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Affichage normal du résultat</w:t>
            </w:r>
          </w:p>
        </w:tc>
      </w:tr>
      <w:tr>
        <w:trPr>
          <w:cantSplit/>
        </w:trPr>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201</w:t>
            </w:r>
          </w:p>
        </w:tc>
        <w:tc>
          <w:tcPr>
            <w:tcW w:type="pct" w:w="1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Ressource créée</w:t>
            </w:r>
          </w:p>
        </w:tc>
        <w:tc>
          <w:tcPr>
            <w:tcW w:type="pct" w:w="29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Confirmation avec la référence attribuée</w:t>
            </w:r>
          </w:p>
        </w:tc>
      </w:tr>
      <w:tr>
        <w:trPr>
          <w:cantSplit/>
        </w:trPr>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400</w:t>
            </w:r>
          </w:p>
        </w:tc>
        <w:tc>
          <w:tcPr>
            <w:tcW w:type="pct" w:w="1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Données invalides</w:t>
            </w:r>
          </w:p>
        </w:tc>
        <w:tc>
          <w:tcPr>
            <w:tcW w:type="pct" w:w="29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Message d'erreur explicite sur le champ concerné</w:t>
            </w:r>
          </w:p>
        </w:tc>
      </w:tr>
      <w:tr>
        <w:trPr>
          <w:cantSplit/>
        </w:trPr>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401</w:t>
            </w:r>
          </w:p>
        </w:tc>
        <w:tc>
          <w:tcPr>
            <w:tcW w:type="pct" w:w="1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Jeton manquant ou expiré</w:t>
            </w:r>
          </w:p>
        </w:tc>
        <w:tc>
          <w:tcPr>
            <w:tcW w:type="pct" w:w="29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Redirection vers l'écran de connexion</w:t>
            </w:r>
          </w:p>
        </w:tc>
      </w:tr>
      <w:tr>
        <w:trPr>
          <w:cantSplit/>
        </w:trPr>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403</w:t>
            </w:r>
          </w:p>
        </w:tc>
        <w:tc>
          <w:tcPr>
            <w:tcW w:type="pct" w:w="1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Accès interdit</w:t>
            </w:r>
          </w:p>
        </w:tc>
        <w:tc>
          <w:tcPr>
            <w:tcW w:type="pct" w:w="29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Message d'interdiction, aucune nouvelle tentative</w:t>
            </w:r>
          </w:p>
        </w:tc>
      </w:tr>
      <w:tr>
        <w:trPr>
          <w:cantSplit/>
        </w:trPr>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404</w:t>
            </w:r>
          </w:p>
        </w:tc>
        <w:tc>
          <w:tcPr>
            <w:tcW w:type="pct" w:w="1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Ressource introuvable</w:t>
            </w:r>
          </w:p>
        </w:tc>
        <w:tc>
          <w:tcPr>
            <w:tcW w:type="pct" w:w="29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Message d'inexistence, retour à la liste</w:t>
            </w:r>
          </w:p>
        </w:tc>
      </w:tr>
      <w:tr>
        <w:trPr>
          <w:cantSplit/>
        </w:trPr>
        <w:tc>
          <w:tcPr>
            <w:tcW w:type="pct" w:w="5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429</w:t>
            </w:r>
          </w:p>
        </w:tc>
        <w:tc>
          <w:tcPr>
            <w:tcW w:type="pct" w:w="16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Trop de requêtes</w:t>
            </w:r>
          </w:p>
        </w:tc>
        <w:tc>
          <w:tcPr>
            <w:tcW w:type="pct" w:w="2900"/>
            <w:shd w:fill="FFFFFF" w:val="clear"/>
            <w:tcMar>
              <w:top w:type="dxa" w:w="70"/>
              <w:left w:type="dxa" w:w="120"/>
              <w:bottom w:type="dxa" w:w="70"/>
              <w:right w:type="dxa" w:w="120"/>
            </w:tcMar>
          </w:tcPr>
          <w:p>
            <w:pPr>
              <w:spacing w:line="312"/>
            </w:pPr>
            <w:r>
              <w:rPr>
                <w:rFonts w:ascii="Calibri" w:eastAsia="Microsoft YaHei"/>
                <w:color w:val="1A2420"/>
                <w:sz w:val="21"/>
                <w:szCs w:val="21"/>
              </w:rPr>
              <w:t xml:space="preserve">Message d'attente (limite serveur : cent connexions par quinze minutes sur la connexion)</w:t>
            </w:r>
          </w:p>
        </w:tc>
      </w:tr>
      <w:tr>
        <w:trPr>
          <w:cantSplit/>
        </w:trPr>
        <w:tc>
          <w:tcPr>
            <w:tcW w:type="pct" w:w="5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500</w:t>
            </w:r>
          </w:p>
        </w:tc>
        <w:tc>
          <w:tcPr>
            <w:tcW w:type="pct" w:w="16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Erreur du serveur</w:t>
            </w:r>
          </w:p>
        </w:tc>
        <w:tc>
          <w:tcPr>
            <w:tcW w:type="pct" w:w="2900"/>
            <w:shd w:fill="F2F6F3" w:val="clear"/>
            <w:tcMar>
              <w:top w:type="dxa" w:w="70"/>
              <w:left w:type="dxa" w:w="120"/>
              <w:bottom w:type="dxa" w:w="70"/>
              <w:right w:type="dxa" w:w="120"/>
            </w:tcMar>
          </w:tcPr>
          <w:p>
            <w:pPr>
              <w:spacing w:line="312"/>
            </w:pPr>
            <w:r>
              <w:rPr>
                <w:rFonts w:ascii="Calibri" w:eastAsia="Microsoft YaHei"/>
                <w:color w:val="1A2420"/>
                <w:sz w:val="21"/>
                <w:szCs w:val="21"/>
              </w:rPr>
              <w:t xml:space="preserve">Message d'erreur générique et possibilité de réessayer</w:t>
            </w:r>
          </w:p>
        </w:tc>
      </w:tr>
    </w:tbl>
    <w:p>
      <w:pPr>
        <w:spacing w:after="120"/>
      </w:pPr>
    </w:p>
    <w:p>
      <w:pPr>
        <w:pStyle w:val="Heading2"/>
        <w:spacing w:after="140" w:before="280" w:line="312"/>
      </w:pPr>
      <w:bookmarkStart w:id="100047" w:name="_Toc100047"/>
      <w:r>
        <w:rPr>
          <w:rFonts w:ascii="Calibri" w:eastAsia="Microsoft YaHei"/>
          <w:b/>
          <w:bCs/>
          <w:color w:val="1F5C3D"/>
          <w:sz w:val="28"/>
          <w:szCs w:val="28"/>
        </w:rPr>
        <w:t xml:space="preserve">12.1 Annexe B — Chaîne de traitement d'un SOS</w:t>
      </w:r>
      <w:bookmarkEnd w:id="100047"/>
    </w:p>
    <w:p>
      <w:pPr>
        <w:pStyle w:val="ListParagraph"/>
        <w:numPr>
          <w:ilvl w:val="0"/>
          <w:numId w:val="2"/>
        </w:numPr>
        <w:spacing w:after="100" w:line="312"/>
        <w:jc w:val="both"/>
      </w:pPr>
      <w:r>
        <w:rPr>
          <w:rFonts w:ascii="Calibri" w:eastAsia="Microsoft YaHei"/>
          <w:color w:val="1A2420"/>
          <w:sz w:val="24"/>
          <w:szCs w:val="24"/>
        </w:rPr>
        <w:t xml:space="preserve">Le citoyen maintient l'appui sur le bouton SOS de l'application pendant trois secondes.</w:t>
      </w:r>
    </w:p>
    <w:p>
      <w:pPr>
        <w:pStyle w:val="ListParagraph"/>
        <w:numPr>
          <w:ilvl w:val="0"/>
          <w:numId w:val="2"/>
        </w:numPr>
        <w:spacing w:after="100" w:line="312"/>
        <w:jc w:val="both"/>
      </w:pPr>
      <w:r>
        <w:rPr>
          <w:rFonts w:ascii="Calibri" w:eastAsia="Microsoft YaHei"/>
          <w:color w:val="1A2420"/>
          <w:sz w:val="24"/>
          <w:szCs w:val="24"/>
        </w:rPr>
        <w:t xml:space="preserve">L'application capture la position GPS la plus précise disponible (délai maximal de dix secondes).</w:t>
      </w:r>
    </w:p>
    <w:p>
      <w:pPr>
        <w:pStyle w:val="ListParagraph"/>
        <w:numPr>
          <w:ilvl w:val="0"/>
          <w:numId w:val="2"/>
        </w:numPr>
        <w:spacing w:after="100" w:line="312"/>
        <w:jc w:val="both"/>
      </w:pPr>
      <w:r>
        <w:rPr>
          <w:rFonts w:ascii="Calibri" w:eastAsia="Microsoft YaHei"/>
          <w:color w:val="1A2420"/>
          <w:sz w:val="24"/>
          <w:szCs w:val="24"/>
        </w:rPr>
        <w:t xml:space="preserve">L'application envoie la requête de création de SOS au backend avec le jeton d'authentification.</w:t>
      </w:r>
    </w:p>
    <w:p>
      <w:pPr>
        <w:pStyle w:val="ListParagraph"/>
        <w:numPr>
          <w:ilvl w:val="0"/>
          <w:numId w:val="2"/>
        </w:numPr>
        <w:spacing w:after="100" w:line="312"/>
        <w:jc w:val="both"/>
      </w:pPr>
      <w:r>
        <w:rPr>
          <w:rFonts w:ascii="Calibri" w:eastAsia="Microsoft YaHei"/>
          <w:color w:val="1A2420"/>
          <w:sz w:val="24"/>
          <w:szCs w:val="24"/>
        </w:rPr>
        <w:t xml:space="preserve">Le backend enregistre l'alerte, calcule le commissariat le plus proche et diffuse l'événement en temps réel aux opérateurs.</w:t>
      </w:r>
    </w:p>
    <w:p>
      <w:pPr>
        <w:pStyle w:val="ListParagraph"/>
        <w:numPr>
          <w:ilvl w:val="0"/>
          <w:numId w:val="2"/>
        </w:numPr>
        <w:spacing w:after="100" w:line="312"/>
        <w:jc w:val="both"/>
      </w:pPr>
      <w:r>
        <w:rPr>
          <w:rFonts w:ascii="Calibri" w:eastAsia="Microsoft YaHei"/>
          <w:color w:val="1A2420"/>
          <w:sz w:val="24"/>
          <w:szCs w:val="24"/>
        </w:rPr>
        <w:t xml:space="preserve">Le Centre de Commandement affiche un marqueur d'alerte sur la carte, centré automatiquement sur la position reçue.</w:t>
      </w:r>
    </w:p>
    <w:p>
      <w:pPr>
        <w:pStyle w:val="ListParagraph"/>
        <w:numPr>
          <w:ilvl w:val="0"/>
          <w:numId w:val="2"/>
        </w:numPr>
        <w:spacing w:after="100" w:line="312"/>
        <w:jc w:val="both"/>
      </w:pPr>
      <w:r>
        <w:rPr>
          <w:rFonts w:ascii="Calibri" w:eastAsia="Microsoft YaHei"/>
          <w:color w:val="1A2420"/>
          <w:sz w:val="24"/>
          <w:szCs w:val="24"/>
        </w:rPr>
        <w:t xml:space="preserve">L'opérateur qualifie l'alerte et passe le statut à « patrouille en route », éventuellement « sur place », puis « clôturé ».</w:t>
      </w:r>
    </w:p>
    <w:p>
      <w:pPr>
        <w:pStyle w:val="ListParagraph"/>
        <w:numPr>
          <w:ilvl w:val="0"/>
          <w:numId w:val="2"/>
        </w:numPr>
        <w:spacing w:after="100" w:line="312"/>
        <w:jc w:val="both"/>
      </w:pPr>
      <w:r>
        <w:rPr>
          <w:rFonts w:ascii="Calibri" w:eastAsia="Microsoft YaHei"/>
          <w:color w:val="1A2420"/>
          <w:sz w:val="24"/>
          <w:szCs w:val="24"/>
        </w:rPr>
        <w:t xml:space="preserve">Le backend diffuse chaque changement d'état en temps réel.</w:t>
      </w:r>
    </w:p>
    <w:p>
      <w:pPr>
        <w:pStyle w:val="ListParagraph"/>
        <w:numPr>
          <w:ilvl w:val="0"/>
          <w:numId w:val="2"/>
        </w:numPr>
        <w:spacing w:after="100" w:line="312"/>
        <w:jc w:val="both"/>
      </w:pPr>
      <w:r>
        <w:rPr>
          <w:rFonts w:ascii="Calibri" w:eastAsia="Microsoft YaHei"/>
          <w:color w:val="1A2420"/>
          <w:sz w:val="24"/>
          <w:szCs w:val="24"/>
        </w:rPr>
        <w:t xml:space="preserve">L'application mobile du citoyen met à jour l'écran de suivi et notifie l'utilisateur à chaque étape.</w:t>
      </w:r>
    </w:p>
    <w:p>
      <w:pPr>
        <w:spacing w:after="160" w:line="312"/>
        <w:jc w:val="both"/>
      </w:pPr>
      <w:r>
        <w:rPr>
          <w:rFonts w:ascii="Calibri" w:eastAsia="Microsoft YaHei"/>
          <w:color w:val="1A2420"/>
          <w:sz w:val="24"/>
          <w:szCs w:val="24"/>
        </w:rPr>
        <w:t xml:space="preserve">Fin du document. Toute demande d'éclaircissement sur le présent cahier des charges doit être adressée au maître d'ouvrage avant la remise de l'offre : 【contact du maître d'ouvrage】.</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ROMAN \* MERGEFORMA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arabic \* MERGEFORMA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space="4"/>
      </w:pBdr>
      <w:spacing w:after="0"/>
      <w:jc w:val="center"/>
    </w:pPr>
    <w:r>
      <w:rPr>
        <w:rFonts w:ascii="Calibri" w:eastAsia="Microsoft YaHei"/>
        <w:color w:val="888888"/>
        <w:sz w:val="18"/>
        <w:szCs w:val="18"/>
      </w:rPr>
      <w:t xml:space="preserve">PNC Alerte — Cahier des charges · Application mobile citoyenne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42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Calibri" w:eastAsia="Microsoft YaHei"/>
      <w:b/>
      <w:bCs/>
      <w:color w:val="1F5C3D"/>
      <w:sz w:val="32"/>
      <w:szCs w:val="32"/>
    </w:rPr>
  </w:style>
  <w:style w:type="paragraph" w:styleId="Heading2">
    <w:name w:val="Heading 2"/>
    <w:basedOn w:val="Normal"/>
    <w:next w:val="Normal"/>
    <w:qFormat/>
    <w:pPr>
      <w:spacing w:after="140" w:before="280" w:line="312"/>
      <w:outlineLvl w:val="1"/>
    </w:pPr>
    <w:rPr>
      <w:rFonts w:ascii="Calibri" w:eastAsia="Microsoft YaHei"/>
      <w:b/>
      <w:bCs/>
      <w:color w:val="1F5C3D"/>
      <w:sz w:val="28"/>
      <w:szCs w:val="28"/>
    </w:rPr>
  </w:style>
  <w:style w:type="paragraph" w:styleId="Heading3">
    <w:name w:val="Heading 3"/>
    <w:basedOn w:val="Normal"/>
    <w:next w:val="Normal"/>
    <w:qFormat/>
    <w:pPr>
      <w:spacing w:after="100" w:before="200" w:line="312"/>
      <w:outlineLvl w:val="2"/>
    </w:pPr>
    <w:rPr>
      <w:rFonts w:ascii="Calibri" w:eastAsia="Microsoft YaHei"/>
      <w:b/>
      <w:bCs/>
      <w:color w:val="1F5C3D"/>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PNC Alerte, application mobile citoyenne</dc:title>
  <dc:creator>Police Nationale Congolaise (RDC)</dc:creator>
  <dc:description>Cahier des charges fonctionnel et technique pour le développement de l'application mobile PNC Alerte</dc:description>
  <cp:lastModifiedBy>Un-named</cp:lastModifiedBy>
  <cp:revision>1</cp:revision>
  <dcterms:created xsi:type="dcterms:W3CDTF">2026-10-06T21:05:31.102Z</dcterms:created>
  <dcterms:modified xsi:type="dcterms:W3CDTF">2026-10-06T21:05:31.102Z</dcterms:modified>
</cp:coreProperties>
</file>

<file path=docProps/custom.xml><?xml version="1.0" encoding="utf-8"?>
<Properties xmlns="http://schemas.openxmlformats.org/officeDocument/2006/custom-properties" xmlns:vt="http://schemas.openxmlformats.org/officeDocument/2006/docPropsVTypes"/>
</file>