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박지훈</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Jihoon Park</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1992.07.12</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jihoon.park@gmail.com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정자일로 45</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010-9876-5432</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2011.03</w:t>
            </w:r>
          </w:p>
        </w:tc>
        <w:tc>
          <w:tcPr>
            <w:tcW w:w="1276" w:type="dxa"/>
            <w:vAlign w:val="center"/>
          </w:tcPr>
          <w:p>
            <w:r>
              <w:t>2015.02</w:t>
            </w:r>
          </w:p>
        </w:tc>
        <w:tc>
          <w:tcPr>
            <w:tcW w:w="2410" w:type="dxa"/>
            <w:vAlign w:val="center"/>
          </w:tcPr>
          <w:p>
            <w:r>
              <w:t>경희대학교</w:t>
            </w:r>
          </w:p>
        </w:tc>
        <w:tc>
          <w:tcPr>
            <w:tcW w:w="2410" w:type="dxa"/>
            <w:vAlign w:val="center"/>
          </w:tcPr>
          <w:p>
            <w:r>
              <w:t>경제학과</w:t>
            </w:r>
          </w:p>
        </w:tc>
        <w:tc>
          <w:tcPr>
            <w:tcW w:w="1275" w:type="dxa"/>
            <w:vAlign w:val="center"/>
          </w:tcPr>
          <w:p>
            <w:r>
              <w:t>3.56/4.5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2018.03</w:t>
            </w:r>
          </w:p>
        </w:tc>
        <w:tc>
          <w:tcPr>
            <w:tcW w:w="1276" w:type="dxa"/>
            <w:shd w:val="clear" w:color="auto" w:fill="auto"/>
            <w:vAlign w:val="center"/>
          </w:tcPr>
          <w:p>
            <w:r>
              <w:t>2022.12</w:t>
            </w:r>
          </w:p>
        </w:tc>
        <w:tc>
          <w:tcPr>
            <w:tcW w:w="2051" w:type="dxa"/>
            <w:shd w:val="clear" w:color="auto" w:fill="auto"/>
            <w:vAlign w:val="center"/>
          </w:tcPr>
          <w:p>
            <w:r>
              <w:t>SK이노베이션</w:t>
            </w:r>
          </w:p>
        </w:tc>
        <w:tc>
          <w:tcPr>
            <w:tcW w:w="1523" w:type="dxa"/>
            <w:shd w:val="clear" w:color="auto" w:fill="auto"/>
            <w:vAlign w:val="center"/>
          </w:tcPr>
          <w:p>
            <w:r>
              <w:t>회계팀</w:t>
            </w:r>
          </w:p>
        </w:tc>
        <w:tc>
          <w:tcPr>
            <w:tcW w:w="1104" w:type="dxa"/>
            <w:shd w:val="clear" w:color="auto" w:fill="auto"/>
            <w:vAlign w:val="center"/>
          </w:tcPr>
          <w:p>
            <w:r>
              <w:t>대리</w:t>
            </w:r>
          </w:p>
        </w:tc>
        <w:tc>
          <w:tcPr>
            <w:tcW w:w="1417" w:type="dxa"/>
            <w:shd w:val="clear" w:color="auto" w:fill="auto"/>
            <w:vAlign w:val="center"/>
          </w:tcPr>
          <w:p>
            <w:r>
              <w:t>3800만원</w:t>
            </w:r>
          </w:p>
        </w:tc>
        <w:tc>
          <w:tcPr>
            <w:tcW w:w="2051" w:type="dxa"/>
            <w:tcBorders>
              <w:right w:val="single" w:sz="4" w:space="0" w:color="auto"/>
            </w:tcBorders>
            <w:shd w:val="clear" w:color="auto" w:fill="auto"/>
            <w:vAlign w:val="center"/>
          </w:tcPr>
          <w:p>
            <w:r>
              <w:t>전직희망</w:t>
            </w:r>
          </w:p>
        </w:tc>
      </w:tr>
      <w:tr w:rsidR="006D7989" w:rsidTr="00AB349D">
        <w:trPr>
          <w:trHeight w:val="406"/>
        </w:trPr>
        <w:tc>
          <w:tcPr>
            <w:tcW w:w="1242" w:type="dxa"/>
            <w:shd w:val="clear" w:color="auto" w:fill="auto"/>
            <w:vAlign w:val="center"/>
          </w:tcPr>
          <w:p>
            <w:r>
              <w:t>2015.03</w:t>
            </w:r>
          </w:p>
        </w:tc>
        <w:tc>
          <w:tcPr>
            <w:tcW w:w="1276" w:type="dxa"/>
            <w:shd w:val="clear" w:color="auto" w:fill="auto"/>
            <w:vAlign w:val="center"/>
          </w:tcPr>
          <w:p>
            <w:r>
              <w:t>2018.02</w:t>
            </w:r>
          </w:p>
        </w:tc>
        <w:tc>
          <w:tcPr>
            <w:tcW w:w="2051" w:type="dxa"/>
            <w:shd w:val="clear" w:color="auto" w:fill="auto"/>
            <w:vAlign w:val="center"/>
          </w:tcPr>
          <w:p>
            <w:r>
              <w:t>현대자동차</w:t>
            </w:r>
          </w:p>
        </w:tc>
        <w:tc>
          <w:tcPr>
            <w:tcW w:w="1523" w:type="dxa"/>
            <w:shd w:val="clear" w:color="auto" w:fill="auto"/>
            <w:vAlign w:val="center"/>
          </w:tcPr>
          <w:p>
            <w:r>
              <w:t>인사팀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DELF</w:t>
            </w:r>
          </w:p>
        </w:tc>
        <w:tc>
          <w:tcPr>
            <w:tcW w:w="1777" w:type="dxa"/>
            <w:shd w:val="clear" w:color="auto" w:fill="auto"/>
            <w:vAlign w:val="center"/>
          </w:tcPr>
          <w:p>
            <w:r>
              <w:t>A</w:t>
            </w:r>
          </w:p>
        </w:tc>
        <w:tc>
          <w:tcPr>
            <w:tcW w:w="1778" w:type="dxa"/>
            <w:tcBorders>
              <w:right w:val="double" w:sz="4" w:space="0" w:color="auto"/>
            </w:tcBorders>
            <w:shd w:val="clear" w:color="auto" w:fill="auto"/>
            <w:vAlign w:val="center"/>
          </w:tcPr>
          <w:p>
            <w:r>
              <w:t>2021.11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품질경영기사</w:t>
            </w:r>
          </w:p>
        </w:tc>
        <w:tc>
          <w:tcPr>
            <w:tcW w:w="1777" w:type="dxa"/>
            <w:tcBorders>
              <w:left w:val="single" w:sz="4" w:space="0" w:color="auto"/>
            </w:tcBorders>
            <w:shd w:val="clear" w:color="auto" w:fill="auto"/>
            <w:vAlign w:val="center"/>
          </w:tcPr>
          <w:p>
            <w:r>
              <w:t>기사</w:t>
            </w:r>
          </w:p>
        </w:tc>
        <w:tc>
          <w:tcPr>
            <w:tcW w:w="1778" w:type="dxa"/>
            <w:tcBorders>
              <w:right w:val="single" w:sz="4" w:space="0" w:color="auto"/>
            </w:tcBorders>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
              <w:t>TEPS</w:t>
            </w:r>
          </w:p>
        </w:tc>
        <w:tc>
          <w:tcPr>
            <w:tcW w:w="1777" w:type="dxa"/>
            <w:tcBorders>
              <w:bottom w:val="single" w:sz="4" w:space="0" w:color="auto"/>
            </w:tcBorders>
            <w:shd w:val="clear" w:color="auto" w:fill="auto"/>
            <w:vAlign w:val="center"/>
          </w:tcPr>
          <w:p>
            <w:r>
              <w:t>800</w:t>
            </w:r>
          </w:p>
        </w:tc>
        <w:tc>
          <w:tcPr>
            <w:tcW w:w="1778" w:type="dxa"/>
            <w:tcBorders>
              <w:bottom w:val="single" w:sz="4" w:space="0" w:color="auto"/>
              <w:right w:val="double" w:sz="4" w:space="0" w:color="auto"/>
            </w:tcBorders>
            <w:shd w:val="clear" w:color="auto" w:fill="auto"/>
            <w:vAlign w:val="center"/>
          </w:tcPr>
          <w:p>
            <w:r>
              <w:t>2021.04</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LS오토모티브의 혁신적인 자동차 인터페이스 기술이 미래 모빌리티 시장을 선도하는 데 중요한 역할을 하고 있다는 점에 깊이 공감하며 지원하게 되었습니다. 이전 직무에서 쌓은 회계 및 인사관리 경험은 조직의 효율성을 높이고 체계적인 관리 체계를 구축하는 데 기여할 수 있는 기반이 되었습니다. 특히 SK이노베이션에서의 재무적 분석과 현대자동차에서의 조직 관리 경험은 시설관리 업무에 필요한 운영 및 협력사 관리 능력을 다지는 데 큰 자산이 되었다고 자부합니다.</w:t>
              <w:br/>
              <w:br/>
              <w:t>입사 후에는 설비 점검과 유지보수, 안전관리에서 발생 가능한 리스크를 사전에 파악하고 예방하는 체계를 구축해 안정적인 시설 운영에 기여하고자 합니다. 또한 협력사와의 유기적인 관계를 통해 원활한 협업 환경을 조성하며, LS오토모티브의 지속 가능한 성장에 이바지하겠습니다. 저의 경험과 역량을 바탕으로 귀사의 성공에 실질적인 가치를 더하는 구성원이 되고 싶습니다.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어릴 적부터 사소한 문제도 원인을 분석하고 해결책을 찾는 데 흥미를 느꼈습니다. 이러한 성향은 대학 시절 기계공학 실습과 프로젝트를 통해 더욱 구체화되었고, 이는 이후 직장생활에서도 큰 자산이 되었습니다. </w:t>
              <w:br/>
              <w:br/>
              <w:t xml:space="preserve">현대자동차 인사팀에서 근무하며 대규모 사업장에서의 조직 운영과 협력사 관리 경험을 쌓았고, SK이노베이션 회계팀에서는 세부적인 데이터 분석과 체계적인 문제 해결 능력을 발전시켰습니다. 특히, 두 회사에서의 경험은 효율적이고 안전한 업무 환경을 조성하기 위해 필요한 협업과 소통의 중요성을 깨닫는 계기가 되었습니다. </w:t>
              <w:br/>
              <w:br/>
              <w:t>저의 강점은 정확성과 책임감을 바탕으로 문제를 예방하고, 발생 시 신속히 해결하는 데 있습니다. 또한, 다양한 부서 및 협력사와의 유기적인 협력을 통해 최상의 결과를 도출하는 역량을 갖추고 있습니다. 이러한 경험과 강점을 바탕으로, LS오토모티브의 시설관리 업무에서 안전하고 효율적인 환경을 구축하는 데 기여하고자 합니다.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박지훈입니다. 저는 SK이노베이션 회계팀에서 대리로 근무하며 팀 내 다양한 프로젝트를 주도하고 협업을 통해 문제를 해결한 경험이 있습니다. 예산 관리 시스템 개선 프로젝트에서는 타 부서와의 긴밀한 소통과 협력을 통해 예산 집행의 효율성을 높였고, 팀원들의 의견을 조율하며 최적의 결과를 도출했습니다. 또한 현대자동차 인사팀에서는 사원으로서 인사 데이터 관리와 프로세스 개선 프로젝트에 참여하며 부서 간 원활한 협력의 중요성을 체감하고 이를 바탕으로 주도적으로 업무를 수행했습니다.</w:t>
              <w:br/>
              <w:br/>
              <w:t>이러한 경험은 LS오토모티브 시설관리 업무에 있어 큰 자산이 될 것이라 자신합니다. 저는 설비 점검과 유지보수 과정에서 협력사와의 원활한 소통과 내부 팀원 간의 협력을 통해 안전하고 효율적인 환경을 만드는 데 기여할 수 있습니다. 항상 팀의 성과를 최우선으로 생각하며 문제를 체계적으로 해결해온 저의 강점은 LS오토모티브의 성장에 긍정적인 영향을 미칠 것입니다.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 xml:space="preserve">박지훈입니다. 저는 현대자동차 인사팀에서의 초기 경력을 통해 대규모 조직 내 체계적인 운영과 협력사 관리의 중요성을 배웠습니다. 이후 SK이노베이션 회계팀에서 데이터 분석과 관리 능력을 바탕으로 효율적인 업무 프로세스를 구축하며 책임감 있게 업무를 수행했습니다. 이러한 경험을 통해 저는 다양한 이해관계자를 조율하고, 문제를 신속히 파악해 해결하는 역량을 갖추게 되었습니다.  </w:t>
              <w:br/>
              <w:br/>
              <w:t>특히, 설비 점검과 유지보수와 같은 세부적인 영역에 있어서는 높은 관심과 꼼꼼한 업무 태도로 최상의 결과를 도출하는 데 강점을 가지고 있습니다. 또한, 안전 관리에 있어 철저한 규정 준수와 정확한 상황 판단을 통해 안정적인 환경을 조성하는 데 기여할 준비가 되어 있습니다. LS오토모티브의 첨단 기술과 안정적인 시스템을 바탕으로 시설 관리 분야에서 전문성을 발휘하며 회사의 지속적인 성장에 기여하고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2018.03</w:t>
            </w:r>
          </w:p>
        </w:tc>
        <w:tc>
          <w:tcPr>
            <w:tcW w:w="1276" w:type="dxa"/>
            <w:shd w:val="clear" w:color="auto" w:fill="auto"/>
            <w:vAlign w:val="center"/>
          </w:tcPr>
          <w:p>
            <w:r>
              <w:t>2022.12</w:t>
            </w:r>
          </w:p>
        </w:tc>
        <w:tc>
          <w:tcPr>
            <w:tcW w:w="2051" w:type="dxa"/>
            <w:shd w:val="clear" w:color="auto" w:fill="auto"/>
            <w:vAlign w:val="center"/>
          </w:tcPr>
          <w:p>
            <w:r>
              <w:t>SK이노베이션</w:t>
            </w:r>
          </w:p>
        </w:tc>
        <w:tc>
          <w:tcPr>
            <w:tcW w:w="1523" w:type="dxa"/>
            <w:shd w:val="clear" w:color="auto" w:fill="auto"/>
            <w:vAlign w:val="center"/>
          </w:tcPr>
          <w:p>
            <w:r>
              <w:t>회계팀</w:t>
            </w:r>
          </w:p>
        </w:tc>
        <w:tc>
          <w:tcPr>
            <w:tcW w:w="1104" w:type="dxa"/>
            <w:shd w:val="clear" w:color="auto" w:fill="auto"/>
            <w:vAlign w:val="center"/>
          </w:tcPr>
          <w:p>
            <w:r>
              <w:t>대리</w:t>
            </w:r>
          </w:p>
        </w:tc>
        <w:tc>
          <w:tcPr>
            <w:tcW w:w="1417" w:type="dxa"/>
            <w:shd w:val="clear" w:color="auto" w:fill="auto"/>
            <w:vAlign w:val="center"/>
          </w:tcPr>
          <w:p>
            <w:r>
              <w:t>3800만원</w:t>
            </w:r>
          </w:p>
        </w:tc>
        <w:tc>
          <w:tcPr>
            <w:tcW w:w="2051" w:type="dxa"/>
            <w:tcBorders>
              <w:right w:val="single" w:sz="4" w:space="0" w:color="auto"/>
            </w:tcBorders>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회계팀 대리로서 재무제표 작성 및 검토, 비용 분석, 예산 관리 등 전반적인 재무 관리 업무를 수행하였습니다. 주요 업무로는 월별, 분기별 결산 보고서 작성과 내부 감사 준비를 담당하였으며, 이를 통해 정확한 재무 정보 제공과 투명한 회계 관리를 실현했습니다. 또한, ERP 시스템을 활용한 데이터 분석 및 프로세스 개선 프로젝트를 주도하여 업무 효율성을 20% 이상 향상시킨 경험이 있습니다.  </w:t>
              <w:br/>
              <w:br/>
              <w:t xml:space="preserve">특히, 대규모 사업 투자 검토 과정에서 재무적 타당성 분석을 지원하며, 전략적 의사결정에 기여하였습니다. 이 과정에서 다양한 재무 지표를 활용한 분석과 보고서를 작성함으로써 경영진의 신뢰를 얻었습니다.  </w:t>
              <w:br/>
              <w:br/>
              <w:t>회계 및 세무 관련 법규에 대한 깊은 이해와 함께, 정확성 및 꼼꼼함을 바탕으로 업무를 처리하며 팀 내 핵심 인력으로 자리 잡았습니다. 이를 통해 조직 내 재무 안정성을 확보하고 회계 프로세스의 체계화를 달성한 경험이 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2015.03</w:t>
            </w:r>
          </w:p>
        </w:tc>
        <w:tc>
          <w:tcPr>
            <w:tcW w:w="1276" w:type="dxa"/>
            <w:shd w:val="clear" w:color="auto" w:fill="auto"/>
            <w:vAlign w:val="center"/>
          </w:tcPr>
          <w:p>
            <w:r>
              <w:t>2018.02</w:t>
            </w:r>
          </w:p>
        </w:tc>
        <w:tc>
          <w:tcPr>
            <w:tcW w:w="2051" w:type="dxa"/>
            <w:shd w:val="clear" w:color="auto" w:fill="auto"/>
            <w:vAlign w:val="center"/>
          </w:tcPr>
          <w:p>
            <w:r>
              <w:t>현대자동차</w:t>
            </w:r>
          </w:p>
        </w:tc>
        <w:tc>
          <w:tcPr>
            <w:tcW w:w="1523" w:type="dxa"/>
            <w:shd w:val="clear" w:color="auto" w:fill="auto"/>
            <w:vAlign w:val="center"/>
          </w:tcPr>
          <w:p>
            <w:r>
              <w:t>인사팀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인사팀에서 근무하며 채용, 교육, 성과관리 등 전반적인 인사 관리 업무를 수행하였습니다. 신입 및 경력직 채용 프로세스를 기획 및 운영하며, 지원자 평가 기준 수립과 면접 절차를 개선하여 채용의 효율성과 정확성을 향상시켰습니다. 또한, 신입사원 온보딩 프로그램을 설계 및 실행하여 신규 입사자들의 조직 적응률을 15% 향상시킨 성과를 거두었습니다.  </w:t>
              <w:br/>
              <w:br/>
              <w:t xml:space="preserve">성과관리 시스템 개선 프로젝트에 참여하여 KPI 설계 및 평가 지표를 정교화함으로써 공정성과 객관성이 강화된 평가 체계를 구축하였고, 이를 통해 직원 만족도와 조직 성과를 동시에 개선하였습니다.  </w:t>
              <w:br/>
              <w:br/>
              <w:t>이 외에도 기업 교육 프로그램 기획 및 운영 업무를 담당하며, 직원 역량 강화를 위해 맞춤형 교육 과정을 설계하고 실행해 조직 내 학습 문화를 조성하였습니다. 이러한 과정을 통해 인사관리의 체계적 운영과 데이터 분석 능력, 커뮤니케이션 스킬 등 실무 중심의 전문성을 습득하였습니다.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