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
              <w:t>한주원</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
              <w:t>Yoonseo</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
              <w:t>2017.03</w:t>
            </w:r>
          </w:p>
        </w:tc>
        <w:tc>
          <w:tcPr>
            <w:tcW w:w="4819" w:type="dxa"/>
            <w:gridSpan w:val="3"/>
            <w:shd w:val="clear" w:color="auto" w:fill="auto"/>
            <w:vAlign w:val="center"/>
          </w:tcPr>
          <w:p>
            <w:r>
              <w:t>회계학</w:t>
            </w:r>
          </w:p>
        </w:tc>
        <w:tc>
          <w:tcPr>
            <w:tcW w:w="2268" w:type="dxa"/>
            <w:shd w:val="clear" w:color="auto" w:fill="E5B8B7" w:themeFill="accent2" w:themeFillTint="66"/>
            <w:vAlign w:val="center"/>
          </w:tcPr>
          <w:p>
            <w:r>
              <w:t>3.48/4.5</w:t>
            </w:r>
          </w:p>
        </w:tc>
        <w:tc>
          <w:tcPr>
            <w:tcW w:w="2069" w:type="dxa"/>
            <w:shd w:val="clear" w:color="auto" w:fill="auto"/>
            <w:vAlign w:val="center"/>
          </w:tcPr>
          <w:p>
            <w:r>
              <w:t>전라북도</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sidR="002C7EE8" w:rsidRDefault="002C7EE8" w:rsidP="0085381E">
            <w:pPr>
              <w:spacing w:line="276" w:lineRule="auto"/>
              <w:rPr>
                <w:rFonts w:ascii="굴림" w:eastAsia="굴림" w:hAnsi="굴림"/>
              </w:rPr>
            </w:pPr>
            <w:r>
              <w:rPr>
                <w:rFonts w:ascii="굴림" w:eastAsia="굴림" w:hAnsi="굴림" w:hint="eastAsia"/>
              </w:rPr>
              <w:t>(영문)</w:t>
            </w:r>
            <w:r w:rsidR="006D7989">
              <w:rPr>
                <w:rFonts w:ascii="굴림" w:eastAsia="굴림" w:hAnsi="굴림"/>
              </w:rPr>
              <w:t xml:space="preserve"> </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sidR="00E90DB7" w:rsidRDefault="00E90DB7" w:rsidP="002C1EA5">
            <w:pPr>
              <w:spacing w:line="276" w:lineRule="auto"/>
              <w:jc w:val="center"/>
              <w:rPr>
                <w:rFonts w:ascii="굴림" w:eastAsia="굴림" w:hAnsi="굴림"/>
              </w:rPr>
            </w:pP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sidR="00E90DB7" w:rsidRDefault="00E90DB7" w:rsidP="002C1EA5">
            <w:pPr>
              <w:spacing w:line="276" w:lineRule="auto"/>
              <w:jc w:val="center"/>
              <w:rPr>
                <w:rFonts w:ascii="굴림" w:eastAsia="굴림" w:hAnsi="굴림"/>
              </w:rPr>
            </w:pP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auto"/>
            <w:vAlign w:val="center"/>
          </w:tcPr>
          <w:p w:rsidR="00E90DB7" w:rsidRDefault="00E90DB7" w:rsidP="002C1EA5">
            <w:pPr>
              <w:spacing w:line="276" w:lineRule="auto"/>
              <w:jc w:val="center"/>
              <w:rPr>
                <w:rFonts w:ascii="굴림" w:eastAsia="굴림" w:hAnsi="굴림"/>
              </w:rPr>
            </w:pPr>
          </w:p>
        </w:tc>
        <w:tc>
          <w:tcPr>
            <w:tcW w:w="2268" w:type="dxa"/>
            <w:shd w:val="clear" w:color="auto" w:fill="auto"/>
            <w:vAlign w:val="center"/>
          </w:tcPr>
          <w:p w:rsidR="00E90DB7" w:rsidRDefault="00E90DB7" w:rsidP="002C1EA5">
            <w:pPr>
              <w:spacing w:line="276" w:lineRule="auto"/>
              <w:jc w:val="center"/>
              <w:rPr>
                <w:rFonts w:ascii="굴림" w:eastAsia="굴림" w:hAnsi="굴림"/>
              </w:rPr>
            </w:pPr>
          </w:p>
        </w:tc>
        <w:tc>
          <w:tcPr>
            <w:tcW w:w="2069" w:type="dxa"/>
            <w:shd w:val="clear" w:color="auto" w:fill="auto"/>
            <w:vAlign w:val="center"/>
          </w:tcPr>
          <w:p w:rsidR="00E90DB7" w:rsidRDefault="00E90DB7" w:rsidP="00667A14">
            <w:pPr>
              <w:spacing w:line="276" w:lineRule="auto"/>
              <w:jc w:val="center"/>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
              <w:t>2022.08</w:t>
            </w:r>
          </w:p>
        </w:tc>
        <w:tc>
          <w:tcPr>
            <w:tcW w:w="1276" w:type="dxa"/>
            <w:shd w:val="clear" w:color="auto" w:fill="E5B8B7" w:themeFill="accent2" w:themeFillTint="66"/>
            <w:vAlign w:val="center"/>
          </w:tcPr>
          <w:p>
            <w:r>
              <w:t>2024.07</w:t>
            </w:r>
          </w:p>
        </w:tc>
        <w:tc>
          <w:tcPr>
            <w:tcW w:w="2410" w:type="dxa"/>
            <w:shd w:val="clear" w:color="auto" w:fill="E5B8B7" w:themeFill="accent2" w:themeFillTint="66"/>
            <w:vAlign w:val="center"/>
          </w:tcPr>
          <w:p>
            <w:r>
              <w:t>IBK기업은행</w:t>
            </w:r>
          </w:p>
        </w:tc>
        <w:tc>
          <w:tcPr>
            <w:tcW w:w="2410" w:type="dxa"/>
            <w:shd w:val="clear" w:color="auto" w:fill="E5B8B7" w:themeFill="accent2" w:themeFillTint="66"/>
            <w:vAlign w:val="center"/>
          </w:tcPr>
          <w:p>
            <w:r>
              <w:t>기획팀</w:t>
            </w:r>
          </w:p>
        </w:tc>
        <w:tc>
          <w:tcPr>
            <w:tcW w:w="1275" w:type="dxa"/>
            <w:shd w:val="clear" w:color="auto" w:fill="E5B8B7" w:themeFill="accent2" w:themeFillTint="66"/>
            <w:vAlign w:val="center"/>
          </w:tcPr>
          <w:p>
            <w:r>
              <w:t>사원</w:t>
            </w:r>
          </w:p>
        </w:tc>
        <w:tc>
          <w:tcPr>
            <w:tcW w:w="993" w:type="dxa"/>
            <w:shd w:val="clear" w:color="auto" w:fill="E5B8B7" w:themeFill="accent2" w:themeFillTint="66"/>
            <w:vAlign w:val="center"/>
          </w:tcPr>
          <w:p>
            <w:r>
              <w:t>6983만원</w:t>
            </w:r>
          </w:p>
        </w:tc>
        <w:tc>
          <w:tcPr>
            <w:tcW w:w="1058" w:type="dxa"/>
            <w:shd w:val="clear" w:color="auto" w:fill="E5B8B7" w:themeFill="accent2" w:themeFillTint="66"/>
            <w:vAlign w:val="center"/>
          </w:tcPr>
          <w:p>
            <w:r>
              <w:t>전직희망</w:t>
            </w:r>
          </w:p>
        </w:tc>
      </w:tr>
      <w:tr w:rsidR="002043AF" w:rsidTr="00AB349D">
        <w:trPr>
          <w:trHeight w:val="420"/>
        </w:trPr>
        <w:tc>
          <w:tcPr>
            <w:tcW w:w="1242" w:type="dxa"/>
            <w:vAlign w:val="center"/>
          </w:tcPr>
          <w:p>
            <w:r>
              <w:t>2020.02</w:t>
            </w:r>
          </w:p>
        </w:tc>
        <w:tc>
          <w:tcPr>
            <w:tcW w:w="1276" w:type="dxa"/>
            <w:vAlign w:val="center"/>
          </w:tcPr>
          <w:p>
            <w:r>
              <w:t>2022.08</w:t>
            </w:r>
          </w:p>
        </w:tc>
        <w:tc>
          <w:tcPr>
            <w:tcW w:w="2410" w:type="dxa"/>
            <w:vAlign w:val="center"/>
          </w:tcPr>
          <w:p>
            <w:r>
              <w:t>LG디스플레이</w:t>
            </w:r>
          </w:p>
        </w:tc>
        <w:tc>
          <w:tcPr>
            <w:tcW w:w="2410" w:type="dxa"/>
            <w:vAlign w:val="center"/>
          </w:tcPr>
          <w:p>
            <w:r>
              <w:t>마케팅팀</w:t>
            </w:r>
          </w:p>
        </w:tc>
        <w:tc>
          <w:tcPr>
            <w:tcW w:w="1275" w:type="dxa"/>
            <w:vAlign w:val="center"/>
          </w:tcPr>
          <w:p>
            <w:r>
              <w:t>부장</w:t>
            </w:r>
          </w:p>
        </w:tc>
        <w:tc>
          <w:tcPr>
            <w:tcW w:w="993" w:type="dxa"/>
            <w:vAlign w:val="center"/>
          </w:tcPr>
          <w:p>
            <w:r>
              <w:t>3439만원</w:t>
            </w:r>
          </w:p>
        </w:tc>
        <w:tc>
          <w:tcPr>
            <w:tcW w:w="1058" w:type="dxa"/>
            <w:vAlign w:val="center"/>
          </w:tcPr>
          <w:p>
            <w:r>
              <w:t>계약만료</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
              <w:t>TOEIC</w:t>
            </w:r>
          </w:p>
        </w:tc>
        <w:tc>
          <w:tcPr>
            <w:tcW w:w="1276" w:type="dxa"/>
            <w:shd w:val="clear" w:color="auto" w:fill="E5B8B7" w:themeFill="accent2" w:themeFillTint="66"/>
            <w:vAlign w:val="center"/>
          </w:tcPr>
          <w:p>
            <w:r>
              <w:t>990</w:t>
            </w:r>
          </w:p>
        </w:tc>
        <w:tc>
          <w:tcPr>
            <w:tcW w:w="2051" w:type="dxa"/>
            <w:shd w:val="clear" w:color="auto" w:fill="E5B8B7" w:themeFill="accent2" w:themeFillTint="66"/>
            <w:vAlign w:val="center"/>
          </w:tcPr>
          <w:p>
            <w:r>
              <w:t>2020.03</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
              <w:t xml:space="preserve">안녕하세요, 한주원입니다. 저는 금융과 제조업을 아우르는 다양한 업계에서의 경험을 바탕으로, 변화와 도전을 두려워하지 않는 열정적인 전문가로 성장해왔습니다. IBK기업은행 기획팀에서는 데이터 기반의 전략 수립과 실행을 통해 조직의 효율성과 성과를 높이는 데 기여했으며, LG디스플레이 마케팅팀에서는 시장 분석과 창의적 마케팅 전략을 통해 브랜드 가치와 매출 증대에 이바지한 경험이 있습니다.  </w:t>
              <w:br/>
              <w:br/>
              <w:t>이러한 경험은 저에게 문제 해결과 혁신적 사고의 중요성을 일깨워주었고, 이를 통해 조직의 발전에 실질적으로 기여할 수 있는 역량을 키웠습니다. 입사 후에는 그동안 쌓아온 통찰력과 실행력을 바탕으로 조직의 성장을 주도하며, 동시에 스스로도 끊임없이 학습하고 발전하는 구성원이 되고자 합니다. 제 열정과 역량이 귀사에 긍정적인 시너지를 만들어낼 것이라 확신하며, 함께 성장해 나가길 기대합니다. 감사합니다.</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 xml:space="preserve">한결같은 노력과 도전 정신을 바탕으로 성장해온 한주원입니다. 어린 시절부터 새로운 지식과 경험을 배우는 것에 흥미를 느꼈고, 이를 통해 문제를 해결하는 데서 큰 보람을 느꼈습니다. 이러한 성향은 자연스럽게 저를 기획과 마케팅 분야로 이끌었고, 다양한 경험 속에서 제 역량을 갈고닦을 수 있었습니다.  </w:t>
              <w:br/>
              <w:br/>
              <w:t xml:space="preserve">IBK기업은행 기획팀에서는 전략 수립과 실행을 통해 시장 변화에 유연하게 대응하는 법을 배웠고, LG디스플레이 마케팅팀에서는 팀을 이끌며 창의적이고 실질적인 마케팅 전략을 세우고 실행하는 데 주력했습니다. 이 과정에서 커뮤니케이션 능력과 리더십을 강화하며, 목표를 향해 조직을 효율적으로 움직이는 방법을 체득했습니다.  </w:t>
              <w:br/>
              <w:br/>
              <w:t>저의 강점은 문제를 분석하고 해결 방안을 찾아내는 사고력, 그리고 팀원들과 협력하며 성과를 도출하는 실행력입니다. 앞으로도 이러한 경험과 강점을 발판 삼아 지속적으로 성장하며 새로운 가치를 창출해 나가겠습니다.</w:t>
            </w: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 xml:space="preserve">안녕하세요, 한주원입니다. 저는 다양한 환경에서의 협업과 리더십 경험을 통해 조직의 목표를 효과적으로 달성해온 전문가입니다. IBK기업은행 기획팀에 소속되어 있을 당시, 팀원들과의 긴밀한 협력을 통해 복잡한 프로젝트를 체계적으로 관리하며 성공적으로 이끌어냈습니다. 특히 부서 간의 원활한 소통과 조율을 통해 효율적인 결과를 도출한 경험은 저의 협업 능력을 한층 더 성장시킨 계기가 되었습니다.  </w:t>
              <w:br/>
              <w:br/>
              <w:t xml:space="preserve">이전에는 LG디스플레이 마케팅팀의 부장으로 근무하며, 팀을 이끌고 대규모 캠페인을 기획 및 실행하였습니다. 이 과정에서 다양한 이해관계자들과의 협력을 조율하며 팀원들의 강점을 극대화할 수 있도록 지원하고, 동시에 명확한 방향성을 제시해 성과를 극대화하였습니다. 이러한 경험들은 저에게 리더로서의 책임감과 균형 잡힌 의사결정 능력을 심어주었습니다.  </w:t>
              <w:br/>
              <w:br/>
              <w:t>앞으로도 제 협업과 리더십 역량을 바탕으로 조직의 발전과 목표 달성에 기여하고자 합니다. 감사합니다.</w:t>
            </w: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
              <w:t xml:space="preserve">안녕하십니까, 한주원입니다. 저는 IBK기업은행 기획팀과 LG디스플레이 마케팅팀에서의 경험을 바탕으로 기획 및 마케팅 분야에서의 전문성을 쌓아왔습니다.  </w:t>
              <w:br/>
              <w:br/>
              <w:t xml:space="preserve">IBK기업은행에서는 금융 서비스와 관련된 전략적 기획 업무를 담당하며, 데이터 분석과 시장 조사 능력을 바탕으로 효과적인 비즈니스 솔루션을 제시하였습니다. 이를 통해 복잡한 문제를 체계적으로 해결하는 역량을 키웠습니다.  </w:t>
              <w:br/>
              <w:br/>
              <w:t xml:space="preserve">이전에 근무했던 LG디스플레이에서는 마케팅팀 부장으로서 글로벌 시장을 대상으로 한 마케팅 전략을 수립하고 실행하였습니다. 다양한 프로젝트를 성공적으로 리드하며 팀워크와 리더십의 중요성을 깊이 체감하고, 시장 트렌드 분석 및 고객 중심의 전략 개발 능력을 강화할 수 있었습니다.  </w:t>
              <w:br/>
              <w:br/>
              <w:t>이처럼 다양한 산업과 직무를 경험하며 쌓은 전문성과 문제 해결 능력은 제가 새로운 도전을 성공적으로 이끌 수 있는 기반이 될 것입니다. 감사합니다.</w:t>
            </w: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
              <w:t>2022.08</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2024.07</w:t>
            </w:r>
          </w:p>
        </w:tc>
      </w:tr>
      <w:tr w:rsidR="008A3755" w:rsidTr="00687610">
        <w:trPr>
          <w:trHeight w:val="374"/>
        </w:trPr>
        <w:tc>
          <w:tcPr>
            <w:tcW w:w="1384" w:type="dxa"/>
            <w:vMerge w:val="restart"/>
            <w:shd w:val="clear" w:color="auto" w:fill="E5B8B7" w:themeFill="accent2" w:themeFillTint="66"/>
            <w:vAlign w:val="center"/>
          </w:tcPr>
          <w:p>
            <w:r>
              <w:t>기획팀에서 조직의 전략적 목표 달성을 위한 기획 및 분석 업무를 수행하였습니다. 주요 업무로는 중장기 경영계획 수립, 시장 조사 및 데이터 분석, 신규 사업 기획, 내부 프로세스 개선 방안 제안 등이 포함되었습니다. 특히, 고객 니즈와 시장 트렌드를 반영한 보고서를 제작하여 경영진 의사결정에 기여하였습니다.</w:t>
              <w:br/>
              <w:br/>
              <w:t>주요 프로젝트로는 디지털 금융 서비스 확대를 목표로 한 신규 플랫폼 기획 참여를 꼽을 수 있으며, 이를 통해 시장 분석부터 실행 방안 도출까지 전 과정을 주도적으로 지원하였습니다. 해당 프로젝트는 고객 만족도와 신규 가입자 증가라는 가시적 성과로 이어졌습니다. 또한, 내부 프로세스 효율화를 위한 데이터 기반 분석을 수행하여 연간 약 15%의 운영 비용 절감을 달성하였습니다.</w:t>
              <w:br/>
              <w:br/>
              <w:t>이러한 과정을 통해 데이터 분석 능력, 프로젝트 관리 역량, 문제 해결 능력을 강화하였으며, 기획 및 보고서 작성 능력을 체계적으로 발전시켰습니다. 구체적으로, 정량적 데이터와 정성적 분석을 결합하여 실행 가능한 전략을 도출하는 데 전문성을 확보하였습니다.</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r w:rsidR="008A3755" w:rsidTr="00687610">
        <w:trPr>
          <w:trHeight w:val="394"/>
        </w:trPr>
        <w:tc>
          <w:tcPr>
            <w:tcW w:w="1384" w:type="dxa"/>
            <w:vMerge w:val="restart"/>
            <w:shd w:val="clear" w:color="auto" w:fill="E5B8B7" w:themeFill="accent2" w:themeFillTint="66"/>
            <w:vAlign w:val="center"/>
          </w:tcPr>
          <w:p>
            <w:r>
              <w:t>2020.02</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2022.08</w:t>
            </w:r>
          </w:p>
        </w:tc>
      </w:tr>
      <w:tr w:rsidR="008A3755" w:rsidTr="00687610">
        <w:trPr>
          <w:trHeight w:val="400"/>
        </w:trPr>
        <w:tc>
          <w:tcPr>
            <w:tcW w:w="1384" w:type="dxa"/>
            <w:vMerge w:val="restart"/>
            <w:shd w:val="clear" w:color="auto" w:fill="E5B8B7" w:themeFill="accent2" w:themeFillTint="66"/>
            <w:vAlign w:val="center"/>
          </w:tcPr>
          <w:p>
            <w:r>
              <w:t xml:space="preserve">마케팅 전략 수립 및 실행을 총괄하며 B2B 및 B2C 시장에서 디스플레이 제품의 글로벌 경쟁력을 강화하는 데 주력했습니다. 주요 업무로는 시장 분석, 경쟁사 동향 파악, 제품 포지셔닝 전략 개발, 신규 고객 발굴, 그리고 대규모 마케팅 캠페인 기획 및 실행을 수행하였습니다. 특히, OLED 디스플레이 제품군의 해외 진출 프로젝트를 성공적으로 이끌어, 연간 매출 15% 증가라는 가시적인 성과를 달성하였습니다. </w:t>
              <w:br/>
              <w:br/>
              <w:t xml:space="preserve">또한, 글로벌 파트너사와의 협업을 통해 제품 특화 마케팅 전략을 개발하고, 이를 통해 주요 고객사와의 장기 계약 체결을 이끌어냈습니다. 데이터 기반 의사결정 역량을 강화하기 위해 CRM 시스템을 도입하고, 이를 활용하여 고객 세분화 및 타겟 마케팅을 고도화했습니다. </w:t>
              <w:br/>
              <w:br/>
              <w:t>이 과정에서 시장 트렌드 분석 능력, 데이터 분석 역량, 그리고 글로벌 커뮤니케이션 스킬을 심화하며, 디스플레이 산업 내 전문성을 한층 강화하였습니다. 대표적으로, OLED 제품의 차별화된 기술력을 강조하는 프리미엄 마케팅 캠페인을 주도하며 브랜드 가치를 제고한 사례가 있습니다.</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Pr="005D6DDB"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