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622"/>
        <w:gridCol w:w="9267"/>
      </w:tblGrid>
      <w:tr w:rsidR="00E74B9F" w:rsidRPr="000E5B2D" w:rsidTr="00AA6EEF">
        <w:trPr>
          <w:trHeight w:val="13245"/>
        </w:trPr>
        <w:tc>
          <w:tcPr>
            <w:tcW w:w="622" w:type="dxa"/>
            <w:textDirection w:val="tbRlV"/>
            <w:vAlign w:val="center"/>
          </w:tcPr>
          <w:p w:rsidR="00E74B9F" w:rsidRPr="000E5B2D" w:rsidRDefault="00E74B9F" w:rsidP="00AA6EEF">
            <w:pPr>
              <w:spacing w:line="440" w:lineRule="exact"/>
              <w:ind w:left="113" w:right="278"/>
              <w:jc w:val="center"/>
              <w:rPr>
                <w:rFonts w:asciiTheme="minorEastAsia" w:hAnsiTheme="minorEastAsia" w:cs="Arial"/>
                <w:sz w:val="28"/>
                <w:szCs w:val="28"/>
              </w:rPr>
            </w:pPr>
            <w:r w:rsidRPr="000E5B2D">
              <w:rPr>
                <w:rFonts w:asciiTheme="minorEastAsia" w:hAnsiTheme="minorEastAsia" w:cs="宋体" w:hint="eastAsia"/>
                <w:sz w:val="28"/>
                <w:szCs w:val="28"/>
              </w:rPr>
              <w:t>贷后检查报告</w:t>
            </w:r>
          </w:p>
        </w:tc>
        <w:tc>
          <w:tcPr>
            <w:tcW w:w="9267" w:type="dxa"/>
          </w:tcPr>
          <w:p w:rsidR="00E74B9F" w:rsidRPr="00E37D0F" w:rsidRDefault="00E74B9F" w:rsidP="00AA6EEF">
            <w:pPr>
              <w:spacing w:line="440" w:lineRule="exact"/>
              <w:jc w:val="center"/>
              <w:rPr>
                <w:rFonts w:ascii="黑体" w:eastAsia="黑体" w:hAnsi="黑体" w:cs="Times New Roman"/>
                <w:b/>
                <w:sz w:val="36"/>
                <w:szCs w:val="36"/>
              </w:rPr>
            </w:pP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关于</w:t>
            </w:r>
            <w:r>
              <w:rPr>
                <w:rFonts w:ascii="黑体" w:eastAsia="黑体" w:hAnsi="黑体" w:cs="Times New Roman"/>
                <w:b/>
                <w:sz w:val="36"/>
                <w:szCs w:val="36"/>
              </w:rPr>
              <w:t>${PARTY_NAME}${PFJE1}</w:t>
            </w:r>
            <w:r w:rsidRPr="000E5B2D">
              <w:rPr>
                <w:rFonts w:ascii="黑体" w:eastAsia="黑体" w:hAnsi="黑体" w:cs="Times New Roman" w:hint="eastAsia"/>
                <w:b/>
                <w:sz w:val="36"/>
                <w:szCs w:val="36"/>
              </w:rPr>
              <w:t>万元授信的后期检查及分析报告</w:t>
            </w:r>
          </w:p>
          <w:p w:rsidR="00E74B9F" w:rsidRDefault="00E74B9F" w:rsidP="00AA6EEF">
            <w:pPr>
              <w:spacing w:line="440" w:lineRule="exact"/>
              <w:ind w:firstLineChars="200" w:firstLine="560"/>
              <w:rPr>
                <w:rFonts w:asciiTheme="minorEastAsia" w:hAnsiTheme="minorEastAsia" w:cs="Times New Roman"/>
                <w:sz w:val="28"/>
                <w:szCs w:val="28"/>
              </w:rPr>
            </w:pPr>
            <w:r>
              <w:rPr>
                <w:rFonts w:asciiTheme="minorEastAsia" w:hAnsiTheme="minorEastAsia" w:cs="Times New Roman"/>
                <w:sz w:val="28"/>
                <w:szCs w:val="28"/>
              </w:rPr>
              <w:t>${CHECK_DATE}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，我行根据《</w:t>
            </w:r>
            <w:r w:rsidR="00964CC5">
              <w:rPr>
                <w:rFonts w:asciiTheme="minorEastAsia" w:hAnsiTheme="minorEastAsia" w:cs="Times New Roman" w:hint="eastAsia"/>
                <w:sz w:val="28"/>
                <w:szCs w:val="28"/>
              </w:rPr>
              <w:t>${bank_name}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授信后管理实施细则》有关要求，对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${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PARTY_NAME</w:t>
            </w:r>
            <w:r>
              <w:rPr>
                <w:rFonts w:asciiTheme="minorEastAsia" w:hAnsiTheme="minorEastAsia" w:cs="Times New Roman" w:hint="eastAsia"/>
                <w:sz w:val="28"/>
                <w:szCs w:val="28"/>
              </w:rPr>
              <w:t>}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 xml:space="preserve"> ${PFJE1}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万元授信进行了</w:t>
            </w:r>
            <w:r>
              <w:rPr>
                <w:rFonts w:asciiTheme="minorEastAsia" w:hAnsiTheme="minorEastAsia" w:cs="Times New Roman"/>
                <w:sz w:val="28"/>
                <w:szCs w:val="28"/>
              </w:rPr>
              <w:t>${CHECK_WAY}</w:t>
            </w:r>
            <w:r w:rsidRPr="000E5B2D">
              <w:rPr>
                <w:rFonts w:asciiTheme="minorEastAsia" w:hAnsiTheme="minorEastAsia" w:cs="Times New Roman" w:hint="eastAsia"/>
                <w:sz w:val="28"/>
                <w:szCs w:val="28"/>
              </w:rPr>
              <w:t>，现将有关情况报告如下：</w:t>
            </w:r>
          </w:p>
          <w:p w:rsidR="00E74B9F" w:rsidRPr="00205871" w:rsidRDefault="00E74B9F" w:rsidP="00AA6EEF">
            <w:pPr>
              <w:adjustRightInd w:val="0"/>
              <w:spacing w:line="440" w:lineRule="exact"/>
              <w:ind w:firstLineChars="200" w:firstLine="562"/>
              <w:rPr>
                <w:rFonts w:asciiTheme="minorEastAsia" w:hAnsiTheme="minorEastAsia" w:cs="Times New Roman"/>
                <w:b/>
                <w:sz w:val="28"/>
                <w:szCs w:val="28"/>
              </w:rPr>
            </w:pPr>
            <w:r w:rsidRPr="00205871">
              <w:rPr>
                <w:rFonts w:asciiTheme="minorEastAsia" w:hAnsiTheme="minorEastAsia" w:cs="Times New Roman" w:hint="eastAsia"/>
                <w:b/>
                <w:sz w:val="28"/>
                <w:szCs w:val="28"/>
              </w:rPr>
              <w:t>一、授信后资金使用、银行账务及授信变动情况：</w:t>
            </w:r>
          </w:p>
          <w:p w:rsidR="00E74B9F" w:rsidRDefault="00E74B9F" w:rsidP="00AA6EE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（一）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授信资金使用用途</w:t>
            </w:r>
          </w:p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1778"/>
              <w:gridCol w:w="1778"/>
              <w:gridCol w:w="1779"/>
              <w:gridCol w:w="1779"/>
              <w:gridCol w:w="1779"/>
            </w:tblGrid>
            <w:tr w:rsidR="00E74B9F" w:rsidTr="00AA6EEF">
              <w:tc>
                <w:tcPr>
                  <w:tcW w:w="1778" w:type="dxa"/>
                </w:tcPr>
                <w:p w:rsidR="00E74B9F" w:rsidRPr="009B1338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时间</w:t>
                  </w:r>
                </w:p>
              </w:tc>
              <w:tc>
                <w:tcPr>
                  <w:tcW w:w="1778" w:type="dxa"/>
                </w:tcPr>
                <w:p w:rsidR="00E74B9F" w:rsidRPr="009B1338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金额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对象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支付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用途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jc w:val="center"/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</w:pPr>
                  <w:r w:rsidRPr="009B1338">
                    <w:rPr>
                      <w:rFonts w:ascii="宋体" w:hAnsi="宋体" w:cs="宋体" w:hint="eastAsia"/>
                      <w:kern w:val="0"/>
                      <w:szCs w:val="21"/>
                      <w:lang w:val="zh-CN"/>
                    </w:rPr>
                    <w:t>是</w:t>
                  </w:r>
                  <w:r w:rsidRPr="009B1338">
                    <w:rPr>
                      <w:rFonts w:ascii="宋体" w:hAnsi="宋体" w:cs="宋体"/>
                      <w:kern w:val="0"/>
                      <w:szCs w:val="21"/>
                      <w:lang w:val="zh-CN"/>
                    </w:rPr>
                    <w:t>否符合审批或约定用途</w:t>
                  </w:r>
                </w:p>
              </w:tc>
            </w:tr>
            <w:tr w:rsidR="00E74B9F" w:rsidTr="00AA6EEF">
              <w:tc>
                <w:tcPr>
                  <w:tcW w:w="1778" w:type="dxa"/>
                </w:tcPr>
                <w:p w:rsidR="00E74B9F" w:rsidRPr="004D6B2B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spacing w:line="440" w:lineRule="exact"/>
                    <w:rPr>
                      <w:rFonts w:ascii="宋体" w:hAnsi="宋体" w:cs="宋体"/>
                      <w:kern w:val="0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${arrays2.PAY_TIME}</w:t>
                  </w:r>
                </w:p>
              </w:tc>
              <w:tc>
                <w:tcPr>
                  <w:tcW w:w="1778" w:type="dxa"/>
                </w:tcPr>
                <w:p w:rsidR="00E74B9F" w:rsidRPr="009B1338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${arrays2.APPLY_AMOUNT}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${arrays2.PAY_OBJECT}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9B1338">
                    <w:rPr>
                      <w:rFonts w:ascii="宋体" w:hAnsi="宋体" w:cs="Tahoma"/>
                      <w:szCs w:val="21"/>
                    </w:rPr>
                    <w:t>${arrays2.PAY_USE}</w:t>
                  </w:r>
                </w:p>
              </w:tc>
              <w:tc>
                <w:tcPr>
                  <w:tcW w:w="1779" w:type="dxa"/>
                </w:tcPr>
                <w:p w:rsidR="00E74B9F" w:rsidRPr="009B1338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>
                    <w:rPr>
                      <w:rFonts w:ascii="宋体" w:hAnsi="宋体" w:cs="Tahoma"/>
                      <w:szCs w:val="21"/>
                    </w:rPr>
                    <w:t>${arrays2.IS_FIT</w:t>
                  </w:r>
                  <w:r w:rsidRPr="009B1338">
                    <w:rPr>
                      <w:rFonts w:ascii="宋体" w:hAnsi="宋体" w:cs="Tahoma"/>
                      <w:szCs w:val="21"/>
                    </w:rPr>
                    <w:t>}</w:t>
                  </w:r>
                </w:p>
              </w:tc>
            </w:tr>
          </w:tbl>
          <w:p w:rsidR="00E74B9F" w:rsidRPr="003D78DA" w:rsidRDefault="00E74B9F" w:rsidP="00AA6EE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二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授信发放后至检查日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银行账户流水情况</w:t>
            </w:r>
          </w:p>
          <w:p w:rsidR="00E74B9F" w:rsidRPr="001A58C6" w:rsidRDefault="00E74B9F" w:rsidP="00AA6EEF">
            <w:pPr>
              <w:tabs>
                <w:tab w:val="left" w:pos="432"/>
              </w:tabs>
              <w:autoSpaceDN w:val="0"/>
              <w:adjustRightInd w:val="0"/>
              <w:spacing w:line="440" w:lineRule="exact"/>
              <w:ind w:firstLineChars="300" w:firstLine="720"/>
              <w:rPr>
                <w:rFonts w:asciiTheme="minorEastAsia" w:hAnsiTheme="minorEastAsia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${FLOW_CONDITION_ANP</w:t>
            </w: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4B9F" w:rsidRPr="003D78DA" w:rsidRDefault="00E74B9F" w:rsidP="00AA6EEF">
            <w:pPr>
              <w:adjustRightInd w:val="0"/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</w:rPr>
            </w:pP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（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三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）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授信发放后至检查日</w:t>
            </w:r>
            <w:r w:rsidRPr="003D78DA">
              <w:rPr>
                <w:rFonts w:asciiTheme="minorEastAsia" w:hAnsiTheme="minorEastAsia" w:cs="宋体" w:hint="eastAsia"/>
                <w:kern w:val="0"/>
                <w:sz w:val="28"/>
                <w:szCs w:val="28"/>
              </w:rPr>
              <w:t>，</w:t>
            </w: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公司及实际控制人在各家银行授信情况</w:t>
            </w:r>
          </w:p>
          <w:tbl>
            <w:tblPr>
              <w:tblW w:w="901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717"/>
              <w:gridCol w:w="718"/>
              <w:gridCol w:w="718"/>
              <w:gridCol w:w="718"/>
              <w:gridCol w:w="718"/>
              <w:gridCol w:w="718"/>
              <w:gridCol w:w="718"/>
              <w:gridCol w:w="718"/>
              <w:gridCol w:w="718"/>
              <w:gridCol w:w="1559"/>
              <w:gridCol w:w="992"/>
            </w:tblGrid>
            <w:tr w:rsidR="00E74B9F" w:rsidRPr="000E5B2D" w:rsidTr="00AA6EEF">
              <w:trPr>
                <w:jc w:val="center"/>
              </w:trPr>
              <w:tc>
                <w:tcPr>
                  <w:tcW w:w="717" w:type="dxa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ind w:leftChars="-80" w:left="-168" w:rightChars="-92" w:right="-19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借款人</w:t>
                  </w:r>
                </w:p>
                <w:p w:rsidR="00E74B9F" w:rsidRPr="00497045" w:rsidRDefault="00E74B9F" w:rsidP="00AA6EEF">
                  <w:pPr>
                    <w:tabs>
                      <w:tab w:val="left" w:pos="432"/>
                    </w:tabs>
                    <w:autoSpaceDN w:val="0"/>
                    <w:adjustRightInd w:val="0"/>
                    <w:ind w:leftChars="-80" w:left="-168" w:rightChars="-92" w:right="-19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名称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授信银行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600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授信方式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授信起期</w:t>
                  </w:r>
                </w:p>
              </w:tc>
              <w:tc>
                <w:tcPr>
                  <w:tcW w:w="718" w:type="dxa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授信止期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授信金额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74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</w:t>
                  </w:r>
                </w:p>
                <w:p w:rsidR="00E74B9F" w:rsidRPr="00497045" w:rsidRDefault="00E74B9F" w:rsidP="00AA6EEF">
                  <w:pPr>
                    <w:tabs>
                      <w:tab w:val="left" w:pos="2585"/>
                      <w:tab w:val="left" w:pos="5846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用途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432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担保方式</w:t>
                  </w:r>
                </w:p>
              </w:tc>
              <w:tc>
                <w:tcPr>
                  <w:tcW w:w="718" w:type="dxa"/>
                  <w:shd w:val="clear" w:color="auto" w:fill="auto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1310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授信</w:t>
                  </w:r>
                </w:p>
                <w:p w:rsidR="00E74B9F" w:rsidRPr="00497045" w:rsidRDefault="00E74B9F" w:rsidP="00AA6EEF">
                  <w:pPr>
                    <w:tabs>
                      <w:tab w:val="left" w:pos="1026"/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利率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2585"/>
                    </w:tabs>
                    <w:autoSpaceDN w:val="0"/>
                    <w:adjustRightInd w:val="0"/>
                    <w:ind w:rightChars="16" w:right="34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以上贷款是否存在违约记录</w:t>
                  </w:r>
                </w:p>
              </w:tc>
              <w:tc>
                <w:tcPr>
                  <w:tcW w:w="992" w:type="dxa"/>
                  <w:vAlign w:val="center"/>
                </w:tcPr>
                <w:p w:rsidR="00E74B9F" w:rsidRPr="00497045" w:rsidRDefault="00E74B9F" w:rsidP="00AA6EEF">
                  <w:pPr>
                    <w:tabs>
                      <w:tab w:val="left" w:pos="1310"/>
                    </w:tabs>
                    <w:autoSpaceDN w:val="0"/>
                    <w:adjustRightInd w:val="0"/>
                    <w:ind w:leftChars="-51" w:left="-107" w:rightChars="-25" w:right="-53"/>
                    <w:jc w:val="center"/>
                    <w:rPr>
                      <w:rFonts w:asciiTheme="minorEastAsia" w:hAnsiTheme="minorEastAsia" w:cs="宋体"/>
                      <w:kern w:val="0"/>
                      <w:szCs w:val="21"/>
                      <w:lang w:val="zh-CN"/>
                    </w:rPr>
                  </w:pPr>
                  <w:r w:rsidRPr="00497045">
                    <w:rPr>
                      <w:rFonts w:asciiTheme="minorEastAsia" w:hAnsiTheme="minorEastAsia" w:cs="宋体" w:hint="eastAsia"/>
                      <w:kern w:val="0"/>
                      <w:szCs w:val="21"/>
                      <w:lang w:val="zh-CN"/>
                    </w:rPr>
                    <w:t>到期授信还款来源</w:t>
                  </w:r>
                </w:p>
              </w:tc>
            </w:tr>
            <w:tr w:rsidR="00E74B9F" w:rsidRPr="000E5B2D" w:rsidTr="00AA6EEF">
              <w:trPr>
                <w:trHeight w:val="288"/>
                <w:jc w:val="center"/>
              </w:trPr>
              <w:tc>
                <w:tcPr>
                  <w:tcW w:w="717" w:type="dxa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>
                    <w:rPr>
                      <w:rFonts w:ascii="宋体" w:hAnsi="宋体" w:cs="Tahoma"/>
                      <w:szCs w:val="21"/>
                    </w:rPr>
                    <w:t>${arrays.CUS_NAME</w:t>
                  </w:r>
                  <w:r w:rsidRPr="0066450B">
                    <w:rPr>
                      <w:rFonts w:ascii="宋体" w:hAnsi="宋体" w:cs="Tahoma"/>
                      <w:szCs w:val="21"/>
                    </w:rPr>
                    <w:t>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${arrays.LOAN_BANK}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${arrays.LOAN_WAY}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${arrays.LOAN_ST}</w:t>
                  </w:r>
                </w:p>
              </w:tc>
              <w:tc>
                <w:tcPr>
                  <w:tcW w:w="718" w:type="dxa"/>
                </w:tcPr>
                <w:p w:rsidR="00E74B9F" w:rsidRPr="0066450B" w:rsidRDefault="00E74B9F" w:rsidP="00AA6EEF">
                  <w:pPr>
                    <w:spacing w:line="440" w:lineRule="exact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${arrays.LOAN_END}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${arrays.LOAN_AMT}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${arrays.LOAN_USE}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${arrays.LOAN_GUARANTY}</w:t>
                  </w:r>
                </w:p>
              </w:tc>
              <w:tc>
                <w:tcPr>
                  <w:tcW w:w="718" w:type="dxa"/>
                  <w:shd w:val="clear" w:color="auto" w:fill="auto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${arrays.LOAN_RATE}</w:t>
                  </w:r>
                </w:p>
              </w:tc>
              <w:tc>
                <w:tcPr>
                  <w:tcW w:w="1559" w:type="dxa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${arrays.IS_BREAK}</w:t>
                  </w:r>
                </w:p>
              </w:tc>
              <w:tc>
                <w:tcPr>
                  <w:tcW w:w="992" w:type="dxa"/>
                </w:tcPr>
                <w:p w:rsidR="00E74B9F" w:rsidRPr="0066450B" w:rsidRDefault="00E74B9F" w:rsidP="00AA6EEF">
                  <w:pPr>
                    <w:spacing w:line="440" w:lineRule="exact"/>
                    <w:jc w:val="center"/>
                    <w:rPr>
                      <w:rFonts w:ascii="宋体" w:eastAsia="宋体" w:hAnsi="宋体" w:cs="Arial"/>
                      <w:szCs w:val="21"/>
                    </w:rPr>
                  </w:pPr>
                  <w:r w:rsidRPr="0066450B">
                    <w:rPr>
                      <w:rFonts w:ascii="宋体" w:hAnsi="宋体" w:cs="Tahoma"/>
                      <w:szCs w:val="21"/>
                    </w:rPr>
                    <w:t>${arrays.REPAY_CONDITION}</w:t>
                  </w:r>
                </w:p>
              </w:tc>
            </w:tr>
          </w:tbl>
          <w:p w:rsidR="00E74B9F" w:rsidRDefault="00E74B9F" w:rsidP="00AA6EEF">
            <w:pPr>
              <w:spacing w:line="440" w:lineRule="exact"/>
              <w:ind w:firstLineChars="200" w:firstLine="560"/>
              <w:rPr>
                <w:rFonts w:asciiTheme="minorEastAsia" w:hAnsiTheme="minorEastAsia" w:cs="宋体"/>
                <w:kern w:val="0"/>
                <w:sz w:val="28"/>
                <w:szCs w:val="28"/>
                <w:lang w:val="zh-CN"/>
              </w:rPr>
            </w:pPr>
            <w:r w:rsidRPr="000E5B2D"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（四）</w:t>
            </w:r>
            <w:r>
              <w:rPr>
                <w:rFonts w:asciiTheme="minorEastAsia" w:hAnsiTheme="minorEastAsia" w:cs="宋体" w:hint="eastAsia"/>
                <w:kern w:val="0"/>
                <w:sz w:val="28"/>
                <w:szCs w:val="28"/>
                <w:lang w:val="zh-CN"/>
              </w:rPr>
              <w:t>交易合规检查</w:t>
            </w:r>
          </w:p>
          <w:p w:rsidR="00E74B9F" w:rsidRPr="00E37D0F" w:rsidRDefault="00E74B9F" w:rsidP="00AA6EEF">
            <w:pPr>
              <w:spacing w:line="440" w:lineRule="exact"/>
              <w:ind w:firstLineChars="300" w:firstLine="720"/>
              <w:rPr>
                <w:rFonts w:asciiTheme="minorEastAsia" w:hAnsiTheme="minorEastAsia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${TRADE_CHECK_ANP</w:t>
            </w: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二、授信后非财务因素分析：</w:t>
            </w:r>
          </w:p>
          <w:p w:rsidR="00E74B9F" w:rsidRPr="002F1BF9" w:rsidRDefault="00E74B9F" w:rsidP="00AA6EEF">
            <w:pPr>
              <w:pStyle w:val="a6"/>
              <w:spacing w:line="440" w:lineRule="exact"/>
              <w:ind w:left="562" w:firstLineChars="0" w:firstLine="0"/>
              <w:rPr>
                <w:rFonts w:asciiTheme="minorEastAsia" w:hAnsiTheme="minorEastAsia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${NO_FINANCE_ANALYSIS_ANP</w:t>
            </w: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三、授信后财务因素分析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74B9F" w:rsidRDefault="00E74B9F" w:rsidP="00E74B9F">
            <w:pPr>
              <w:spacing w:line="440" w:lineRule="exact"/>
              <w:ind w:firstLineChars="250" w:firstLine="600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${FINANCE_ANALYSIS_ANP</w:t>
            </w:r>
            <w:r w:rsidRPr="00931F52">
              <w:rPr>
                <w:rFonts w:ascii="宋体" w:eastAsia="宋体" w:hAnsi="宋体" w:cs="Times New Roman"/>
                <w:sz w:val="24"/>
                <w:szCs w:val="24"/>
              </w:rPr>
              <w:t>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四、第二还款来源变动情况分析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74B9F" w:rsidRDefault="00E74B9F" w:rsidP="00AA6EE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${REPAY_CHANGE_ANP}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五、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风险因素分析及授信管理措施分析：</w:t>
            </w:r>
          </w:p>
          <w:p w:rsidR="00E74B9F" w:rsidRDefault="00E74B9F" w:rsidP="00AA6EE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${RISK_ANALYSIS_ANP</w:t>
            </w: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lastRenderedPageBreak/>
              <w:t>六、其他值得关注的情况说明</w:t>
            </w:r>
          </w:p>
          <w:p w:rsidR="00E74B9F" w:rsidRDefault="00E74B9F" w:rsidP="00AA6EE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${OTHER_CONDITION_ANP}</w:t>
            </w:r>
          </w:p>
          <w:p w:rsidR="00E74B9F" w:rsidRDefault="00E74B9F" w:rsidP="00AA6EEF">
            <w:pPr>
              <w:spacing w:line="440" w:lineRule="exact"/>
              <w:ind w:firstLineChars="200" w:firstLine="562"/>
              <w:rPr>
                <w:rFonts w:asciiTheme="minorEastAsia" w:hAnsiTheme="minorEastAsia" w:cs="宋体"/>
                <w:b/>
                <w:kern w:val="0"/>
                <w:sz w:val="28"/>
                <w:szCs w:val="28"/>
                <w:lang w:val="zh-CN"/>
              </w:rPr>
            </w:pPr>
            <w:r w:rsidRPr="00205871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七、检查结论</w:t>
            </w:r>
            <w:r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  <w:lang w:val="zh-CN"/>
              </w:rPr>
              <w:t>：</w:t>
            </w:r>
          </w:p>
          <w:p w:rsidR="00E74B9F" w:rsidRDefault="00E74B9F" w:rsidP="00AA6EEF">
            <w:pPr>
              <w:spacing w:line="440" w:lineRule="exact"/>
              <w:ind w:firstLineChars="250" w:firstLine="60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A58C6">
              <w:rPr>
                <w:rFonts w:ascii="宋体" w:eastAsia="宋体" w:hAnsi="宋体" w:cs="宋体"/>
                <w:kern w:val="0"/>
                <w:sz w:val="24"/>
                <w:szCs w:val="24"/>
              </w:rPr>
              <w:t>${CHECK_RESULT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E74B9F" w:rsidRDefault="00E74B9F" w:rsidP="00AA6EEF">
            <w:pPr>
              <w:spacing w:line="440" w:lineRule="exact"/>
              <w:ind w:firstLineChars="2550" w:firstLine="61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人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：</w:t>
            </w:r>
          </w:p>
          <w:p w:rsidR="00E74B9F" w:rsidRPr="00E37D0F" w:rsidRDefault="00E74B9F" w:rsidP="00AA6EEF">
            <w:pPr>
              <w:spacing w:line="440" w:lineRule="exact"/>
              <w:ind w:firstLineChars="2850" w:firstLine="6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   月  日</w:t>
            </w:r>
          </w:p>
        </w:tc>
      </w:tr>
    </w:tbl>
    <w:p w:rsidR="00E74B9F" w:rsidRPr="00876241" w:rsidRDefault="00E74B9F" w:rsidP="00E74B9F"/>
    <w:p w:rsidR="00DC529C" w:rsidRPr="00E74B9F" w:rsidRDefault="00DC529C" w:rsidP="00E74B9F"/>
    <w:sectPr w:rsidR="00DC529C" w:rsidRPr="00E74B9F" w:rsidSect="00CC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0BE" w:rsidRDefault="00BF00BE" w:rsidP="003B1E61">
      <w:r>
        <w:separator/>
      </w:r>
    </w:p>
  </w:endnote>
  <w:endnote w:type="continuationSeparator" w:id="1">
    <w:p w:rsidR="00BF00BE" w:rsidRDefault="00BF00BE" w:rsidP="003B1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0BE" w:rsidRDefault="00BF00BE" w:rsidP="003B1E61">
      <w:r>
        <w:separator/>
      </w:r>
    </w:p>
  </w:footnote>
  <w:footnote w:type="continuationSeparator" w:id="1">
    <w:p w:rsidR="00BF00BE" w:rsidRDefault="00BF00BE" w:rsidP="003B1E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89B"/>
    <w:rsid w:val="00055E43"/>
    <w:rsid w:val="000A215B"/>
    <w:rsid w:val="000F0847"/>
    <w:rsid w:val="00134DE4"/>
    <w:rsid w:val="001353DC"/>
    <w:rsid w:val="00196371"/>
    <w:rsid w:val="001C25E5"/>
    <w:rsid w:val="001C6ED9"/>
    <w:rsid w:val="0024160B"/>
    <w:rsid w:val="0024489B"/>
    <w:rsid w:val="00294194"/>
    <w:rsid w:val="003A5AAF"/>
    <w:rsid w:val="003B1E61"/>
    <w:rsid w:val="003F0F32"/>
    <w:rsid w:val="00402645"/>
    <w:rsid w:val="00432484"/>
    <w:rsid w:val="00446090"/>
    <w:rsid w:val="004654D1"/>
    <w:rsid w:val="005040FA"/>
    <w:rsid w:val="00562B62"/>
    <w:rsid w:val="005858C3"/>
    <w:rsid w:val="0063547F"/>
    <w:rsid w:val="006645A7"/>
    <w:rsid w:val="00773ACD"/>
    <w:rsid w:val="007949E8"/>
    <w:rsid w:val="00807D7D"/>
    <w:rsid w:val="008126A9"/>
    <w:rsid w:val="008B4D96"/>
    <w:rsid w:val="008B6377"/>
    <w:rsid w:val="008F7782"/>
    <w:rsid w:val="00964CC5"/>
    <w:rsid w:val="00A73418"/>
    <w:rsid w:val="00AA1A92"/>
    <w:rsid w:val="00B559DE"/>
    <w:rsid w:val="00B623FB"/>
    <w:rsid w:val="00B6280D"/>
    <w:rsid w:val="00B84882"/>
    <w:rsid w:val="00BF00BE"/>
    <w:rsid w:val="00C325E4"/>
    <w:rsid w:val="00C52F3E"/>
    <w:rsid w:val="00C821EA"/>
    <w:rsid w:val="00CC6A76"/>
    <w:rsid w:val="00DC529C"/>
    <w:rsid w:val="00DF023D"/>
    <w:rsid w:val="00E46F79"/>
    <w:rsid w:val="00E74B9F"/>
    <w:rsid w:val="00FF2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E61"/>
    <w:rPr>
      <w:sz w:val="18"/>
      <w:szCs w:val="18"/>
    </w:rPr>
  </w:style>
  <w:style w:type="table" w:styleId="a5">
    <w:name w:val="Table Grid"/>
    <w:basedOn w:val="a1"/>
    <w:uiPriority w:val="59"/>
    <w:rsid w:val="00635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74B9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5584B-B353-4987-A8A6-5823F90A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AutoBVT</cp:lastModifiedBy>
  <cp:revision>36</cp:revision>
  <dcterms:created xsi:type="dcterms:W3CDTF">2015-08-17T11:56:00Z</dcterms:created>
  <dcterms:modified xsi:type="dcterms:W3CDTF">2017-05-18T05:00:00Z</dcterms:modified>
</cp:coreProperties>
</file>