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智能体是模型的工作角色，决定其行事风格与是否具备修改文件的权限。系统内置五个常用智能体。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不可以（只读并运行检查）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t>gyc account login [服务器]         # 设备码登录</w:t>
        <w:br/>
        <w:t>gyc account balance               # 查看积分余额、套餐与本月用量</w:t>
        <w:br/>
        <w:t>gyc account recharge              # 打开套餐与充值说明页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/plan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计划模式：先探索并输出实现计划，不编辑文件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/status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查看项目状态：git 状态、后台任务、进行中的 todo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外部协议服务器配置，另兼容项目级 .mcp.json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工具生命周期钩子（PreToolUse / PostToolUse 等），可拒绝工具调用或注入消息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默认一律拒绝（例外见下段）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工作目录围栏并非绝对不可越：若在权限配置中为 external_directory 显式写下 allow 规则（例如指向知识库等外部目录），围栏会放行该路径，随后仍按对应权限的正常规则判定，显式写下的拒绝规则依旧拦截；未配置 external_directory 时，越界路径维持一律拒绝的原语义。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智能体是模型的工作角色。除内置五个外，可自行定义。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元信息（frontmatter）除必填的 name 与可选的 description 外，还支持下列可选字段，用于声明该技能期望的工具集与运行参数。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allowed-tools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声明该技能期望可用的工具列表，加载时回灌给模型作提示。支持 YAML 数组或逗号分隔字符串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指定该技能期望使用的模型，作为元数据承载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effort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指定该技能的运行力度（effort），作为元数据承载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除主配置文件中的 mcp 字段外，系统还兼容项目根目录下的 .mcp.json 文件（与 Claude Code 兼容的项目级 MCP 配置）。该文件的 mcpServers 字段支持 stdio（command + args + env）与 remote（url + headers）两种形式，加载时自动归一化并合并进 mcp 配置，同名服务器以项目级为准。单个服务器条目非法时跳过该条目，不阻断整份配置。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explore、general 或 verification。省略时 fork 当前智能体，继承其工具与权限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省略 subagent_type 时采用 fork 语义：不另起一个不同的智能体，而是 fork 当前智能体，子任务继承当前智能体的工具与权限。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工具生命周期钩子。数组，每项声明一个事件（event）、要执行的 shell 命令（command）、可选的工具名匹配（matcher）与超时毫秒（timeout）。事件如 PreToolUse、PostToolUse、SessionStart。注意：与第二十章的 Git 提交钩子无关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外部协议服务器配置，详见本手册第十章。另兼容项目根目录的 .mcp.json（mcpServers 字段），加载时合并进本字段，同名服务器以项目级为准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（九）渲染器选择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终端界面的渲染后端可按需切换：默认走内置渲染器，遇到原生库异常时自动降级到自研纯实现。亦可用会话内命令「渲染器」或配置项 renderer 长期切换。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取值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未设置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按配置项 renderer 决定，未配置时走内置渲染器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opentui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强制使用内置渲染器，并禁用一切自动降级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fallback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强制使用自研纯渲染器（零原生依赖）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内置渲染器优先，创建或运行异常时自动降级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自研渲染器覆盖会话主流交互：布局、滚动、代码与差异高亮、表格、撤销重做、鼠标与快捷键；纯实现不加载任何原生库，可作为原生异常环境下的稳定保底。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  <w:br/>
        <w:t>verification (subagent)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说明：系统实际提供九个智能体，其中标注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结论，用于改动后独立核验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三个为主智能体，系系统内部流程调用，一般无需手动指定。verification 为子智能体，通常由模型在代码改动后自行派发做独立核验。面向日常使用的主要是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